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595959"/>
          <w:sz w:val="26"/>
        </w:rPr>
        <w:t>DOCUMENT 7</w:t>
      </w:r>
    </w:p>
    <w:p>
      <w:pPr>
        <w:jc w:val="center"/>
      </w:pPr>
      <w:r>
        <w:rPr>
          <w:rFonts w:ascii="Aptos Display" w:hAnsi="Aptos Display"/>
          <w:b/>
          <w:color w:val="1F4E79"/>
          <w:sz w:val="52"/>
        </w:rPr>
        <w:t>Explainability Framework</w:t>
      </w:r>
    </w:p>
    <w:p>
      <w:pPr>
        <w:spacing w:before="200"/>
        <w:jc w:val="center"/>
      </w:pPr>
      <w:r>
        <w:rPr>
          <w:b/>
          <w:color w:val="2F75B5"/>
          <w:sz w:val="26"/>
        </w:rPr>
        <w:t>PART 5</w:t>
      </w:r>
    </w:p>
    <w:p>
      <w:pPr>
        <w:jc w:val="center"/>
      </w:pPr>
      <w:r>
        <w:rPr>
          <w:rFonts w:ascii="Aptos Display" w:hAnsi="Aptos Display"/>
          <w:b/>
          <w:color w:val="595959"/>
          <w:sz w:val="38"/>
        </w:rPr>
        <w:t>User-Centered Explanation Design</w:t>
      </w:r>
    </w:p>
    <w:p>
      <w:pPr>
        <w:spacing w:before="160"/>
        <w:jc w:val="center"/>
      </w:pPr>
      <w:r>
        <w:rPr>
          <w:color w:val="595959"/>
          <w:sz w:val="22"/>
        </w:rPr>
        <w:t>Audience Profiles, Layered Disclosure, Plain Language, Accessibility,</w:t>
        <w:br/>
        <w:t>Interface Patterns, Verification, and Communication Governance</w:t>
      </w:r>
    </w:p>
    <w:p/>
    <w:p/>
    <w:p/>
    <w:p>
      <w:pPr>
        <w:jc w:val="center"/>
      </w:pPr>
      <w:r>
        <w:rPr>
          <w:b/>
          <w:color w:val="1F4E79"/>
          <w:sz w:val="22"/>
        </w:rPr>
        <w:t>Capstone Project</w:t>
      </w:r>
    </w:p>
    <w:p>
      <w:pPr>
        <w:jc w:val="center"/>
      </w:pPr>
      <w:r>
        <w:rPr>
          <w:sz w:val="24"/>
        </w:rPr>
        <w:t>Development of an Explainable Clinical Decision Support System (CDSS)</w:t>
        <w:br/>
        <w:t>for a Web-Based Maternity Management System in a Philippine Lying-in Clinic</w:t>
      </w:r>
    </w:p>
    <w:p/>
    <w:p/>
    <w:p/>
    <w:p>
      <w:pPr>
        <w:jc w:val="center"/>
      </w:pPr>
      <w:r>
        <w:rPr>
          <w:i/>
          <w:color w:val="595959"/>
          <w:sz w:val="18"/>
        </w:rPr>
        <w:t>System-specific user-centered explanation specification | July 2026</w:t>
      </w:r>
    </w:p>
    <w:p>
      <w:r>
        <w:br w:type="page"/>
      </w:r>
    </w:p>
    <w:p>
      <w:pPr>
        <w:pStyle w:val="Heading1"/>
        <w:keepNext/>
      </w:pPr>
      <w:r>
        <w:t>Executive Summary</w:t>
      </w:r>
    </w:p>
    <w:p>
      <w:pPr>
        <w:pStyle w:val="BodyText"/>
      </w:pPr>
      <w:r>
        <w:t>Part 5 specifies how one clinically governed explanation source is transformed into appropriate views for midwives, patients, referral facilities, administrators, developers, researchers, and auditors. The design rejects a single universal paragraph because different audiences have different responsibilities, literacy levels, privacy entitlements, and decision needs. Audience adaptation changes presentation, detail, and terminology; it must never change the underlying assessment result, evidence, or safety meaning.</w:t>
      </w:r>
    </w:p>
    <w:p>
      <w:pPr>
        <w:pStyle w:val="BodyText"/>
      </w:pPr>
      <w:r>
        <w:t>The framework uses layered disclosure. Every view begins with the final status and the action that matters to that audience. Additional layers reveal reasons, source findings, machine-learning contribution, limitations, and technical provenance only when relevant and authorized. The canonical ExplanationBundle remains the single source of truth, while audience formatters produce consistent projections for web screens, referral forms, printed reports, counseling, email notifications, and audit reconstruction.</w:t>
      </w:r>
    </w:p>
    <w:p>
      <w:pPr>
        <w:pStyle w:val="BodyText"/>
      </w:pPr>
      <w:r>
        <w:t>Patient communication is written in plain language, avoids unsupported certainty, and separates a system risk classification from a diagnosis. Clinician views preserve patient-specific evidence and disagreement between deterministic rules and the model. Administrative views focus on workflow and completeness rather than interpreting clinical findings. Technical and audit views preserve versions, identifiers, hashes, and timestamps needed for traceability. Color is never the sole carrier of meaning, mobile and print presentations remain readable, and sensitive clinical detail is disclosed only to authorized users.</w:t>
      </w:r>
    </w:p>
    <w:p>
      <w:pPr>
        <w:pStyle w:val="BodyText"/>
      </w:pPr>
      <w:r>
        <w:t>Release blockers include contradictory audience views, HIGH without a visible reason for the midwife, patient text that states or implies a diagnosis, patient text exposing model internals or unnecessary sensitive data, referral output that omits the referral basis, administrative interfaces that invite clinical interpretation without authorization, and any projection that cannot be traced to the same canonical explanation record.</w:t>
      </w:r>
    </w:p>
    <w:p>
      <w:pPr>
        <w:pStyle w:val="Heading1"/>
        <w:keepNext/>
      </w:pPr>
      <w:r>
        <w:t>1. Purpose, Scope, and Design Position</w:t>
      </w:r>
    </w:p>
    <w:p>
      <w:pPr>
        <w:pStyle w:val="Heading2"/>
        <w:keepNext/>
      </w:pPr>
      <w:r>
        <w:t>1.1 Purpose</w:t>
      </w:r>
    </w:p>
    <w:p>
      <w:pPr>
        <w:pStyle w:val="BodyText"/>
      </w:pPr>
      <w:r>
        <w:t>The purpose of user-centered explanation design is to ensure that the CDSS communicates the same decision truth in forms that are understandable, actionable, safe, and proportionate to each user’s role. Explainability is not complete when the system merely stores a reason code. It is complete only when an authorized person can understand what the result means for the task they must perform, what limitations apply, and what action or review is expected.</w:t>
      </w:r>
    </w:p>
    <w:p>
      <w:pPr>
        <w:pStyle w:val="Heading2"/>
        <w:keepNext/>
      </w:pPr>
      <w:r>
        <w:t>1.2 Relationship to Parts 1-4</w:t>
      </w:r>
    </w:p>
    <w:p>
      <w:pPr>
        <w:pStyle w:val="BodyText"/>
      </w:pPr>
      <w:r>
        <w:t>Part 1 establishes transparency and clinical safety principles. Part 2 defines the ExplanationBundle and explanation lifecycle. Part 3 specifies deterministic rule reasons. Part 4 specifies the Random Forest contribution and its limitations. Part 5 does not recalculate those outputs. It defines the presentation layer that converts the governed explanation into audience-specific views without altering its meaning.</w:t>
      </w:r>
    </w:p>
    <w:p>
      <w:pPr>
        <w:pStyle w:val="Heading2"/>
        <w:keepNext/>
      </w:pPr>
      <w:r>
        <w:t>1.3 In scope</w:t>
      </w:r>
    </w:p>
    <w:p>
      <w:pPr>
        <w:pStyle w:val="ListBullet"/>
      </w:pPr>
      <w:r>
        <w:t>Audience profiles and authorization boundaries.</w:t>
      </w:r>
    </w:p>
    <w:p>
      <w:pPr>
        <w:pStyle w:val="ListBullet"/>
      </w:pPr>
      <w:r>
        <w:t>Layered disclosure and progressive detail.</w:t>
      </w:r>
    </w:p>
    <w:p>
      <w:pPr>
        <w:pStyle w:val="ListBullet"/>
      </w:pPr>
      <w:r>
        <w:t>Midwife, patient, referral, administrator, developer, researcher, and auditor projections.</w:t>
      </w:r>
    </w:p>
    <w:p>
      <w:pPr>
        <w:pStyle w:val="ListBullet"/>
      </w:pPr>
      <w:r>
        <w:t>Plain-language and risk-communication rules.</w:t>
      </w:r>
    </w:p>
    <w:p>
      <w:pPr>
        <w:pStyle w:val="ListBullet"/>
      </w:pPr>
      <w:r>
        <w:t>Mobile, desktop, printed, and notification presentation patterns.</w:t>
      </w:r>
    </w:p>
    <w:p>
      <w:pPr>
        <w:pStyle w:val="ListBullet"/>
      </w:pPr>
      <w:r>
        <w:t>Accessibility, localization readiness, privacy, and minimum necessary disclosure.</w:t>
      </w:r>
    </w:p>
    <w:p>
      <w:pPr>
        <w:pStyle w:val="ListBullet"/>
      </w:pPr>
      <w:r>
        <w:t>Verification scenarios, release blockers, and governance of explanation templates.</w:t>
      </w:r>
    </w:p>
    <w:p>
      <w:pPr>
        <w:pStyle w:val="Heading2"/>
        <w:keepNext/>
      </w:pPr>
      <w:r>
        <w:t>1.4 Out of scope</w:t>
      </w:r>
    </w:p>
    <w:p>
      <w:pPr>
        <w:pStyle w:val="ListBullet"/>
      </w:pPr>
      <w:r>
        <w:t>Changing the HIGH, LOW, or ASSESSMENT INCOMPLETE decision logic.</w:t>
      </w:r>
    </w:p>
    <w:p>
      <w:pPr>
        <w:pStyle w:val="ListBullet"/>
      </w:pPr>
      <w:r>
        <w:t>Providing diagnosis, treatment, or emergency instructions beyond approved clinic protocols.</w:t>
      </w:r>
    </w:p>
    <w:p>
      <w:pPr>
        <w:pStyle w:val="ListBullet"/>
      </w:pPr>
      <w:r>
        <w:t>Replacing face-to-face counseling or professional judgment.</w:t>
      </w:r>
    </w:p>
    <w:p>
      <w:pPr>
        <w:pStyle w:val="ListBullet"/>
      </w:pPr>
      <w:r>
        <w:t>Automatic translation into languages that have not been clinically and linguistically reviewed.</w:t>
      </w:r>
    </w:p>
    <w:p>
      <w:pPr>
        <w:pStyle w:val="ListBullet"/>
      </w:pPr>
      <w:r>
        <w:t>Showing unsupported confidence scores, causal claims, or patient-specific feature attribution.</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9C6500"/>
              </w:rPr>
              <w:t>Design invariant</w:t>
            </w:r>
            <w:r>
              <w:br/>
              <w:t>Audience adaptation may simplify, reorder, or hide details according to role, but it may not change the final outcome, invent a reason, suppress a safety-critical reason from the responsible clinician, or contradict another authorized view.</w:t>
            </w:r>
          </w:p>
        </w:tc>
      </w:tr>
    </w:tbl>
    <w:p>
      <w:pPr>
        <w:spacing w:after="0"/>
      </w:pPr>
    </w:p>
    <w:p>
      <w:pPr>
        <w:pStyle w:val="Heading1"/>
        <w:keepNext/>
      </w:pPr>
      <w:r>
        <w:t>2. Human-Centered Principles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Principle</w:t>
            </w:r>
          </w:p>
        </w:tc>
        <w:tc>
          <w:tcPr>
            <w:tcW w:type="dxa" w:w="6912"/>
            <w:shd w:fill="1F4E79"/>
            <w:tcMar>
              <w:top w:w="90" w:type="dxa"/>
              <w:start w:w="90" w:type="dxa"/>
              <w:bottom w:w="90" w:type="dxa"/>
              <w:end w:w="90" w:type="dxa"/>
            </w:tcMar>
            <w:vAlign w:val="center"/>
          </w:tcPr>
          <w:p>
            <w:pPr>
              <w:jc w:val="center"/>
            </w:pPr>
            <w:r>
              <w:rPr>
                <w:b/>
                <w:color w:val="FFFFFF"/>
                <w:sz w:val="16"/>
              </w:rPr>
              <w:t>Required behavior</w:t>
            </w:r>
          </w:p>
        </w:tc>
      </w:tr>
      <w:tr>
        <w:tc>
          <w:tcPr>
            <w:tcW w:type="dxa" w:w="2448"/>
            <w:tcMar>
              <w:top w:w="90" w:type="dxa"/>
              <w:start w:w="90" w:type="dxa"/>
              <w:bottom w:w="90" w:type="dxa"/>
              <w:end w:w="90" w:type="dxa"/>
            </w:tcMar>
            <w:vAlign w:val="top"/>
          </w:tcPr>
          <w:p>
            <w:pPr>
              <w:pStyle w:val="BodyText"/>
              <w:spacing w:after="0"/>
            </w:pPr>
            <w:r>
              <w:rPr>
                <w:sz w:val="16"/>
              </w:rPr>
              <w:t>Task first</w:t>
            </w:r>
          </w:p>
        </w:tc>
        <w:tc>
          <w:tcPr>
            <w:tcW w:type="dxa" w:w="6912"/>
            <w:tcMar>
              <w:top w:w="90" w:type="dxa"/>
              <w:start w:w="90" w:type="dxa"/>
              <w:bottom w:w="90" w:type="dxa"/>
              <w:end w:w="90" w:type="dxa"/>
            </w:tcMar>
            <w:vAlign w:val="top"/>
          </w:tcPr>
          <w:p>
            <w:pPr>
              <w:pStyle w:val="BodyText"/>
              <w:spacing w:after="0"/>
            </w:pPr>
            <w:r>
              <w:rPr>
                <w:sz w:val="16"/>
              </w:rPr>
              <w:t>Lead with the information needed for the user’s immediate task: review, counseling, referral, completion, maintenance, or audit.</w:t>
            </w:r>
          </w:p>
        </w:tc>
      </w:tr>
      <w:tr>
        <w:tc>
          <w:tcPr>
            <w:tcW w:type="dxa" w:w="2448"/>
            <w:tcMar>
              <w:top w:w="90" w:type="dxa"/>
              <w:start w:w="90" w:type="dxa"/>
              <w:bottom w:w="90" w:type="dxa"/>
              <w:end w:w="90" w:type="dxa"/>
            </w:tcMar>
            <w:vAlign w:val="top"/>
            <w:shd w:fill="F8FBFD"/>
          </w:tcPr>
          <w:p>
            <w:pPr>
              <w:pStyle w:val="BodyText"/>
              <w:spacing w:after="0"/>
            </w:pPr>
            <w:r>
              <w:rPr>
                <w:sz w:val="16"/>
              </w:rPr>
              <w:t>One source of truth</w:t>
            </w:r>
          </w:p>
        </w:tc>
        <w:tc>
          <w:tcPr>
            <w:tcW w:type="dxa" w:w="6912"/>
            <w:tcMar>
              <w:top w:w="90" w:type="dxa"/>
              <w:start w:w="90" w:type="dxa"/>
              <w:bottom w:w="90" w:type="dxa"/>
              <w:end w:w="90" w:type="dxa"/>
            </w:tcMar>
            <w:vAlign w:val="top"/>
            <w:shd w:fill="F8FBFD"/>
          </w:tcPr>
          <w:p>
            <w:pPr>
              <w:pStyle w:val="BodyText"/>
              <w:spacing w:after="0"/>
            </w:pPr>
            <w:r>
              <w:rPr>
                <w:sz w:val="16"/>
              </w:rPr>
              <w:t>All projections are generated from the same immutable ExplanationBundle and assessment snapshot.</w:t>
            </w:r>
          </w:p>
        </w:tc>
      </w:tr>
      <w:tr>
        <w:tc>
          <w:tcPr>
            <w:tcW w:type="dxa" w:w="2448"/>
            <w:tcMar>
              <w:top w:w="90" w:type="dxa"/>
              <w:start w:w="90" w:type="dxa"/>
              <w:bottom w:w="90" w:type="dxa"/>
              <w:end w:w="90" w:type="dxa"/>
            </w:tcMar>
            <w:vAlign w:val="top"/>
          </w:tcPr>
          <w:p>
            <w:pPr>
              <w:pStyle w:val="BodyText"/>
              <w:spacing w:after="0"/>
            </w:pPr>
            <w:r>
              <w:rPr>
                <w:sz w:val="16"/>
              </w:rPr>
              <w:t>Layered disclosure</w:t>
            </w:r>
          </w:p>
        </w:tc>
        <w:tc>
          <w:tcPr>
            <w:tcW w:type="dxa" w:w="6912"/>
            <w:tcMar>
              <w:top w:w="90" w:type="dxa"/>
              <w:start w:w="90" w:type="dxa"/>
              <w:bottom w:w="90" w:type="dxa"/>
              <w:end w:w="90" w:type="dxa"/>
            </w:tcMar>
            <w:vAlign w:val="top"/>
          </w:tcPr>
          <w:p>
            <w:pPr>
              <w:pStyle w:val="BodyText"/>
              <w:spacing w:after="0"/>
            </w:pPr>
            <w:r>
              <w:rPr>
                <w:sz w:val="16"/>
              </w:rPr>
              <w:t>Show the minimum useful summary first, with progressively deeper evidence and provenance for authorized users.</w:t>
            </w:r>
          </w:p>
        </w:tc>
      </w:tr>
      <w:tr>
        <w:tc>
          <w:tcPr>
            <w:tcW w:type="dxa" w:w="2448"/>
            <w:tcMar>
              <w:top w:w="90" w:type="dxa"/>
              <w:start w:w="90" w:type="dxa"/>
              <w:bottom w:w="90" w:type="dxa"/>
              <w:end w:w="90" w:type="dxa"/>
            </w:tcMar>
            <w:vAlign w:val="top"/>
            <w:shd w:fill="F8FBFD"/>
          </w:tcPr>
          <w:p>
            <w:pPr>
              <w:pStyle w:val="BodyText"/>
              <w:spacing w:after="0"/>
            </w:pPr>
            <w:r>
              <w:rPr>
                <w:sz w:val="16"/>
              </w:rPr>
              <w:t>Plain language</w:t>
            </w:r>
          </w:p>
        </w:tc>
        <w:tc>
          <w:tcPr>
            <w:tcW w:type="dxa" w:w="6912"/>
            <w:tcMar>
              <w:top w:w="90" w:type="dxa"/>
              <w:start w:w="90" w:type="dxa"/>
              <w:bottom w:w="90" w:type="dxa"/>
              <w:end w:w="90" w:type="dxa"/>
            </w:tcMar>
            <w:vAlign w:val="top"/>
            <w:shd w:fill="F8FBFD"/>
          </w:tcPr>
          <w:p>
            <w:pPr>
              <w:pStyle w:val="BodyText"/>
              <w:spacing w:after="0"/>
            </w:pPr>
            <w:r>
              <w:rPr>
                <w:sz w:val="16"/>
              </w:rPr>
              <w:t>Use familiar words, short sentences, active voice, and one main idea per sentence in patient-facing content.</w:t>
            </w:r>
          </w:p>
        </w:tc>
      </w:tr>
      <w:tr>
        <w:tc>
          <w:tcPr>
            <w:tcW w:type="dxa" w:w="2448"/>
            <w:tcMar>
              <w:top w:w="90" w:type="dxa"/>
              <w:start w:w="90" w:type="dxa"/>
              <w:bottom w:w="90" w:type="dxa"/>
              <w:end w:w="90" w:type="dxa"/>
            </w:tcMar>
            <w:vAlign w:val="top"/>
          </w:tcPr>
          <w:p>
            <w:pPr>
              <w:pStyle w:val="BodyText"/>
              <w:spacing w:after="0"/>
            </w:pPr>
            <w:r>
              <w:rPr>
                <w:sz w:val="16"/>
              </w:rPr>
              <w:t>Actionability</w:t>
            </w:r>
          </w:p>
        </w:tc>
        <w:tc>
          <w:tcPr>
            <w:tcW w:type="dxa" w:w="6912"/>
            <w:tcMar>
              <w:top w:w="90" w:type="dxa"/>
              <w:start w:w="90" w:type="dxa"/>
              <w:bottom w:w="90" w:type="dxa"/>
              <w:end w:w="90" w:type="dxa"/>
            </w:tcMar>
            <w:vAlign w:val="top"/>
          </w:tcPr>
          <w:p>
            <w:pPr>
              <w:pStyle w:val="BodyText"/>
              <w:spacing w:after="0"/>
            </w:pPr>
            <w:r>
              <w:rPr>
                <w:sz w:val="16"/>
              </w:rPr>
              <w:t>Every risk or incomplete message states the next appropriate human action or review step.</w:t>
            </w:r>
          </w:p>
        </w:tc>
      </w:tr>
      <w:tr>
        <w:tc>
          <w:tcPr>
            <w:tcW w:type="dxa" w:w="2448"/>
            <w:tcMar>
              <w:top w:w="90" w:type="dxa"/>
              <w:start w:w="90" w:type="dxa"/>
              <w:bottom w:w="90" w:type="dxa"/>
              <w:end w:w="90" w:type="dxa"/>
            </w:tcMar>
            <w:vAlign w:val="top"/>
            <w:shd w:fill="F8FBFD"/>
          </w:tcPr>
          <w:p>
            <w:pPr>
              <w:pStyle w:val="BodyText"/>
              <w:spacing w:after="0"/>
            </w:pPr>
            <w:r>
              <w:rPr>
                <w:sz w:val="16"/>
              </w:rPr>
              <w:t>Uncertainty honesty</w:t>
            </w:r>
          </w:p>
        </w:tc>
        <w:tc>
          <w:tcPr>
            <w:tcW w:type="dxa" w:w="6912"/>
            <w:tcMar>
              <w:top w:w="90" w:type="dxa"/>
              <w:start w:w="90" w:type="dxa"/>
              <w:bottom w:w="90" w:type="dxa"/>
              <w:end w:w="90" w:type="dxa"/>
            </w:tcMar>
            <w:vAlign w:val="top"/>
            <w:shd w:fill="F8FBFD"/>
          </w:tcPr>
          <w:p>
            <w:pPr>
              <w:pStyle w:val="BodyText"/>
              <w:spacing w:after="0"/>
            </w:pPr>
            <w:r>
              <w:rPr>
                <w:sz w:val="16"/>
              </w:rPr>
              <w:t>Do not convert a classification into certainty, diagnosis, causation, or guarantee.</w:t>
            </w:r>
          </w:p>
        </w:tc>
      </w:tr>
      <w:tr>
        <w:tc>
          <w:tcPr>
            <w:tcW w:type="dxa" w:w="2448"/>
            <w:tcMar>
              <w:top w:w="90" w:type="dxa"/>
              <w:start w:w="90" w:type="dxa"/>
              <w:bottom w:w="90" w:type="dxa"/>
              <w:end w:w="90" w:type="dxa"/>
            </w:tcMar>
            <w:vAlign w:val="top"/>
          </w:tcPr>
          <w:p>
            <w:pPr>
              <w:pStyle w:val="BodyText"/>
              <w:spacing w:after="0"/>
            </w:pPr>
            <w:r>
              <w:rPr>
                <w:sz w:val="16"/>
              </w:rPr>
              <w:t>Privacy by role</w:t>
            </w:r>
          </w:p>
        </w:tc>
        <w:tc>
          <w:tcPr>
            <w:tcW w:type="dxa" w:w="6912"/>
            <w:tcMar>
              <w:top w:w="90" w:type="dxa"/>
              <w:start w:w="90" w:type="dxa"/>
              <w:bottom w:w="90" w:type="dxa"/>
              <w:end w:w="90" w:type="dxa"/>
            </w:tcMar>
            <w:vAlign w:val="top"/>
          </w:tcPr>
          <w:p>
            <w:pPr>
              <w:pStyle w:val="BodyText"/>
              <w:spacing w:after="0"/>
            </w:pPr>
            <w:r>
              <w:rPr>
                <w:sz w:val="16"/>
              </w:rPr>
              <w:t>Expose only the clinical and technical detail needed for the viewer’s responsibility.</w:t>
            </w:r>
          </w:p>
        </w:tc>
      </w:tr>
      <w:tr>
        <w:tc>
          <w:tcPr>
            <w:tcW w:type="dxa" w:w="2448"/>
            <w:tcMar>
              <w:top w:w="90" w:type="dxa"/>
              <w:start w:w="90" w:type="dxa"/>
              <w:bottom w:w="90" w:type="dxa"/>
              <w:end w:w="90" w:type="dxa"/>
            </w:tcMar>
            <w:vAlign w:val="top"/>
            <w:shd w:fill="F8FBFD"/>
          </w:tcPr>
          <w:p>
            <w:pPr>
              <w:pStyle w:val="BodyText"/>
              <w:spacing w:after="0"/>
            </w:pPr>
            <w:r>
              <w:rPr>
                <w:sz w:val="16"/>
              </w:rPr>
              <w:t>Accessibility</w:t>
            </w:r>
          </w:p>
        </w:tc>
        <w:tc>
          <w:tcPr>
            <w:tcW w:type="dxa" w:w="6912"/>
            <w:tcMar>
              <w:top w:w="90" w:type="dxa"/>
              <w:start w:w="90" w:type="dxa"/>
              <w:bottom w:w="90" w:type="dxa"/>
              <w:end w:w="90" w:type="dxa"/>
            </w:tcMar>
            <w:vAlign w:val="top"/>
            <w:shd w:fill="F8FBFD"/>
          </w:tcPr>
          <w:p>
            <w:pPr>
              <w:pStyle w:val="BodyText"/>
              <w:spacing w:after="0"/>
            </w:pPr>
            <w:r>
              <w:rPr>
                <w:sz w:val="16"/>
              </w:rPr>
              <w:t>Do not rely on color alone; support readable type, clear hierarchy, keyboard navigation, and printable output.</w:t>
            </w:r>
          </w:p>
        </w:tc>
      </w:tr>
      <w:tr>
        <w:tc>
          <w:tcPr>
            <w:tcW w:type="dxa" w:w="2448"/>
            <w:tcMar>
              <w:top w:w="90" w:type="dxa"/>
              <w:start w:w="90" w:type="dxa"/>
              <w:bottom w:w="90" w:type="dxa"/>
              <w:end w:w="90" w:type="dxa"/>
            </w:tcMar>
            <w:vAlign w:val="top"/>
          </w:tcPr>
          <w:p>
            <w:pPr>
              <w:pStyle w:val="BodyText"/>
              <w:spacing w:after="0"/>
            </w:pPr>
            <w:r>
              <w:rPr>
                <w:sz w:val="16"/>
              </w:rPr>
              <w:t>Cultural respect</w:t>
            </w:r>
          </w:p>
        </w:tc>
        <w:tc>
          <w:tcPr>
            <w:tcW w:type="dxa" w:w="6912"/>
            <w:tcMar>
              <w:top w:w="90" w:type="dxa"/>
              <w:start w:w="90" w:type="dxa"/>
              <w:bottom w:w="90" w:type="dxa"/>
              <w:end w:w="90" w:type="dxa"/>
            </w:tcMar>
            <w:vAlign w:val="top"/>
          </w:tcPr>
          <w:p>
            <w:pPr>
              <w:pStyle w:val="BodyText"/>
              <w:spacing w:after="0"/>
            </w:pPr>
            <w:r>
              <w:rPr>
                <w:sz w:val="16"/>
              </w:rPr>
              <w:t>Use non-blaming, respectful wording and allow future validated localization.</w:t>
            </w:r>
          </w:p>
        </w:tc>
      </w:tr>
      <w:tr>
        <w:tc>
          <w:tcPr>
            <w:tcW w:type="dxa" w:w="2448"/>
            <w:tcMar>
              <w:top w:w="90" w:type="dxa"/>
              <w:start w:w="90" w:type="dxa"/>
              <w:bottom w:w="90" w:type="dxa"/>
              <w:end w:w="90" w:type="dxa"/>
            </w:tcMar>
            <w:vAlign w:val="top"/>
            <w:shd w:fill="F8FBFD"/>
          </w:tcPr>
          <w:p>
            <w:pPr>
              <w:pStyle w:val="BodyText"/>
              <w:spacing w:after="0"/>
            </w:pPr>
            <w:r>
              <w:rPr>
                <w:sz w:val="16"/>
              </w:rPr>
              <w:t>Reversibility</w:t>
            </w:r>
          </w:p>
        </w:tc>
        <w:tc>
          <w:tcPr>
            <w:tcW w:type="dxa" w:w="6912"/>
            <w:tcMar>
              <w:top w:w="90" w:type="dxa"/>
              <w:start w:w="90" w:type="dxa"/>
              <w:bottom w:w="90" w:type="dxa"/>
              <w:end w:w="90" w:type="dxa"/>
            </w:tcMar>
            <w:vAlign w:val="top"/>
            <w:shd w:fill="F8FBFD"/>
          </w:tcPr>
          <w:p>
            <w:pPr>
              <w:pStyle w:val="BodyText"/>
              <w:spacing w:after="0"/>
            </w:pPr>
            <w:r>
              <w:rPr>
                <w:sz w:val="16"/>
              </w:rPr>
              <w:t>Users can return from summaries to the source record and identify which data produced the explanation.</w:t>
            </w:r>
          </w:p>
        </w:tc>
      </w:tr>
    </w:tbl>
    <w:p>
      <w:pPr>
        <w:spacing w:after="0"/>
      </w:pPr>
    </w:p>
    <w:p>
      <w:pPr>
        <w:pStyle w:val="BodyText"/>
      </w:pPr>
      <w:r>
        <w:t>These principles apply WHO’s emphasis on human autonomy, transparency, explainability, intelligibility, responsibility, inclusion, and safety; NIST’s focus on explainable and interpretable systems across the AI lifecycle; FDA’s expectation that a healthcare professional can independently review the basis of a recommendation; and public-health plain-language practices that organize information around the audience and place the most important message first.</w:t>
      </w:r>
    </w:p>
    <w:p>
      <w:pPr>
        <w:pStyle w:val="Heading1"/>
        <w:keepNext/>
      </w:pPr>
      <w:r>
        <w:t>3. Audience Model and Information Entitlements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5"/>
              </w:rPr>
              <w:t>Audience</w:t>
            </w:r>
          </w:p>
        </w:tc>
        <w:tc>
          <w:tcPr>
            <w:tcW w:type="dxa" w:w="2232"/>
            <w:shd w:fill="1F4E79"/>
            <w:tcMar>
              <w:top w:w="90" w:type="dxa"/>
              <w:start w:w="90" w:type="dxa"/>
              <w:bottom w:w="90" w:type="dxa"/>
              <w:end w:w="90" w:type="dxa"/>
            </w:tcMar>
            <w:vAlign w:val="center"/>
          </w:tcPr>
          <w:p>
            <w:pPr>
              <w:jc w:val="center"/>
            </w:pPr>
            <w:r>
              <w:rPr>
                <w:b/>
                <w:color w:val="FFFFFF"/>
                <w:sz w:val="15"/>
              </w:rPr>
              <w:t>Primary task</w:t>
            </w:r>
          </w:p>
        </w:tc>
        <w:tc>
          <w:tcPr>
            <w:tcW w:type="dxa" w:w="3816"/>
            <w:shd w:fill="1F4E79"/>
            <w:tcMar>
              <w:top w:w="90" w:type="dxa"/>
              <w:start w:w="90" w:type="dxa"/>
              <w:bottom w:w="90" w:type="dxa"/>
              <w:end w:w="90" w:type="dxa"/>
            </w:tcMar>
            <w:vAlign w:val="center"/>
          </w:tcPr>
          <w:p>
            <w:pPr>
              <w:jc w:val="center"/>
            </w:pPr>
            <w:r>
              <w:rPr>
                <w:b/>
                <w:color w:val="FFFFFF"/>
                <w:sz w:val="15"/>
              </w:rPr>
              <w:t>Required explanation depth</w:t>
            </w:r>
          </w:p>
        </w:tc>
        <w:tc>
          <w:tcPr>
            <w:tcW w:type="dxa" w:w="2880"/>
            <w:shd w:fill="1F4E79"/>
            <w:tcMar>
              <w:top w:w="90" w:type="dxa"/>
              <w:start w:w="90" w:type="dxa"/>
              <w:bottom w:w="90" w:type="dxa"/>
              <w:end w:w="90" w:type="dxa"/>
            </w:tcMar>
            <w:vAlign w:val="center"/>
          </w:tcPr>
          <w:p>
            <w:pPr>
              <w:jc w:val="center"/>
            </w:pPr>
            <w:r>
              <w:rPr>
                <w:b/>
                <w:color w:val="FFFFFF"/>
                <w:sz w:val="15"/>
              </w:rPr>
              <w:t>Prohibited or unnecessary detail</w:t>
            </w:r>
          </w:p>
        </w:tc>
      </w:tr>
      <w:tr>
        <w:tc>
          <w:tcPr>
            <w:tcW w:type="dxa" w:w="1800"/>
            <w:tcMar>
              <w:top w:w="90" w:type="dxa"/>
              <w:start w:w="90" w:type="dxa"/>
              <w:bottom w:w="90" w:type="dxa"/>
              <w:end w:w="90" w:type="dxa"/>
            </w:tcMar>
            <w:vAlign w:val="top"/>
          </w:tcPr>
          <w:p>
            <w:pPr>
              <w:pStyle w:val="BodyText"/>
              <w:spacing w:after="0"/>
            </w:pPr>
            <w:r>
              <w:rPr>
                <w:sz w:val="15"/>
              </w:rPr>
              <w:t>Midwife / clinical user</w:t>
            </w:r>
          </w:p>
        </w:tc>
        <w:tc>
          <w:tcPr>
            <w:tcW w:type="dxa" w:w="2232"/>
            <w:tcMar>
              <w:top w:w="90" w:type="dxa"/>
              <w:start w:w="90" w:type="dxa"/>
              <w:bottom w:w="90" w:type="dxa"/>
              <w:end w:w="90" w:type="dxa"/>
            </w:tcMar>
            <w:vAlign w:val="top"/>
          </w:tcPr>
          <w:p>
            <w:pPr>
              <w:pStyle w:val="BodyText"/>
              <w:spacing w:after="0"/>
            </w:pPr>
            <w:r>
              <w:rPr>
                <w:sz w:val="15"/>
              </w:rPr>
              <w:t>Review findings, counsel patient, decide referral or follow-up.</w:t>
            </w:r>
          </w:p>
        </w:tc>
        <w:tc>
          <w:tcPr>
            <w:tcW w:type="dxa" w:w="3816"/>
            <w:tcMar>
              <w:top w:w="90" w:type="dxa"/>
              <w:start w:w="90" w:type="dxa"/>
              <w:bottom w:w="90" w:type="dxa"/>
              <w:end w:w="90" w:type="dxa"/>
            </w:tcMar>
            <w:vAlign w:val="top"/>
          </w:tcPr>
          <w:p>
            <w:pPr>
              <w:pStyle w:val="BodyText"/>
              <w:spacing w:after="0"/>
            </w:pPr>
            <w:r>
              <w:rPr>
                <w:sz w:val="15"/>
              </w:rPr>
              <w:t>Final status, prioritized reasons, source values, ML role, limitations, recommendation, missing data.</w:t>
            </w:r>
          </w:p>
        </w:tc>
        <w:tc>
          <w:tcPr>
            <w:tcW w:type="dxa" w:w="2880"/>
            <w:tcMar>
              <w:top w:w="90" w:type="dxa"/>
              <w:start w:w="90" w:type="dxa"/>
              <w:bottom w:w="90" w:type="dxa"/>
              <w:end w:w="90" w:type="dxa"/>
            </w:tcMar>
            <w:vAlign w:val="top"/>
          </w:tcPr>
          <w:p>
            <w:pPr>
              <w:pStyle w:val="BodyText"/>
              <w:spacing w:after="0"/>
            </w:pPr>
            <w:r>
              <w:rPr>
                <w:sz w:val="15"/>
              </w:rPr>
              <w:t>Raw source code, tree votes, database identifiers unrelated to care.</w:t>
            </w:r>
          </w:p>
        </w:tc>
      </w:tr>
      <w:tr>
        <w:tc>
          <w:tcPr>
            <w:tcW w:type="dxa" w:w="1800"/>
            <w:tcMar>
              <w:top w:w="90" w:type="dxa"/>
              <w:start w:w="90" w:type="dxa"/>
              <w:bottom w:w="90" w:type="dxa"/>
              <w:end w:w="90" w:type="dxa"/>
            </w:tcMar>
            <w:vAlign w:val="top"/>
            <w:shd w:fill="F8FBFD"/>
          </w:tcPr>
          <w:p>
            <w:pPr>
              <w:pStyle w:val="BodyText"/>
              <w:spacing w:after="0"/>
            </w:pPr>
            <w:r>
              <w:rPr>
                <w:sz w:val="15"/>
              </w:rPr>
              <w:t>Patient</w:t>
            </w:r>
          </w:p>
        </w:tc>
        <w:tc>
          <w:tcPr>
            <w:tcW w:type="dxa" w:w="2232"/>
            <w:tcMar>
              <w:top w:w="90" w:type="dxa"/>
              <w:start w:w="90" w:type="dxa"/>
              <w:bottom w:w="90" w:type="dxa"/>
              <w:end w:w="90" w:type="dxa"/>
            </w:tcMar>
            <w:vAlign w:val="top"/>
            <w:shd w:fill="F8FBFD"/>
          </w:tcPr>
          <w:p>
            <w:pPr>
              <w:pStyle w:val="BodyText"/>
              <w:spacing w:after="0"/>
            </w:pPr>
            <w:r>
              <w:rPr>
                <w:sz w:val="15"/>
              </w:rPr>
              <w:t>Understand why closer review, routine monitoring, or more information is needed.</w:t>
            </w:r>
          </w:p>
        </w:tc>
        <w:tc>
          <w:tcPr>
            <w:tcW w:type="dxa" w:w="3816"/>
            <w:tcMar>
              <w:top w:w="90" w:type="dxa"/>
              <w:start w:w="90" w:type="dxa"/>
              <w:bottom w:w="90" w:type="dxa"/>
              <w:end w:w="90" w:type="dxa"/>
            </w:tcMar>
            <w:vAlign w:val="top"/>
            <w:shd w:fill="F8FBFD"/>
          </w:tcPr>
          <w:p>
            <w:pPr>
              <w:pStyle w:val="BodyText"/>
              <w:spacing w:after="0"/>
            </w:pPr>
            <w:r>
              <w:rPr>
                <w:sz w:val="15"/>
              </w:rPr>
              <w:t>Plain-language status meaning, key concern in respectful wording, next step, uncertainty statement.</w:t>
            </w:r>
          </w:p>
        </w:tc>
        <w:tc>
          <w:tcPr>
            <w:tcW w:type="dxa" w:w="2880"/>
            <w:tcMar>
              <w:top w:w="90" w:type="dxa"/>
              <w:start w:w="90" w:type="dxa"/>
              <w:bottom w:w="90" w:type="dxa"/>
              <w:end w:w="90" w:type="dxa"/>
            </w:tcMar>
            <w:vAlign w:val="top"/>
            <w:shd w:fill="F8FBFD"/>
          </w:tcPr>
          <w:p>
            <w:pPr>
              <w:pStyle w:val="BodyText"/>
              <w:spacing w:after="0"/>
            </w:pPr>
            <w:r>
              <w:rPr>
                <w:sz w:val="15"/>
              </w:rPr>
              <w:t>Reason codes, model hashes, technical labels, unsupported diagnoses, alarming jargon.</w:t>
            </w:r>
          </w:p>
        </w:tc>
      </w:tr>
      <w:tr>
        <w:tc>
          <w:tcPr>
            <w:tcW w:type="dxa" w:w="1800"/>
            <w:tcMar>
              <w:top w:w="90" w:type="dxa"/>
              <w:start w:w="90" w:type="dxa"/>
              <w:bottom w:w="90" w:type="dxa"/>
              <w:end w:w="90" w:type="dxa"/>
            </w:tcMar>
            <w:vAlign w:val="top"/>
          </w:tcPr>
          <w:p>
            <w:pPr>
              <w:pStyle w:val="BodyText"/>
              <w:spacing w:after="0"/>
            </w:pPr>
            <w:r>
              <w:rPr>
                <w:sz w:val="15"/>
              </w:rPr>
              <w:t>Referral facility</w:t>
            </w:r>
          </w:p>
        </w:tc>
        <w:tc>
          <w:tcPr>
            <w:tcW w:type="dxa" w:w="2232"/>
            <w:tcMar>
              <w:top w:w="90" w:type="dxa"/>
              <w:start w:w="90" w:type="dxa"/>
              <w:bottom w:w="90" w:type="dxa"/>
              <w:end w:w="90" w:type="dxa"/>
            </w:tcMar>
            <w:vAlign w:val="top"/>
          </w:tcPr>
          <w:p>
            <w:pPr>
              <w:pStyle w:val="BodyText"/>
              <w:spacing w:after="0"/>
            </w:pPr>
            <w:r>
              <w:rPr>
                <w:sz w:val="15"/>
              </w:rPr>
              <w:t>Understand why the patient was referred and what evidence accompanied the referral.</w:t>
            </w:r>
          </w:p>
        </w:tc>
        <w:tc>
          <w:tcPr>
            <w:tcW w:type="dxa" w:w="3816"/>
            <w:tcMar>
              <w:top w:w="90" w:type="dxa"/>
              <w:start w:w="90" w:type="dxa"/>
              <w:bottom w:w="90" w:type="dxa"/>
              <w:end w:w="90" w:type="dxa"/>
            </w:tcMar>
            <w:vAlign w:val="top"/>
          </w:tcPr>
          <w:p>
            <w:pPr>
              <w:pStyle w:val="BodyText"/>
              <w:spacing w:after="0"/>
            </w:pPr>
            <w:r>
              <w:rPr>
                <w:sz w:val="15"/>
              </w:rPr>
              <w:t>Concise patient-specific reasons, relevant observations, date, clinic action, contact and provenance summary.</w:t>
            </w:r>
          </w:p>
        </w:tc>
        <w:tc>
          <w:tcPr>
            <w:tcW w:type="dxa" w:w="2880"/>
            <w:tcMar>
              <w:top w:w="90" w:type="dxa"/>
              <w:start w:w="90" w:type="dxa"/>
              <w:bottom w:w="90" w:type="dxa"/>
              <w:end w:w="90" w:type="dxa"/>
            </w:tcMar>
            <w:vAlign w:val="top"/>
          </w:tcPr>
          <w:p>
            <w:pPr>
              <w:pStyle w:val="BodyText"/>
              <w:spacing w:after="0"/>
            </w:pPr>
            <w:r>
              <w:rPr>
                <w:sz w:val="15"/>
              </w:rPr>
              <w:t>Internal application debugging data or unrelated history.</w:t>
            </w:r>
          </w:p>
        </w:tc>
      </w:tr>
      <w:tr>
        <w:tc>
          <w:tcPr>
            <w:tcW w:type="dxa" w:w="1800"/>
            <w:tcMar>
              <w:top w:w="90" w:type="dxa"/>
              <w:start w:w="90" w:type="dxa"/>
              <w:bottom w:w="90" w:type="dxa"/>
              <w:end w:w="90" w:type="dxa"/>
            </w:tcMar>
            <w:vAlign w:val="top"/>
            <w:shd w:fill="F8FBFD"/>
          </w:tcPr>
          <w:p>
            <w:pPr>
              <w:pStyle w:val="BodyText"/>
              <w:spacing w:after="0"/>
            </w:pPr>
            <w:r>
              <w:rPr>
                <w:sz w:val="15"/>
              </w:rPr>
              <w:t>Administrator</w:t>
            </w:r>
          </w:p>
        </w:tc>
        <w:tc>
          <w:tcPr>
            <w:tcW w:type="dxa" w:w="2232"/>
            <w:tcMar>
              <w:top w:w="90" w:type="dxa"/>
              <w:start w:w="90" w:type="dxa"/>
              <w:bottom w:w="90" w:type="dxa"/>
              <w:end w:w="90" w:type="dxa"/>
            </w:tcMar>
            <w:vAlign w:val="top"/>
            <w:shd w:fill="F8FBFD"/>
          </w:tcPr>
          <w:p>
            <w:pPr>
              <w:pStyle w:val="BodyText"/>
              <w:spacing w:after="0"/>
            </w:pPr>
            <w:r>
              <w:rPr>
                <w:sz w:val="15"/>
              </w:rPr>
              <w:t>Track workflow completion, referral status, notifications, and accountability.</w:t>
            </w:r>
          </w:p>
        </w:tc>
        <w:tc>
          <w:tcPr>
            <w:tcW w:type="dxa" w:w="3816"/>
            <w:tcMar>
              <w:top w:w="90" w:type="dxa"/>
              <w:start w:w="90" w:type="dxa"/>
              <w:bottom w:w="90" w:type="dxa"/>
              <w:end w:w="90" w:type="dxa"/>
            </w:tcMar>
            <w:vAlign w:val="top"/>
            <w:shd w:fill="F8FBFD"/>
          </w:tcPr>
          <w:p>
            <w:pPr>
              <w:pStyle w:val="BodyText"/>
              <w:spacing w:after="0"/>
            </w:pPr>
            <w:r>
              <w:rPr>
                <w:sz w:val="15"/>
              </w:rPr>
              <w:t>Status, missing records, timestamps, responsible role, workflow actions, audit link.</w:t>
            </w:r>
          </w:p>
        </w:tc>
        <w:tc>
          <w:tcPr>
            <w:tcW w:type="dxa" w:w="2880"/>
            <w:tcMar>
              <w:top w:w="90" w:type="dxa"/>
              <w:start w:w="90" w:type="dxa"/>
              <w:bottom w:w="90" w:type="dxa"/>
              <w:end w:w="90" w:type="dxa"/>
            </w:tcMar>
            <w:vAlign w:val="top"/>
            <w:shd w:fill="F8FBFD"/>
          </w:tcPr>
          <w:p>
            <w:pPr>
              <w:pStyle w:val="BodyText"/>
              <w:spacing w:after="0"/>
            </w:pPr>
            <w:r>
              <w:rPr>
                <w:sz w:val="15"/>
              </w:rPr>
              <w:t>Detailed clinical interpretation unless separately authorized.</w:t>
            </w:r>
          </w:p>
        </w:tc>
      </w:tr>
      <w:tr>
        <w:tc>
          <w:tcPr>
            <w:tcW w:type="dxa" w:w="1800"/>
            <w:tcMar>
              <w:top w:w="90" w:type="dxa"/>
              <w:start w:w="90" w:type="dxa"/>
              <w:bottom w:w="90" w:type="dxa"/>
              <w:end w:w="90" w:type="dxa"/>
            </w:tcMar>
            <w:vAlign w:val="top"/>
          </w:tcPr>
          <w:p>
            <w:pPr>
              <w:pStyle w:val="BodyText"/>
              <w:spacing w:after="0"/>
            </w:pPr>
            <w:r>
              <w:rPr>
                <w:sz w:val="15"/>
              </w:rPr>
              <w:t>Developer / maintainer</w:t>
            </w:r>
          </w:p>
        </w:tc>
        <w:tc>
          <w:tcPr>
            <w:tcW w:type="dxa" w:w="2232"/>
            <w:tcMar>
              <w:top w:w="90" w:type="dxa"/>
              <w:start w:w="90" w:type="dxa"/>
              <w:bottom w:w="90" w:type="dxa"/>
              <w:end w:w="90" w:type="dxa"/>
            </w:tcMar>
            <w:vAlign w:val="top"/>
          </w:tcPr>
          <w:p>
            <w:pPr>
              <w:pStyle w:val="BodyText"/>
              <w:spacing w:after="0"/>
            </w:pPr>
            <w:r>
              <w:rPr>
                <w:sz w:val="15"/>
              </w:rPr>
              <w:t>Implement and troubleshoot projections.</w:t>
            </w:r>
          </w:p>
        </w:tc>
        <w:tc>
          <w:tcPr>
            <w:tcW w:type="dxa" w:w="3816"/>
            <w:tcMar>
              <w:top w:w="90" w:type="dxa"/>
              <w:start w:w="90" w:type="dxa"/>
              <w:bottom w:w="90" w:type="dxa"/>
              <w:end w:w="90" w:type="dxa"/>
            </w:tcMar>
            <w:vAlign w:val="top"/>
          </w:tcPr>
          <w:p>
            <w:pPr>
              <w:pStyle w:val="BodyText"/>
              <w:spacing w:after="0"/>
            </w:pPr>
            <w:r>
              <w:rPr>
                <w:sz w:val="15"/>
              </w:rPr>
              <w:t>Structured bundle, reason codes, versions, template IDs, locale, correlation ID, validation errors.</w:t>
            </w:r>
          </w:p>
        </w:tc>
        <w:tc>
          <w:tcPr>
            <w:tcW w:type="dxa" w:w="2880"/>
            <w:tcMar>
              <w:top w:w="90" w:type="dxa"/>
              <w:start w:w="90" w:type="dxa"/>
              <w:bottom w:w="90" w:type="dxa"/>
              <w:end w:w="90" w:type="dxa"/>
            </w:tcMar>
            <w:vAlign w:val="top"/>
          </w:tcPr>
          <w:p>
            <w:pPr>
              <w:pStyle w:val="BodyText"/>
              <w:spacing w:after="0"/>
            </w:pPr>
            <w:r>
              <w:rPr>
                <w:sz w:val="15"/>
              </w:rPr>
              <w:t>Unnecessary patient identity in logs or test output.</w:t>
            </w:r>
          </w:p>
        </w:tc>
      </w:tr>
      <w:tr>
        <w:tc>
          <w:tcPr>
            <w:tcW w:type="dxa" w:w="1800"/>
            <w:tcMar>
              <w:top w:w="90" w:type="dxa"/>
              <w:start w:w="90" w:type="dxa"/>
              <w:bottom w:w="90" w:type="dxa"/>
              <w:end w:w="90" w:type="dxa"/>
            </w:tcMar>
            <w:vAlign w:val="top"/>
            <w:shd w:fill="F8FBFD"/>
          </w:tcPr>
          <w:p>
            <w:pPr>
              <w:pStyle w:val="BodyText"/>
              <w:spacing w:after="0"/>
            </w:pPr>
            <w:r>
              <w:rPr>
                <w:sz w:val="15"/>
              </w:rPr>
              <w:t>Researcher / evaluator</w:t>
            </w:r>
          </w:p>
        </w:tc>
        <w:tc>
          <w:tcPr>
            <w:tcW w:type="dxa" w:w="2232"/>
            <w:tcMar>
              <w:top w:w="90" w:type="dxa"/>
              <w:start w:w="90" w:type="dxa"/>
              <w:bottom w:w="90" w:type="dxa"/>
              <w:end w:w="90" w:type="dxa"/>
            </w:tcMar>
            <w:vAlign w:val="top"/>
            <w:shd w:fill="F8FBFD"/>
          </w:tcPr>
          <w:p>
            <w:pPr>
              <w:pStyle w:val="BodyText"/>
              <w:spacing w:after="0"/>
            </w:pPr>
            <w:r>
              <w:rPr>
                <w:sz w:val="15"/>
              </w:rPr>
              <w:t>Assess explanation quality and system behavior.</w:t>
            </w:r>
          </w:p>
        </w:tc>
        <w:tc>
          <w:tcPr>
            <w:tcW w:type="dxa" w:w="3816"/>
            <w:tcMar>
              <w:top w:w="90" w:type="dxa"/>
              <w:start w:w="90" w:type="dxa"/>
              <w:bottom w:w="90" w:type="dxa"/>
              <w:end w:w="90" w:type="dxa"/>
            </w:tcMar>
            <w:vAlign w:val="top"/>
            <w:shd w:fill="F8FBFD"/>
          </w:tcPr>
          <w:p>
            <w:pPr>
              <w:pStyle w:val="BodyText"/>
              <w:spacing w:after="0"/>
            </w:pPr>
            <w:r>
              <w:rPr>
                <w:sz w:val="15"/>
              </w:rPr>
              <w:t>De-identified reasons, outcomes, template versions, usability and error metrics.</w:t>
            </w:r>
          </w:p>
        </w:tc>
        <w:tc>
          <w:tcPr>
            <w:tcW w:type="dxa" w:w="2880"/>
            <w:tcMar>
              <w:top w:w="90" w:type="dxa"/>
              <w:start w:w="90" w:type="dxa"/>
              <w:bottom w:w="90" w:type="dxa"/>
              <w:end w:w="90" w:type="dxa"/>
            </w:tcMar>
            <w:vAlign w:val="top"/>
            <w:shd w:fill="F8FBFD"/>
          </w:tcPr>
          <w:p>
            <w:pPr>
              <w:pStyle w:val="BodyText"/>
              <w:spacing w:after="0"/>
            </w:pPr>
            <w:r>
              <w:rPr>
                <w:sz w:val="15"/>
              </w:rPr>
              <w:t>Direct identifiers unless explicitly approved.</w:t>
            </w:r>
          </w:p>
        </w:tc>
      </w:tr>
      <w:tr>
        <w:tc>
          <w:tcPr>
            <w:tcW w:type="dxa" w:w="1800"/>
            <w:tcMar>
              <w:top w:w="90" w:type="dxa"/>
              <w:start w:w="90" w:type="dxa"/>
              <w:bottom w:w="90" w:type="dxa"/>
              <w:end w:w="90" w:type="dxa"/>
            </w:tcMar>
            <w:vAlign w:val="top"/>
          </w:tcPr>
          <w:p>
            <w:pPr>
              <w:pStyle w:val="BodyText"/>
              <w:spacing w:after="0"/>
            </w:pPr>
            <w:r>
              <w:rPr>
                <w:sz w:val="15"/>
              </w:rPr>
              <w:t>Auditor / reviewer</w:t>
            </w:r>
          </w:p>
        </w:tc>
        <w:tc>
          <w:tcPr>
            <w:tcW w:type="dxa" w:w="2232"/>
            <w:tcMar>
              <w:top w:w="90" w:type="dxa"/>
              <w:start w:w="90" w:type="dxa"/>
              <w:bottom w:w="90" w:type="dxa"/>
              <w:end w:w="90" w:type="dxa"/>
            </w:tcMar>
            <w:vAlign w:val="top"/>
          </w:tcPr>
          <w:p>
            <w:pPr>
              <w:pStyle w:val="BodyText"/>
              <w:spacing w:after="0"/>
            </w:pPr>
            <w:r>
              <w:rPr>
                <w:sz w:val="15"/>
              </w:rPr>
              <w:t>Reconstruct what was shown, why, when, to whom, and under which version.</w:t>
            </w:r>
          </w:p>
        </w:tc>
        <w:tc>
          <w:tcPr>
            <w:tcW w:type="dxa" w:w="3816"/>
            <w:tcMar>
              <w:top w:w="90" w:type="dxa"/>
              <w:start w:w="90" w:type="dxa"/>
              <w:bottom w:w="90" w:type="dxa"/>
              <w:end w:w="90" w:type="dxa"/>
            </w:tcMar>
            <w:vAlign w:val="top"/>
          </w:tcPr>
          <w:p>
            <w:pPr>
              <w:pStyle w:val="BodyText"/>
              <w:spacing w:after="0"/>
            </w:pPr>
            <w:r>
              <w:rPr>
                <w:sz w:val="15"/>
              </w:rPr>
              <w:t>Immutable bundle, input snapshot reference, versions, view type, user role, timestamps, rendered-text digest.</w:t>
            </w:r>
          </w:p>
        </w:tc>
        <w:tc>
          <w:tcPr>
            <w:tcW w:type="dxa" w:w="2880"/>
            <w:tcMar>
              <w:top w:w="90" w:type="dxa"/>
              <w:start w:w="90" w:type="dxa"/>
              <w:bottom w:w="90" w:type="dxa"/>
              <w:end w:w="90" w:type="dxa"/>
            </w:tcMar>
            <w:vAlign w:val="top"/>
          </w:tcPr>
          <w:p>
            <w:pPr>
              <w:pStyle w:val="BodyText"/>
              <w:spacing w:after="0"/>
            </w:pPr>
            <w:r>
              <w:rPr>
                <w:sz w:val="15"/>
              </w:rPr>
              <w:t>No unauthorized expansion beyond audit purpose.</w:t>
            </w:r>
          </w:p>
        </w:tc>
      </w:tr>
    </w:tbl>
    <w:p>
      <w:pPr>
        <w:spacing w:after="0"/>
      </w:pPr>
    </w:p>
    <w:p>
      <w:pPr>
        <w:pStyle w:val="Heading1"/>
        <w:keepNext/>
      </w:pPr>
      <w:r>
        <w:t>4. Layered Explanation Architecture</w:t>
      </w:r>
    </w:p>
    <w:p>
      <w:pPr>
        <w:pStyle w:val="Heading2"/>
        <w:keepNext/>
      </w:pPr>
      <w:r>
        <w:t>4.1 Projection pipeline</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AssessmentSnapshot + DecisionEvidence + MLContribution</w:t>
            </w:r>
            <w:r>
              <w:br/>
            </w:r>
            <w:r>
              <w:rPr>
                <w:rFonts w:ascii="Consolas" w:hAnsi="Consolas"/>
                <w:sz w:val="16"/>
              </w:rPr>
              <w:t xml:space="preserve">                    ↓</w:t>
            </w:r>
            <w:r>
              <w:br/>
            </w:r>
            <w:r>
              <w:rPr>
                <w:rFonts w:ascii="Consolas" w:hAnsi="Consolas"/>
                <w:sz w:val="16"/>
              </w:rPr>
              <w:t xml:space="preserve">             ExplanationBundle</w:t>
            </w:r>
            <w:r>
              <w:br/>
            </w:r>
            <w:r>
              <w:rPr>
                <w:rFonts w:ascii="Consolas" w:hAnsi="Consolas"/>
                <w:sz w:val="16"/>
              </w:rPr>
              <w:t xml:space="preserve">                    ↓</w:t>
            </w:r>
            <w:r>
              <w:br/>
            </w:r>
            <w:r>
              <w:rPr>
                <w:rFonts w:ascii="Consolas" w:hAnsi="Consolas"/>
                <w:sz w:val="16"/>
              </w:rPr>
              <w:t xml:space="preserve">      Authorization and audience profile</w:t>
            </w:r>
            <w:r>
              <w:br/>
            </w:r>
            <w:r>
              <w:rPr>
                <w:rFonts w:ascii="Consolas" w:hAnsi="Consolas"/>
                <w:sz w:val="16"/>
              </w:rPr>
              <w:t xml:space="preserve">                    ↓</w:t>
            </w:r>
            <w:r>
              <w:br/>
            </w:r>
            <w:r>
              <w:rPr>
                <w:rFonts w:ascii="Consolas" w:hAnsi="Consolas"/>
                <w:sz w:val="16"/>
              </w:rPr>
              <w:t xml:space="preserve">      AudienceProjectionService / formatter</w:t>
            </w:r>
            <w:r>
              <w:br/>
            </w:r>
            <w:r>
              <w:rPr>
                <w:rFonts w:ascii="Consolas" w:hAnsi="Consolas"/>
                <w:sz w:val="16"/>
              </w:rPr>
              <w:t xml:space="preserve">                    ↓</w:t>
            </w:r>
            <w:r>
              <w:br/>
            </w:r>
            <w:r>
              <w:rPr>
                <w:rFonts w:ascii="Consolas" w:hAnsi="Consolas"/>
                <w:sz w:val="16"/>
              </w:rPr>
              <w:t xml:space="preserve"> Summary → Reasons → Evidence → Action → Limitations → Provenance</w:t>
            </w:r>
            <w:r>
              <w:br/>
            </w:r>
            <w:r>
              <w:rPr>
                <w:rFonts w:ascii="Consolas" w:hAnsi="Consolas"/>
                <w:sz w:val="16"/>
              </w:rPr>
              <w:t xml:space="preserve">                    ↓</w:t>
            </w:r>
            <w:r>
              <w:br/>
            </w:r>
            <w:r>
              <w:rPr>
                <w:rFonts w:ascii="Consolas" w:hAnsi="Consolas"/>
                <w:sz w:val="16"/>
              </w:rPr>
              <w:t xml:space="preserve"> Web screen | print | referral | counseling | audit</w:t>
            </w:r>
          </w:p>
        </w:tc>
      </w:tr>
    </w:tbl>
    <w:p>
      <w:pPr>
        <w:spacing w:after="0"/>
      </w:pPr>
    </w:p>
    <w:p>
      <w:pPr>
        <w:pStyle w:val="Heading2"/>
        <w:keepNext/>
      </w:pPr>
      <w:r>
        <w:t>4.2 Six disclosure layers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584"/>
            <w:shd w:fill="1F4E79"/>
            <w:tcMar>
              <w:top w:w="90" w:type="dxa"/>
              <w:start w:w="90" w:type="dxa"/>
              <w:bottom w:w="90" w:type="dxa"/>
              <w:end w:w="90" w:type="dxa"/>
            </w:tcMar>
            <w:vAlign w:val="center"/>
          </w:tcPr>
          <w:p>
            <w:pPr>
              <w:jc w:val="center"/>
            </w:pPr>
            <w:r>
              <w:rPr>
                <w:b/>
                <w:color w:val="FFFFFF"/>
                <w:sz w:val="16"/>
              </w:rPr>
              <w:t>Layer</w:t>
            </w:r>
          </w:p>
        </w:tc>
        <w:tc>
          <w:tcPr>
            <w:tcW w:type="dxa" w:w="4608"/>
            <w:shd w:fill="1F4E79"/>
            <w:tcMar>
              <w:top w:w="90" w:type="dxa"/>
              <w:start w:w="90" w:type="dxa"/>
              <w:bottom w:w="90" w:type="dxa"/>
              <w:end w:w="90" w:type="dxa"/>
            </w:tcMar>
            <w:vAlign w:val="center"/>
          </w:tcPr>
          <w:p>
            <w:pPr>
              <w:jc w:val="center"/>
            </w:pPr>
            <w:r>
              <w:rPr>
                <w:b/>
                <w:color w:val="FFFFFF"/>
                <w:sz w:val="16"/>
              </w:rPr>
              <w:t>Question answered</w:t>
            </w:r>
          </w:p>
        </w:tc>
        <w:tc>
          <w:tcPr>
            <w:tcW w:type="dxa" w:w="3168"/>
            <w:shd w:fill="1F4E79"/>
            <w:tcMar>
              <w:top w:w="90" w:type="dxa"/>
              <w:start w:w="90" w:type="dxa"/>
              <w:bottom w:w="90" w:type="dxa"/>
              <w:end w:w="90" w:type="dxa"/>
            </w:tcMar>
            <w:vAlign w:val="center"/>
          </w:tcPr>
          <w:p>
            <w:pPr>
              <w:jc w:val="center"/>
            </w:pPr>
            <w:r>
              <w:rPr>
                <w:b/>
                <w:color w:val="FFFFFF"/>
                <w:sz w:val="16"/>
              </w:rPr>
              <w:t>Typical audiences</w:t>
            </w:r>
          </w:p>
        </w:tc>
      </w:tr>
      <w:tr>
        <w:tc>
          <w:tcPr>
            <w:tcW w:type="dxa" w:w="1584"/>
            <w:tcMar>
              <w:top w:w="90" w:type="dxa"/>
              <w:start w:w="90" w:type="dxa"/>
              <w:bottom w:w="90" w:type="dxa"/>
              <w:end w:w="90" w:type="dxa"/>
            </w:tcMar>
            <w:vAlign w:val="top"/>
          </w:tcPr>
          <w:p>
            <w:pPr>
              <w:pStyle w:val="BodyText"/>
              <w:spacing w:after="0"/>
            </w:pPr>
            <w:r>
              <w:rPr>
                <w:sz w:val="16"/>
              </w:rPr>
              <w:t>1. Status</w:t>
            </w:r>
          </w:p>
        </w:tc>
        <w:tc>
          <w:tcPr>
            <w:tcW w:type="dxa" w:w="4608"/>
            <w:tcMar>
              <w:top w:w="90" w:type="dxa"/>
              <w:start w:w="90" w:type="dxa"/>
              <w:bottom w:w="90" w:type="dxa"/>
              <w:end w:w="90" w:type="dxa"/>
            </w:tcMar>
            <w:vAlign w:val="top"/>
          </w:tcPr>
          <w:p>
            <w:pPr>
              <w:pStyle w:val="BodyText"/>
              <w:spacing w:after="0"/>
            </w:pPr>
            <w:r>
              <w:rPr>
                <w:sz w:val="16"/>
              </w:rPr>
              <w:t>What did the system conclude?</w:t>
            </w:r>
          </w:p>
        </w:tc>
        <w:tc>
          <w:tcPr>
            <w:tcW w:type="dxa" w:w="3168"/>
            <w:tcMar>
              <w:top w:w="90" w:type="dxa"/>
              <w:start w:w="90" w:type="dxa"/>
              <w:bottom w:w="90" w:type="dxa"/>
              <w:end w:w="90" w:type="dxa"/>
            </w:tcMar>
            <w:vAlign w:val="top"/>
          </w:tcPr>
          <w:p>
            <w:pPr>
              <w:pStyle w:val="BodyText"/>
              <w:spacing w:after="0"/>
            </w:pPr>
            <w:r>
              <w:rPr>
                <w:sz w:val="16"/>
              </w:rPr>
              <w:t>All authorized audiences.</w:t>
            </w:r>
          </w:p>
        </w:tc>
      </w:tr>
      <w:tr>
        <w:tc>
          <w:tcPr>
            <w:tcW w:type="dxa" w:w="1584"/>
            <w:tcMar>
              <w:top w:w="90" w:type="dxa"/>
              <w:start w:w="90" w:type="dxa"/>
              <w:bottom w:w="90" w:type="dxa"/>
              <w:end w:w="90" w:type="dxa"/>
            </w:tcMar>
            <w:vAlign w:val="top"/>
            <w:shd w:fill="F8FBFD"/>
          </w:tcPr>
          <w:p>
            <w:pPr>
              <w:pStyle w:val="BodyText"/>
              <w:spacing w:after="0"/>
            </w:pPr>
            <w:r>
              <w:rPr>
                <w:sz w:val="16"/>
              </w:rPr>
              <w:t>2. Meaning</w:t>
            </w:r>
          </w:p>
        </w:tc>
        <w:tc>
          <w:tcPr>
            <w:tcW w:type="dxa" w:w="4608"/>
            <w:tcMar>
              <w:top w:w="90" w:type="dxa"/>
              <w:start w:w="90" w:type="dxa"/>
              <w:bottom w:w="90" w:type="dxa"/>
              <w:end w:w="90" w:type="dxa"/>
            </w:tcMar>
            <w:vAlign w:val="top"/>
            <w:shd w:fill="F8FBFD"/>
          </w:tcPr>
          <w:p>
            <w:pPr>
              <w:pStyle w:val="BodyText"/>
              <w:spacing w:after="0"/>
            </w:pPr>
            <w:r>
              <w:rPr>
                <w:sz w:val="16"/>
              </w:rPr>
              <w:t>What does HIGH, LOW, or INCOMPLETE mean here?</w:t>
            </w:r>
          </w:p>
        </w:tc>
        <w:tc>
          <w:tcPr>
            <w:tcW w:type="dxa" w:w="3168"/>
            <w:tcMar>
              <w:top w:w="90" w:type="dxa"/>
              <w:start w:w="90" w:type="dxa"/>
              <w:bottom w:w="90" w:type="dxa"/>
              <w:end w:w="90" w:type="dxa"/>
            </w:tcMar>
            <w:vAlign w:val="top"/>
            <w:shd w:fill="F8FBFD"/>
          </w:tcPr>
          <w:p>
            <w:pPr>
              <w:pStyle w:val="BodyText"/>
              <w:spacing w:after="0"/>
            </w:pPr>
            <w:r>
              <w:rPr>
                <w:sz w:val="16"/>
              </w:rPr>
              <w:t>Midwife, patient, referral, administrator.</w:t>
            </w:r>
          </w:p>
        </w:tc>
      </w:tr>
      <w:tr>
        <w:tc>
          <w:tcPr>
            <w:tcW w:type="dxa" w:w="1584"/>
            <w:tcMar>
              <w:top w:w="90" w:type="dxa"/>
              <w:start w:w="90" w:type="dxa"/>
              <w:bottom w:w="90" w:type="dxa"/>
              <w:end w:w="90" w:type="dxa"/>
            </w:tcMar>
            <w:vAlign w:val="top"/>
          </w:tcPr>
          <w:p>
            <w:pPr>
              <w:pStyle w:val="BodyText"/>
              <w:spacing w:after="0"/>
            </w:pPr>
            <w:r>
              <w:rPr>
                <w:sz w:val="16"/>
              </w:rPr>
              <w:t>3. Reasons</w:t>
            </w:r>
          </w:p>
        </w:tc>
        <w:tc>
          <w:tcPr>
            <w:tcW w:type="dxa" w:w="4608"/>
            <w:tcMar>
              <w:top w:w="90" w:type="dxa"/>
              <w:start w:w="90" w:type="dxa"/>
              <w:bottom w:w="90" w:type="dxa"/>
              <w:end w:w="90" w:type="dxa"/>
            </w:tcMar>
            <w:vAlign w:val="top"/>
          </w:tcPr>
          <w:p>
            <w:pPr>
              <w:pStyle w:val="BodyText"/>
              <w:spacing w:after="0"/>
            </w:pPr>
            <w:r>
              <w:rPr>
                <w:sz w:val="16"/>
              </w:rPr>
              <w:t>Which findings or missing requirements produced the result?</w:t>
            </w:r>
          </w:p>
        </w:tc>
        <w:tc>
          <w:tcPr>
            <w:tcW w:type="dxa" w:w="3168"/>
            <w:tcMar>
              <w:top w:w="90" w:type="dxa"/>
              <w:start w:w="90" w:type="dxa"/>
              <w:bottom w:w="90" w:type="dxa"/>
              <w:end w:w="90" w:type="dxa"/>
            </w:tcMar>
            <w:vAlign w:val="top"/>
          </w:tcPr>
          <w:p>
            <w:pPr>
              <w:pStyle w:val="BodyText"/>
              <w:spacing w:after="0"/>
            </w:pPr>
            <w:r>
              <w:rPr>
                <w:sz w:val="16"/>
              </w:rPr>
              <w:t>Midwife, patient in simplified form, referral.</w:t>
            </w:r>
          </w:p>
        </w:tc>
      </w:tr>
      <w:tr>
        <w:tc>
          <w:tcPr>
            <w:tcW w:type="dxa" w:w="1584"/>
            <w:tcMar>
              <w:top w:w="90" w:type="dxa"/>
              <w:start w:w="90" w:type="dxa"/>
              <w:bottom w:w="90" w:type="dxa"/>
              <w:end w:w="90" w:type="dxa"/>
            </w:tcMar>
            <w:vAlign w:val="top"/>
            <w:shd w:fill="F8FBFD"/>
          </w:tcPr>
          <w:p>
            <w:pPr>
              <w:pStyle w:val="BodyText"/>
              <w:spacing w:after="0"/>
            </w:pPr>
            <w:r>
              <w:rPr>
                <w:sz w:val="16"/>
              </w:rPr>
              <w:t>4. Action</w:t>
            </w:r>
          </w:p>
        </w:tc>
        <w:tc>
          <w:tcPr>
            <w:tcW w:type="dxa" w:w="4608"/>
            <w:tcMar>
              <w:top w:w="90" w:type="dxa"/>
              <w:start w:w="90" w:type="dxa"/>
              <w:bottom w:w="90" w:type="dxa"/>
              <w:end w:w="90" w:type="dxa"/>
            </w:tcMar>
            <w:vAlign w:val="top"/>
            <w:shd w:fill="F8FBFD"/>
          </w:tcPr>
          <w:p>
            <w:pPr>
              <w:pStyle w:val="BodyText"/>
              <w:spacing w:after="0"/>
            </w:pPr>
            <w:r>
              <w:rPr>
                <w:sz w:val="16"/>
              </w:rPr>
              <w:t>What should happen next within clinic workflow?</w:t>
            </w:r>
          </w:p>
        </w:tc>
        <w:tc>
          <w:tcPr>
            <w:tcW w:type="dxa" w:w="3168"/>
            <w:tcMar>
              <w:top w:w="90" w:type="dxa"/>
              <w:start w:w="90" w:type="dxa"/>
              <w:bottom w:w="90" w:type="dxa"/>
              <w:end w:w="90" w:type="dxa"/>
            </w:tcMar>
            <w:vAlign w:val="top"/>
            <w:shd w:fill="F8FBFD"/>
          </w:tcPr>
          <w:p>
            <w:pPr>
              <w:pStyle w:val="BodyText"/>
              <w:spacing w:after="0"/>
            </w:pPr>
            <w:r>
              <w:rPr>
                <w:sz w:val="16"/>
              </w:rPr>
              <w:t>Midwife, patient, referral, administrator.</w:t>
            </w:r>
          </w:p>
        </w:tc>
      </w:tr>
      <w:tr>
        <w:tc>
          <w:tcPr>
            <w:tcW w:type="dxa" w:w="1584"/>
            <w:tcMar>
              <w:top w:w="90" w:type="dxa"/>
              <w:start w:w="90" w:type="dxa"/>
              <w:bottom w:w="90" w:type="dxa"/>
              <w:end w:w="90" w:type="dxa"/>
            </w:tcMar>
            <w:vAlign w:val="top"/>
          </w:tcPr>
          <w:p>
            <w:pPr>
              <w:pStyle w:val="BodyText"/>
              <w:spacing w:after="0"/>
            </w:pPr>
            <w:r>
              <w:rPr>
                <w:sz w:val="16"/>
              </w:rPr>
              <w:t>5. Limitations</w:t>
            </w:r>
          </w:p>
        </w:tc>
        <w:tc>
          <w:tcPr>
            <w:tcW w:type="dxa" w:w="4608"/>
            <w:tcMar>
              <w:top w:w="90" w:type="dxa"/>
              <w:start w:w="90" w:type="dxa"/>
              <w:bottom w:w="90" w:type="dxa"/>
              <w:end w:w="90" w:type="dxa"/>
            </w:tcMar>
            <w:vAlign w:val="top"/>
          </w:tcPr>
          <w:p>
            <w:pPr>
              <w:pStyle w:val="BodyText"/>
              <w:spacing w:after="0"/>
            </w:pPr>
            <w:r>
              <w:rPr>
                <w:sz w:val="16"/>
              </w:rPr>
              <w:t>What must not be inferred? What is uncertain?</w:t>
            </w:r>
          </w:p>
        </w:tc>
        <w:tc>
          <w:tcPr>
            <w:tcW w:type="dxa" w:w="3168"/>
            <w:tcMar>
              <w:top w:w="90" w:type="dxa"/>
              <w:start w:w="90" w:type="dxa"/>
              <w:bottom w:w="90" w:type="dxa"/>
              <w:end w:w="90" w:type="dxa"/>
            </w:tcMar>
            <w:vAlign w:val="top"/>
          </w:tcPr>
          <w:p>
            <w:pPr>
              <w:pStyle w:val="BodyText"/>
              <w:spacing w:after="0"/>
            </w:pPr>
            <w:r>
              <w:rPr>
                <w:sz w:val="16"/>
              </w:rPr>
              <w:t>Midwife, patient, referral, researcher.</w:t>
            </w:r>
          </w:p>
        </w:tc>
      </w:tr>
      <w:tr>
        <w:tc>
          <w:tcPr>
            <w:tcW w:type="dxa" w:w="1584"/>
            <w:tcMar>
              <w:top w:w="90" w:type="dxa"/>
              <w:start w:w="90" w:type="dxa"/>
              <w:bottom w:w="90" w:type="dxa"/>
              <w:end w:w="90" w:type="dxa"/>
            </w:tcMar>
            <w:vAlign w:val="top"/>
            <w:shd w:fill="F8FBFD"/>
          </w:tcPr>
          <w:p>
            <w:pPr>
              <w:pStyle w:val="BodyText"/>
              <w:spacing w:after="0"/>
            </w:pPr>
            <w:r>
              <w:rPr>
                <w:sz w:val="16"/>
              </w:rPr>
              <w:t>6. Provenance</w:t>
            </w:r>
          </w:p>
        </w:tc>
        <w:tc>
          <w:tcPr>
            <w:tcW w:type="dxa" w:w="4608"/>
            <w:tcMar>
              <w:top w:w="90" w:type="dxa"/>
              <w:start w:w="90" w:type="dxa"/>
              <w:bottom w:w="90" w:type="dxa"/>
              <w:end w:w="90" w:type="dxa"/>
            </w:tcMar>
            <w:vAlign w:val="top"/>
            <w:shd w:fill="F8FBFD"/>
          </w:tcPr>
          <w:p>
            <w:pPr>
              <w:pStyle w:val="BodyText"/>
              <w:spacing w:after="0"/>
            </w:pPr>
            <w:r>
              <w:rPr>
                <w:sz w:val="16"/>
              </w:rPr>
              <w:t>Which versions, inputs, time, and templates produced the view?</w:t>
            </w:r>
          </w:p>
        </w:tc>
        <w:tc>
          <w:tcPr>
            <w:tcW w:type="dxa" w:w="3168"/>
            <w:tcMar>
              <w:top w:w="90" w:type="dxa"/>
              <w:start w:w="90" w:type="dxa"/>
              <w:bottom w:w="90" w:type="dxa"/>
              <w:end w:w="90" w:type="dxa"/>
            </w:tcMar>
            <w:vAlign w:val="top"/>
            <w:shd w:fill="F8FBFD"/>
          </w:tcPr>
          <w:p>
            <w:pPr>
              <w:pStyle w:val="BodyText"/>
              <w:spacing w:after="0"/>
            </w:pPr>
            <w:r>
              <w:rPr>
                <w:sz w:val="16"/>
              </w:rPr>
              <w:t>Developer, auditor, researcher; concise version for referral.</w:t>
            </w:r>
          </w:p>
        </w:tc>
      </w:tr>
    </w:tbl>
    <w:p>
      <w:pPr>
        <w:spacing w:after="0"/>
      </w:pPr>
    </w:p>
    <w:p>
      <w:pPr>
        <w:pStyle w:val="Heading2"/>
        <w:keepNext/>
      </w:pPr>
      <w:r>
        <w:t>4.3 Projection contract</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AudienceExplanation {</w:t>
            </w:r>
            <w:r>
              <w:br/>
            </w:r>
            <w:r>
              <w:rPr>
                <w:rFonts w:ascii="Consolas" w:hAnsi="Consolas"/>
                <w:sz w:val="16"/>
              </w:rPr>
              <w:t xml:space="preserve">  audience: MIDWIFE | PATIENT | REFERRAL | ADMIN | DEVELOPER | AUDIT,</w:t>
            </w:r>
            <w:r>
              <w:br/>
            </w:r>
            <w:r>
              <w:rPr>
                <w:rFonts w:ascii="Consolas" w:hAnsi="Consolas"/>
                <w:sz w:val="16"/>
              </w:rPr>
              <w:t xml:space="preserve">  assessment_status: HIGH | LOW | ASSESSMENT_INCOMPLETE,</w:t>
            </w:r>
            <w:r>
              <w:br/>
            </w:r>
            <w:r>
              <w:rPr>
                <w:rFonts w:ascii="Consolas" w:hAnsi="Consolas"/>
                <w:sz w:val="16"/>
              </w:rPr>
              <w:t xml:space="preserve">  headline: string,</w:t>
            </w:r>
            <w:r>
              <w:br/>
            </w:r>
            <w:r>
              <w:rPr>
                <w:rFonts w:ascii="Consolas" w:hAnsi="Consolas"/>
                <w:sz w:val="16"/>
              </w:rPr>
              <w:t xml:space="preserve">  meaning: string,</w:t>
            </w:r>
            <w:r>
              <w:br/>
            </w:r>
            <w:r>
              <w:rPr>
                <w:rFonts w:ascii="Consolas" w:hAnsi="Consolas"/>
                <w:sz w:val="16"/>
              </w:rPr>
              <w:t xml:space="preserve">  prioritized_reasons: PresentedReason[],</w:t>
            </w:r>
            <w:r>
              <w:br/>
            </w:r>
            <w:r>
              <w:rPr>
                <w:rFonts w:ascii="Consolas" w:hAnsi="Consolas"/>
                <w:sz w:val="16"/>
              </w:rPr>
              <w:t xml:space="preserve">  action_message: string,</w:t>
            </w:r>
            <w:r>
              <w:br/>
            </w:r>
            <w:r>
              <w:rPr>
                <w:rFonts w:ascii="Consolas" w:hAnsi="Consolas"/>
                <w:sz w:val="16"/>
              </w:rPr>
              <w:t xml:space="preserve">  limitation_message: string,</w:t>
            </w:r>
            <w:r>
              <w:br/>
            </w:r>
            <w:r>
              <w:rPr>
                <w:rFonts w:ascii="Consolas" w:hAnsi="Consolas"/>
                <w:sz w:val="16"/>
              </w:rPr>
              <w:t xml:space="preserve">  disclosure_level: integer,</w:t>
            </w:r>
            <w:r>
              <w:br/>
            </w:r>
            <w:r>
              <w:rPr>
                <w:rFonts w:ascii="Consolas" w:hAnsi="Consolas"/>
                <w:sz w:val="16"/>
              </w:rPr>
              <w:t xml:space="preserve">  locale: string,</w:t>
            </w:r>
            <w:r>
              <w:br/>
            </w:r>
            <w:r>
              <w:rPr>
                <w:rFonts w:ascii="Consolas" w:hAnsi="Consolas"/>
                <w:sz w:val="16"/>
              </w:rPr>
              <w:t xml:space="preserve">  template_version: string,</w:t>
            </w:r>
            <w:r>
              <w:br/>
            </w:r>
            <w:r>
              <w:rPr>
                <w:rFonts w:ascii="Consolas" w:hAnsi="Consolas"/>
                <w:sz w:val="16"/>
              </w:rPr>
              <w:t xml:space="preserve">  source_explanation_id: string,</w:t>
            </w:r>
            <w:r>
              <w:br/>
            </w:r>
            <w:r>
              <w:rPr>
                <w:rFonts w:ascii="Consolas" w:hAnsi="Consolas"/>
                <w:sz w:val="16"/>
              </w:rPr>
              <w:t xml:space="preserve">  rendered_at: datetime</w:t>
            </w:r>
            <w:r>
              <w:br/>
            </w:r>
            <w:r>
              <w:rPr>
                <w:rFonts w:ascii="Consolas" w:hAnsi="Consolas"/>
                <w:sz w:val="16"/>
              </w:rPr>
              <w:t>}</w:t>
            </w:r>
          </w:p>
        </w:tc>
      </w:tr>
    </w:tbl>
    <w:p>
      <w:pPr>
        <w:spacing w:after="0"/>
      </w:pPr>
    </w:p>
    <w:p>
      <w:pPr>
        <w:pStyle w:val="BodyText"/>
      </w:pPr>
      <w:r>
        <w:t>The projection is derived data. The canonical bundle remains authoritative. A rendered-text digest should be retained for high-value outputs such as printed referrals so an auditor can verify exactly what was presented at that time.</w:t>
      </w:r>
    </w:p>
    <w:p>
      <w:pPr>
        <w:pStyle w:val="Heading1"/>
        <w:keepNext/>
      </w:pPr>
      <w:r>
        <w:t>5. Midwife-Facing Explanation Design</w:t>
      </w:r>
    </w:p>
    <w:p>
      <w:pPr>
        <w:pStyle w:val="Heading2"/>
        <w:keepNext/>
      </w:pPr>
      <w:r>
        <w:t>5.1 Information hierarchy</w:t>
      </w:r>
    </w:p>
    <w:p>
      <w:pPr>
        <w:pStyle w:val="ListBullet"/>
      </w:pPr>
      <w:r>
        <w:t>Final status displayed as text plus badge/icon.</w:t>
      </w:r>
    </w:p>
    <w:p>
      <w:pPr>
        <w:pStyle w:val="ListBullet"/>
      </w:pPr>
      <w:r>
        <w:t>Urgent and deterministic reasons before ML-supporting reasons.</w:t>
      </w:r>
    </w:p>
    <w:p>
      <w:pPr>
        <w:pStyle w:val="ListBullet"/>
      </w:pPr>
      <w:r>
        <w:t>Observed source value beside the rule threshold where appropriate.</w:t>
      </w:r>
    </w:p>
    <w:p>
      <w:pPr>
        <w:pStyle w:val="ListBullet"/>
      </w:pPr>
      <w:r>
        <w:t>Clear statement when a LOW model output was overridden.</w:t>
      </w:r>
    </w:p>
    <w:p>
      <w:pPr>
        <w:pStyle w:val="ListBullet"/>
      </w:pPr>
      <w:r>
        <w:t>Recommended clinic action and referral rationale.</w:t>
      </w:r>
    </w:p>
    <w:p>
      <w:pPr>
        <w:pStyle w:val="ListBullet"/>
      </w:pPr>
      <w:r>
        <w:t>Missing requirements and the precise record needed to complete assessment.</w:t>
      </w:r>
    </w:p>
    <w:p>
      <w:pPr>
        <w:pStyle w:val="ListBullet"/>
      </w:pPr>
      <w:r>
        <w:t>Expandable provenance and technical limitations, not shown as the first visual focus.</w:t>
      </w:r>
    </w:p>
    <w:p>
      <w:pPr>
        <w:pStyle w:val="Heading2"/>
        <w:keepNext/>
      </w:pPr>
      <w:r>
        <w:t>5.2 HIGH example</w:t>
      </w:r>
    </w:p>
    <w:tbl>
      <w:tblPr>
        <w:tblStyle w:val="TableGrid"/>
        <w:tblW w:type="auto" w:w="0"/>
        <w:jc w:val="center"/>
        <w:tblLook w:firstColumn="1" w:firstRow="1" w:lastColumn="0" w:lastRow="0" w:noHBand="0" w:noVBand="1" w:val="04A0"/>
      </w:tblPr>
      <w:tblGrid>
        <w:gridCol w:w="10080"/>
      </w:tblGrid>
      <w:tr>
        <w:tc>
          <w:tcPr>
            <w:tcW w:type="dxa" w:w="10080"/>
            <w:shd w:fill="FCE4D6"/>
            <w:tcMar>
              <w:top w:w="140" w:type="dxa"/>
              <w:start w:w="160" w:type="dxa"/>
              <w:bottom w:w="140" w:type="dxa"/>
              <w:end w:w="160" w:type="dxa"/>
            </w:tcMar>
          </w:tcPr>
          <w:p>
            <w:r>
              <w:rPr>
                <w:b/>
                <w:color w:val="9C0006"/>
              </w:rPr>
              <w:t>Midwife view - HIGH</w:t>
            </w:r>
            <w:r>
              <w:br/>
              <w:t>HIGH - Clinical review and referral consideration required.</w:t>
              <w:br/>
              <w:t>Reason 1: Blood pressure recorded as 150/95 mmHg, meeting the configured HIGH threshold of at least 140/90.</w:t>
              <w:br/>
              <w:t>Reason 2: The prediction model also returned HIGH.</w:t>
              <w:br/>
              <w:t>Action: Recheck the measurement, assess the patient, document counseling, and follow the clinic referral workflow.</w:t>
              <w:br/>
              <w:t>Limit: This classification supports clinical review; it is not a diagnosis.</w:t>
            </w:r>
          </w:p>
        </w:tc>
      </w:tr>
    </w:tbl>
    <w:p>
      <w:pPr>
        <w:spacing w:after="0"/>
      </w:pPr>
    </w:p>
    <w:p>
      <w:pPr>
        <w:pStyle w:val="Heading2"/>
        <w:keepNext/>
      </w:pPr>
      <w:r>
        <w:t>5.3 LOW example</w:t>
      </w: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b/>
                <w:color w:val="375623"/>
              </w:rPr>
              <w:t>Midwife view - LOW</w:t>
            </w:r>
            <w:r>
              <w:br/>
              <w:t>LOW based on the current completed records. No configured deterministic HIGH factor was detected, and the model returned LOW. Continue routine prenatal monitoring and reassess when new information is recorded. LOW does not guarantee that complications are absent.</w:t>
            </w:r>
          </w:p>
        </w:tc>
      </w:tr>
    </w:tbl>
    <w:p>
      <w:pPr>
        <w:spacing w:after="0"/>
      </w:pPr>
    </w:p>
    <w:p>
      <w:pPr>
        <w:pStyle w:val="Heading2"/>
        <w:keepNext/>
      </w:pPr>
      <w:r>
        <w:t>5.4 ASSESSMENT INCOMPLETE example</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b/>
                <w:color w:val="9C6500"/>
              </w:rPr>
              <w:t>Midwife view - ASSESSMENT INCOMPLETE</w:t>
            </w:r>
            <w:r>
              <w:br/>
              <w:t>The assessment cannot be finalized because the ultrasound record is missing and the model result is unavailable. Complete or verify the required record, then run the assessment again. Do not interpret this status as LOW.</w:t>
            </w:r>
          </w:p>
        </w:tc>
      </w:tr>
    </w:tbl>
    <w:p>
      <w:pPr>
        <w:spacing w:after="0"/>
      </w:pPr>
    </w:p>
    <w:p>
      <w:pPr>
        <w:pStyle w:val="Heading2"/>
        <w:keepNext/>
      </w:pPr>
      <w:r>
        <w:t>5.5 Interaction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Interface element</w:t>
            </w:r>
          </w:p>
        </w:tc>
        <w:tc>
          <w:tcPr>
            <w:tcW w:type="dxa" w:w="6912"/>
            <w:shd w:fill="1F4E79"/>
            <w:tcMar>
              <w:top w:w="90" w:type="dxa"/>
              <w:start w:w="90" w:type="dxa"/>
              <w:bottom w:w="90" w:type="dxa"/>
              <w:end w:w="90" w:type="dxa"/>
            </w:tcMar>
            <w:vAlign w:val="center"/>
          </w:tcPr>
          <w:p>
            <w:pPr>
              <w:jc w:val="center"/>
            </w:pPr>
            <w:r>
              <w:rPr>
                <w:b/>
                <w:color w:val="FFFFFF"/>
                <w:sz w:val="16"/>
              </w:rPr>
              <w:t>Requirement</w:t>
            </w:r>
          </w:p>
        </w:tc>
      </w:tr>
      <w:tr>
        <w:tc>
          <w:tcPr>
            <w:tcW w:type="dxa" w:w="2448"/>
            <w:tcMar>
              <w:top w:w="90" w:type="dxa"/>
              <w:start w:w="90" w:type="dxa"/>
              <w:bottom w:w="90" w:type="dxa"/>
              <w:end w:w="90" w:type="dxa"/>
            </w:tcMar>
            <w:vAlign w:val="top"/>
          </w:tcPr>
          <w:p>
            <w:pPr>
              <w:pStyle w:val="BodyText"/>
              <w:spacing w:after="0"/>
            </w:pPr>
            <w:r>
              <w:rPr>
                <w:sz w:val="16"/>
              </w:rPr>
              <w:t>Reason list</w:t>
            </w:r>
          </w:p>
        </w:tc>
        <w:tc>
          <w:tcPr>
            <w:tcW w:type="dxa" w:w="6912"/>
            <w:tcMar>
              <w:top w:w="90" w:type="dxa"/>
              <w:start w:w="90" w:type="dxa"/>
              <w:bottom w:w="90" w:type="dxa"/>
              <w:end w:w="90" w:type="dxa"/>
            </w:tcMar>
            <w:vAlign w:val="top"/>
          </w:tcPr>
          <w:p>
            <w:pPr>
              <w:pStyle w:val="BodyText"/>
              <w:spacing w:after="0"/>
            </w:pPr>
            <w:r>
              <w:rPr>
                <w:sz w:val="16"/>
              </w:rPr>
              <w:t>Ordered by urgency and clinical actionability; duplicates merged without deleting distinct evidence.</w:t>
            </w:r>
          </w:p>
        </w:tc>
      </w:tr>
      <w:tr>
        <w:tc>
          <w:tcPr>
            <w:tcW w:type="dxa" w:w="2448"/>
            <w:tcMar>
              <w:top w:w="90" w:type="dxa"/>
              <w:start w:w="90" w:type="dxa"/>
              <w:bottom w:w="90" w:type="dxa"/>
              <w:end w:w="90" w:type="dxa"/>
            </w:tcMar>
            <w:vAlign w:val="top"/>
            <w:shd w:fill="F8FBFD"/>
          </w:tcPr>
          <w:p>
            <w:pPr>
              <w:pStyle w:val="BodyText"/>
              <w:spacing w:after="0"/>
            </w:pPr>
            <w:r>
              <w:rPr>
                <w:sz w:val="16"/>
              </w:rPr>
              <w:t>Source link</w:t>
            </w:r>
          </w:p>
        </w:tc>
        <w:tc>
          <w:tcPr>
            <w:tcW w:type="dxa" w:w="6912"/>
            <w:tcMar>
              <w:top w:w="90" w:type="dxa"/>
              <w:start w:w="90" w:type="dxa"/>
              <w:bottom w:w="90" w:type="dxa"/>
              <w:end w:w="90" w:type="dxa"/>
            </w:tcMar>
            <w:vAlign w:val="top"/>
            <w:shd w:fill="F8FBFD"/>
          </w:tcPr>
          <w:p>
            <w:pPr>
              <w:pStyle w:val="BodyText"/>
              <w:spacing w:after="0"/>
            </w:pPr>
            <w:r>
              <w:rPr>
                <w:sz w:val="16"/>
              </w:rPr>
              <w:t>Each reason links to the exact patient record and field used, subject to authorization.</w:t>
            </w:r>
          </w:p>
        </w:tc>
      </w:tr>
      <w:tr>
        <w:tc>
          <w:tcPr>
            <w:tcW w:type="dxa" w:w="2448"/>
            <w:tcMar>
              <w:top w:w="90" w:type="dxa"/>
              <w:start w:w="90" w:type="dxa"/>
              <w:bottom w:w="90" w:type="dxa"/>
              <w:end w:w="90" w:type="dxa"/>
            </w:tcMar>
            <w:vAlign w:val="top"/>
          </w:tcPr>
          <w:p>
            <w:pPr>
              <w:pStyle w:val="BodyText"/>
              <w:spacing w:after="0"/>
            </w:pPr>
            <w:r>
              <w:rPr>
                <w:sz w:val="16"/>
              </w:rPr>
              <w:t>Override disclosure</w:t>
            </w:r>
          </w:p>
        </w:tc>
        <w:tc>
          <w:tcPr>
            <w:tcW w:type="dxa" w:w="6912"/>
            <w:tcMar>
              <w:top w:w="90" w:type="dxa"/>
              <w:start w:w="90" w:type="dxa"/>
              <w:bottom w:w="90" w:type="dxa"/>
              <w:end w:w="90" w:type="dxa"/>
            </w:tcMar>
            <w:vAlign w:val="top"/>
          </w:tcPr>
          <w:p>
            <w:pPr>
              <w:pStyle w:val="BodyText"/>
              <w:spacing w:after="0"/>
            </w:pPr>
            <w:r>
              <w:rPr>
                <w:sz w:val="16"/>
              </w:rPr>
              <w:t>Rule-versus-model disagreement is visible in the clinical view and audit record.</w:t>
            </w:r>
          </w:p>
        </w:tc>
      </w:tr>
      <w:tr>
        <w:tc>
          <w:tcPr>
            <w:tcW w:type="dxa" w:w="2448"/>
            <w:tcMar>
              <w:top w:w="90" w:type="dxa"/>
              <w:start w:w="90" w:type="dxa"/>
              <w:bottom w:w="90" w:type="dxa"/>
              <w:end w:w="90" w:type="dxa"/>
            </w:tcMar>
            <w:vAlign w:val="top"/>
            <w:shd w:fill="F8FBFD"/>
          </w:tcPr>
          <w:p>
            <w:pPr>
              <w:pStyle w:val="BodyText"/>
              <w:spacing w:after="0"/>
            </w:pPr>
            <w:r>
              <w:rPr>
                <w:sz w:val="16"/>
              </w:rPr>
              <w:t>Acknowledgment</w:t>
            </w:r>
          </w:p>
        </w:tc>
        <w:tc>
          <w:tcPr>
            <w:tcW w:type="dxa" w:w="6912"/>
            <w:tcMar>
              <w:top w:w="90" w:type="dxa"/>
              <w:start w:w="90" w:type="dxa"/>
              <w:bottom w:w="90" w:type="dxa"/>
              <w:end w:w="90" w:type="dxa"/>
            </w:tcMar>
            <w:vAlign w:val="top"/>
            <w:shd w:fill="F8FBFD"/>
          </w:tcPr>
          <w:p>
            <w:pPr>
              <w:pStyle w:val="BodyText"/>
              <w:spacing w:after="0"/>
            </w:pPr>
            <w:r>
              <w:rPr>
                <w:sz w:val="16"/>
              </w:rPr>
              <w:t>The system may record that the explanation was viewed, but viewing does not equal clinical agreement.</w:t>
            </w:r>
          </w:p>
        </w:tc>
      </w:tr>
      <w:tr>
        <w:tc>
          <w:tcPr>
            <w:tcW w:type="dxa" w:w="2448"/>
            <w:tcMar>
              <w:top w:w="90" w:type="dxa"/>
              <w:start w:w="90" w:type="dxa"/>
              <w:bottom w:w="90" w:type="dxa"/>
              <w:end w:w="90" w:type="dxa"/>
            </w:tcMar>
            <w:vAlign w:val="top"/>
          </w:tcPr>
          <w:p>
            <w:pPr>
              <w:pStyle w:val="BodyText"/>
              <w:spacing w:after="0"/>
            </w:pPr>
            <w:r>
              <w:rPr>
                <w:sz w:val="16"/>
              </w:rPr>
              <w:t>Referral action</w:t>
            </w:r>
          </w:p>
        </w:tc>
        <w:tc>
          <w:tcPr>
            <w:tcW w:type="dxa" w:w="6912"/>
            <w:tcMar>
              <w:top w:w="90" w:type="dxa"/>
              <w:start w:w="90" w:type="dxa"/>
              <w:bottom w:w="90" w:type="dxa"/>
              <w:end w:w="90" w:type="dxa"/>
            </w:tcMar>
            <w:vAlign w:val="top"/>
          </w:tcPr>
          <w:p>
            <w:pPr>
              <w:pStyle w:val="BodyText"/>
              <w:spacing w:after="0"/>
            </w:pPr>
            <w:r>
              <w:rPr>
                <w:sz w:val="16"/>
              </w:rPr>
              <w:t>Referral controls remain separate from the explanation text so workflow actions are explicit and auditable.</w:t>
            </w:r>
          </w:p>
        </w:tc>
      </w:tr>
      <w:tr>
        <w:tc>
          <w:tcPr>
            <w:tcW w:type="dxa" w:w="2448"/>
            <w:tcMar>
              <w:top w:w="90" w:type="dxa"/>
              <w:start w:w="90" w:type="dxa"/>
              <w:bottom w:w="90" w:type="dxa"/>
              <w:end w:w="90" w:type="dxa"/>
            </w:tcMar>
            <w:vAlign w:val="top"/>
            <w:shd w:fill="F8FBFD"/>
          </w:tcPr>
          <w:p>
            <w:pPr>
              <w:pStyle w:val="BodyText"/>
              <w:spacing w:after="0"/>
            </w:pPr>
            <w:r>
              <w:rPr>
                <w:sz w:val="16"/>
              </w:rPr>
              <w:t>Print</w:t>
            </w:r>
          </w:p>
        </w:tc>
        <w:tc>
          <w:tcPr>
            <w:tcW w:type="dxa" w:w="6912"/>
            <w:tcMar>
              <w:top w:w="90" w:type="dxa"/>
              <w:start w:w="90" w:type="dxa"/>
              <w:bottom w:w="90" w:type="dxa"/>
              <w:end w:w="90" w:type="dxa"/>
            </w:tcMar>
            <w:vAlign w:val="top"/>
            <w:shd w:fill="F8FBFD"/>
          </w:tcPr>
          <w:p>
            <w:pPr>
              <w:pStyle w:val="BodyText"/>
              <w:spacing w:after="0"/>
            </w:pPr>
            <w:r>
              <w:rPr>
                <w:sz w:val="16"/>
              </w:rPr>
              <w:t>Printed clinical summary must include date, status, reasons, action, limitation statement, and version reference.</w:t>
            </w:r>
          </w:p>
        </w:tc>
      </w:tr>
    </w:tbl>
    <w:p>
      <w:pPr>
        <w:spacing w:after="0"/>
      </w:pPr>
    </w:p>
    <w:p>
      <w:pPr>
        <w:pStyle w:val="Heading1"/>
        <w:keepNext/>
      </w:pPr>
      <w:r>
        <w:t>6. Patient-Facing Explanation Design</w:t>
      </w:r>
    </w:p>
    <w:p>
      <w:pPr>
        <w:pStyle w:val="Heading2"/>
        <w:keepNext/>
      </w:pPr>
      <w:r>
        <w:t>6.1 Communication objective</w:t>
      </w:r>
    </w:p>
    <w:p>
      <w:pPr>
        <w:pStyle w:val="BodyText"/>
      </w:pPr>
      <w:r>
        <w:t>The patient view supports understanding and conversation. It must not present the CDSS as a doctor, imply that a diagnosis has been made, or create false reassurance. The patient should understand why the clinic recommends closer review, routine follow-up, or completion of missing information, and should know whom to ask for clarification.</w:t>
      </w:r>
    </w:p>
    <w:p>
      <w:pPr>
        <w:pStyle w:val="Heading2"/>
        <w:keepNext/>
      </w:pPr>
      <w:r>
        <w:t>6.2 Plain-language rules</w:t>
      </w:r>
    </w:p>
    <w:p>
      <w:pPr>
        <w:pStyle w:val="ListBullet"/>
      </w:pPr>
      <w:r>
        <w:t>Place the main message first.</w:t>
      </w:r>
    </w:p>
    <w:p>
      <w:pPr>
        <w:pStyle w:val="ListBullet"/>
      </w:pPr>
      <w:r>
        <w:t>Prefer familiar words such as “blood pressure” and “baby’s position” over technical classifications.</w:t>
      </w:r>
    </w:p>
    <w:p>
      <w:pPr>
        <w:pStyle w:val="ListBullet"/>
      </w:pPr>
      <w:r>
        <w:t>Use short sentences and one idea per sentence.</w:t>
      </w:r>
    </w:p>
    <w:p>
      <w:pPr>
        <w:pStyle w:val="ListBullet"/>
      </w:pPr>
      <w:r>
        <w:t>Use “may,” “needs review,” or “requires closer monitoring” when uncertainty remains.</w:t>
      </w:r>
    </w:p>
    <w:p>
      <w:pPr>
        <w:pStyle w:val="ListBullet"/>
      </w:pPr>
      <w:r>
        <w:t>Avoid labels that blame the patient or imply fault.</w:t>
      </w:r>
    </w:p>
    <w:p>
      <w:pPr>
        <w:pStyle w:val="ListBullet"/>
      </w:pPr>
      <w:r>
        <w:t>Explain abbreviations the first time or omit them.</w:t>
      </w:r>
    </w:p>
    <w:p>
      <w:pPr>
        <w:pStyle w:val="ListBullet"/>
      </w:pPr>
      <w:r>
        <w:t>Pair written text with verbal counseling for consequential results.</w:t>
      </w:r>
    </w:p>
    <w:p>
      <w:pPr>
        <w:pStyle w:val="ListBullet"/>
      </w:pPr>
      <w:r>
        <w:t>Use teach-back during counseling: ask the patient to explain the next step in her own words.</w:t>
      </w:r>
    </w:p>
    <w:p>
      <w:pPr>
        <w:pStyle w:val="Heading2"/>
        <w:keepNext/>
      </w:pPr>
      <w:r>
        <w:t>6.3 Controlled patient templates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72"/>
            <w:shd w:fill="1F4E79"/>
            <w:tcMar>
              <w:top w:w="90" w:type="dxa"/>
              <w:start w:w="90" w:type="dxa"/>
              <w:bottom w:w="90" w:type="dxa"/>
              <w:end w:w="90" w:type="dxa"/>
            </w:tcMar>
            <w:vAlign w:val="center"/>
          </w:tcPr>
          <w:p>
            <w:pPr>
              <w:jc w:val="center"/>
            </w:pPr>
            <w:r>
              <w:rPr>
                <w:b/>
                <w:color w:val="FFFFFF"/>
                <w:sz w:val="14"/>
              </w:rPr>
              <w:t>Situation</w:t>
            </w:r>
          </w:p>
        </w:tc>
        <w:tc>
          <w:tcPr>
            <w:tcW w:type="dxa" w:w="5616"/>
            <w:shd w:fill="1F4E79"/>
            <w:tcMar>
              <w:top w:w="90" w:type="dxa"/>
              <w:start w:w="90" w:type="dxa"/>
              <w:bottom w:w="90" w:type="dxa"/>
              <w:end w:w="90" w:type="dxa"/>
            </w:tcMar>
            <w:vAlign w:val="center"/>
          </w:tcPr>
          <w:p>
            <w:pPr>
              <w:jc w:val="center"/>
            </w:pPr>
            <w:r>
              <w:rPr>
                <w:b/>
                <w:color w:val="FFFFFF"/>
                <w:sz w:val="14"/>
              </w:rPr>
              <w:t>Approved patient-facing form</w:t>
            </w:r>
          </w:p>
        </w:tc>
        <w:tc>
          <w:tcPr>
            <w:tcW w:type="dxa" w:w="2304"/>
            <w:shd w:fill="1F4E79"/>
            <w:tcMar>
              <w:top w:w="90" w:type="dxa"/>
              <w:start w:w="90" w:type="dxa"/>
              <w:bottom w:w="90" w:type="dxa"/>
              <w:end w:w="90" w:type="dxa"/>
            </w:tcMar>
            <w:vAlign w:val="center"/>
          </w:tcPr>
          <w:p>
            <w:pPr>
              <w:jc w:val="center"/>
            </w:pPr>
            <w:r>
              <w:rPr>
                <w:b/>
                <w:color w:val="FFFFFF"/>
                <w:sz w:val="14"/>
              </w:rPr>
              <w:t>Avoid</w:t>
            </w:r>
          </w:p>
        </w:tc>
      </w:tr>
      <w:tr>
        <w:tc>
          <w:tcPr>
            <w:tcW w:type="dxa" w:w="1872"/>
            <w:tcMar>
              <w:top w:w="90" w:type="dxa"/>
              <w:start w:w="90" w:type="dxa"/>
              <w:bottom w:w="90" w:type="dxa"/>
              <w:end w:w="90" w:type="dxa"/>
            </w:tcMar>
            <w:vAlign w:val="top"/>
          </w:tcPr>
          <w:p>
            <w:pPr>
              <w:pStyle w:val="BodyText"/>
              <w:spacing w:after="0"/>
            </w:pPr>
            <w:r>
              <w:rPr>
                <w:sz w:val="14"/>
              </w:rPr>
              <w:t>HIGH - blood pressure</w:t>
            </w:r>
          </w:p>
        </w:tc>
        <w:tc>
          <w:tcPr>
            <w:tcW w:type="dxa" w:w="5616"/>
            <w:tcMar>
              <w:top w:w="90" w:type="dxa"/>
              <w:start w:w="90" w:type="dxa"/>
              <w:bottom w:w="90" w:type="dxa"/>
              <w:end w:w="90" w:type="dxa"/>
            </w:tcMar>
            <w:vAlign w:val="top"/>
          </w:tcPr>
          <w:p>
            <w:pPr>
              <w:pStyle w:val="BodyText"/>
              <w:spacing w:after="0"/>
            </w:pPr>
            <w:r>
              <w:rPr>
                <w:sz w:val="14"/>
              </w:rPr>
              <w:t>“Your blood pressure reading is higher than the clinic’s review level. The midwife needs to check you and may recommend referral for further assessment.”</w:t>
            </w:r>
          </w:p>
        </w:tc>
        <w:tc>
          <w:tcPr>
            <w:tcW w:type="dxa" w:w="2304"/>
            <w:tcMar>
              <w:top w:w="90" w:type="dxa"/>
              <w:start w:w="90" w:type="dxa"/>
              <w:bottom w:w="90" w:type="dxa"/>
              <w:end w:w="90" w:type="dxa"/>
            </w:tcMar>
            <w:vAlign w:val="top"/>
          </w:tcPr>
          <w:p>
            <w:pPr>
              <w:pStyle w:val="BodyText"/>
              <w:spacing w:after="0"/>
            </w:pPr>
            <w:r>
              <w:rPr>
                <w:sz w:val="14"/>
              </w:rPr>
              <w:t>“You have hypertension” unless diagnosed by an authorized professional.</w:t>
            </w:r>
          </w:p>
        </w:tc>
      </w:tr>
      <w:tr>
        <w:tc>
          <w:tcPr>
            <w:tcW w:type="dxa" w:w="1872"/>
            <w:tcMar>
              <w:top w:w="90" w:type="dxa"/>
              <w:start w:w="90" w:type="dxa"/>
              <w:bottom w:w="90" w:type="dxa"/>
              <w:end w:w="90" w:type="dxa"/>
            </w:tcMar>
            <w:vAlign w:val="top"/>
            <w:shd w:fill="F8FBFD"/>
          </w:tcPr>
          <w:p>
            <w:pPr>
              <w:pStyle w:val="BodyText"/>
              <w:spacing w:after="0"/>
            </w:pPr>
            <w:r>
              <w:rPr>
                <w:sz w:val="14"/>
              </w:rPr>
              <w:t>HIGH - fetal presentation</w:t>
            </w:r>
          </w:p>
        </w:tc>
        <w:tc>
          <w:tcPr>
            <w:tcW w:type="dxa" w:w="5616"/>
            <w:tcMar>
              <w:top w:w="90" w:type="dxa"/>
              <w:start w:w="90" w:type="dxa"/>
              <w:bottom w:w="90" w:type="dxa"/>
              <w:end w:w="90" w:type="dxa"/>
            </w:tcMar>
            <w:vAlign w:val="top"/>
            <w:shd w:fill="F8FBFD"/>
          </w:tcPr>
          <w:p>
            <w:pPr>
              <w:pStyle w:val="BodyText"/>
              <w:spacing w:after="0"/>
            </w:pPr>
            <w:r>
              <w:rPr>
                <w:sz w:val="14"/>
              </w:rPr>
              <w:t>“Your baby’s recorded position may need closer monitoring and assessment by a healthcare provider.”</w:t>
            </w:r>
          </w:p>
        </w:tc>
        <w:tc>
          <w:tcPr>
            <w:tcW w:type="dxa" w:w="2304"/>
            <w:tcMar>
              <w:top w:w="90" w:type="dxa"/>
              <w:start w:w="90" w:type="dxa"/>
              <w:bottom w:w="90" w:type="dxa"/>
              <w:end w:w="90" w:type="dxa"/>
            </w:tcMar>
            <w:vAlign w:val="top"/>
            <w:shd w:fill="F8FBFD"/>
          </w:tcPr>
          <w:p>
            <w:pPr>
              <w:pStyle w:val="BodyText"/>
              <w:spacing w:after="0"/>
            </w:pPr>
            <w:r>
              <w:rPr>
                <w:sz w:val="14"/>
              </w:rPr>
              <w:t>“Your baby is in danger.”</w:t>
            </w:r>
          </w:p>
        </w:tc>
      </w:tr>
      <w:tr>
        <w:tc>
          <w:tcPr>
            <w:tcW w:type="dxa" w:w="1872"/>
            <w:tcMar>
              <w:top w:w="90" w:type="dxa"/>
              <w:start w:w="90" w:type="dxa"/>
              <w:bottom w:w="90" w:type="dxa"/>
              <w:end w:w="90" w:type="dxa"/>
            </w:tcMar>
            <w:vAlign w:val="top"/>
          </w:tcPr>
          <w:p>
            <w:pPr>
              <w:pStyle w:val="BodyText"/>
              <w:spacing w:after="0"/>
            </w:pPr>
            <w:r>
              <w:rPr>
                <w:sz w:val="14"/>
              </w:rPr>
              <w:t>ML-only HIGH</w:t>
            </w:r>
          </w:p>
        </w:tc>
        <w:tc>
          <w:tcPr>
            <w:tcW w:type="dxa" w:w="5616"/>
            <w:tcMar>
              <w:top w:w="90" w:type="dxa"/>
              <w:start w:w="90" w:type="dxa"/>
              <w:bottom w:w="90" w:type="dxa"/>
              <w:end w:w="90" w:type="dxa"/>
            </w:tcMar>
            <w:vAlign w:val="top"/>
          </w:tcPr>
          <w:p>
            <w:pPr>
              <w:pStyle w:val="BodyText"/>
              <w:spacing w:after="0"/>
            </w:pPr>
            <w:r>
              <w:rPr>
                <w:sz w:val="14"/>
              </w:rPr>
              <w:t>“The computer-assisted review found a pattern that needs closer checking. It does not identify a specific illness. The midwife will review your records and explain the next step.”</w:t>
            </w:r>
          </w:p>
        </w:tc>
        <w:tc>
          <w:tcPr>
            <w:tcW w:type="dxa" w:w="2304"/>
            <w:tcMar>
              <w:top w:w="90" w:type="dxa"/>
              <w:start w:w="90" w:type="dxa"/>
              <w:bottom w:w="90" w:type="dxa"/>
              <w:end w:w="90" w:type="dxa"/>
            </w:tcMar>
            <w:vAlign w:val="top"/>
          </w:tcPr>
          <w:p>
            <w:pPr>
              <w:pStyle w:val="BodyText"/>
              <w:spacing w:after="0"/>
            </w:pPr>
            <w:r>
              <w:rPr>
                <w:sz w:val="14"/>
              </w:rPr>
              <w:t>“The AI detected a high-risk disease.”</w:t>
            </w:r>
          </w:p>
        </w:tc>
      </w:tr>
      <w:tr>
        <w:tc>
          <w:tcPr>
            <w:tcW w:type="dxa" w:w="1872"/>
            <w:tcMar>
              <w:top w:w="90" w:type="dxa"/>
              <w:start w:w="90" w:type="dxa"/>
              <w:bottom w:w="90" w:type="dxa"/>
              <w:end w:w="90" w:type="dxa"/>
            </w:tcMar>
            <w:vAlign w:val="top"/>
            <w:shd w:fill="F8FBFD"/>
          </w:tcPr>
          <w:p>
            <w:pPr>
              <w:pStyle w:val="BodyText"/>
              <w:spacing w:after="0"/>
            </w:pPr>
            <w:r>
              <w:rPr>
                <w:sz w:val="14"/>
              </w:rPr>
              <w:t>LOW</w:t>
            </w:r>
          </w:p>
        </w:tc>
        <w:tc>
          <w:tcPr>
            <w:tcW w:type="dxa" w:w="5616"/>
            <w:tcMar>
              <w:top w:w="90" w:type="dxa"/>
              <w:start w:w="90" w:type="dxa"/>
              <w:bottom w:w="90" w:type="dxa"/>
              <w:end w:w="90" w:type="dxa"/>
            </w:tcMar>
            <w:vAlign w:val="top"/>
            <w:shd w:fill="F8FBFD"/>
          </w:tcPr>
          <w:p>
            <w:pPr>
              <w:pStyle w:val="BodyText"/>
              <w:spacing w:after="0"/>
            </w:pPr>
            <w:r>
              <w:rPr>
                <w:sz w:val="14"/>
              </w:rPr>
              <w:t>“The current records did not show a factor that the system classifies as HIGH. Please continue your prenatal visits because conditions can change.”</w:t>
            </w:r>
          </w:p>
        </w:tc>
        <w:tc>
          <w:tcPr>
            <w:tcW w:type="dxa" w:w="2304"/>
            <w:tcMar>
              <w:top w:w="90" w:type="dxa"/>
              <w:start w:w="90" w:type="dxa"/>
              <w:bottom w:w="90" w:type="dxa"/>
              <w:end w:w="90" w:type="dxa"/>
            </w:tcMar>
            <w:vAlign w:val="top"/>
            <w:shd w:fill="F8FBFD"/>
          </w:tcPr>
          <w:p>
            <w:pPr>
              <w:pStyle w:val="BodyText"/>
              <w:spacing w:after="0"/>
            </w:pPr>
            <w:r>
              <w:rPr>
                <w:sz w:val="14"/>
              </w:rPr>
              <w:t>“You are safe” or “No risk.”</w:t>
            </w:r>
          </w:p>
        </w:tc>
      </w:tr>
      <w:tr>
        <w:tc>
          <w:tcPr>
            <w:tcW w:type="dxa" w:w="1872"/>
            <w:tcMar>
              <w:top w:w="90" w:type="dxa"/>
              <w:start w:w="90" w:type="dxa"/>
              <w:bottom w:w="90" w:type="dxa"/>
              <w:end w:w="90" w:type="dxa"/>
            </w:tcMar>
            <w:vAlign w:val="top"/>
          </w:tcPr>
          <w:p>
            <w:pPr>
              <w:pStyle w:val="BodyText"/>
              <w:spacing w:after="0"/>
            </w:pPr>
            <w:r>
              <w:rPr>
                <w:sz w:val="14"/>
              </w:rPr>
              <w:t>INCOMPLETE</w:t>
            </w:r>
          </w:p>
        </w:tc>
        <w:tc>
          <w:tcPr>
            <w:tcW w:type="dxa" w:w="5616"/>
            <w:tcMar>
              <w:top w:w="90" w:type="dxa"/>
              <w:start w:w="90" w:type="dxa"/>
              <w:bottom w:w="90" w:type="dxa"/>
              <w:end w:w="90" w:type="dxa"/>
            </w:tcMar>
            <w:vAlign w:val="top"/>
          </w:tcPr>
          <w:p>
            <w:pPr>
              <w:pStyle w:val="BodyText"/>
              <w:spacing w:after="0"/>
            </w:pPr>
            <w:r>
              <w:rPr>
                <w:sz w:val="14"/>
              </w:rPr>
              <w:t>“The system needs more information before it can give a result. Please complete the requested record or assessment.”</w:t>
            </w:r>
          </w:p>
        </w:tc>
        <w:tc>
          <w:tcPr>
            <w:tcW w:type="dxa" w:w="2304"/>
            <w:tcMar>
              <w:top w:w="90" w:type="dxa"/>
              <w:start w:w="90" w:type="dxa"/>
              <w:bottom w:w="90" w:type="dxa"/>
              <w:end w:w="90" w:type="dxa"/>
            </w:tcMar>
            <w:vAlign w:val="top"/>
          </w:tcPr>
          <w:p>
            <w:pPr>
              <w:pStyle w:val="BodyText"/>
              <w:spacing w:after="0"/>
            </w:pPr>
            <w:r>
              <w:rPr>
                <w:sz w:val="14"/>
              </w:rPr>
              <w:t>“Low risk because no result was found.”</w:t>
            </w:r>
          </w:p>
        </w:tc>
      </w:tr>
      <w:tr>
        <w:tc>
          <w:tcPr>
            <w:tcW w:type="dxa" w:w="1872"/>
            <w:tcMar>
              <w:top w:w="90" w:type="dxa"/>
              <w:start w:w="90" w:type="dxa"/>
              <w:bottom w:w="90" w:type="dxa"/>
              <w:end w:w="90" w:type="dxa"/>
            </w:tcMar>
            <w:vAlign w:val="top"/>
            <w:shd w:fill="F8FBFD"/>
          </w:tcPr>
          <w:p>
            <w:pPr>
              <w:pStyle w:val="BodyText"/>
              <w:spacing w:after="0"/>
            </w:pPr>
            <w:r>
              <w:rPr>
                <w:sz w:val="14"/>
              </w:rPr>
              <w:t>Referral refusal</w:t>
            </w:r>
          </w:p>
        </w:tc>
        <w:tc>
          <w:tcPr>
            <w:tcW w:type="dxa" w:w="5616"/>
            <w:tcMar>
              <w:top w:w="90" w:type="dxa"/>
              <w:start w:w="90" w:type="dxa"/>
              <w:bottom w:w="90" w:type="dxa"/>
              <w:end w:w="90" w:type="dxa"/>
            </w:tcMar>
            <w:vAlign w:val="top"/>
            <w:shd w:fill="F8FBFD"/>
          </w:tcPr>
          <w:p>
            <w:pPr>
              <w:pStyle w:val="BodyText"/>
              <w:spacing w:after="0"/>
            </w:pPr>
            <w:r>
              <w:rPr>
                <w:sz w:val="14"/>
              </w:rPr>
              <w:t>“The clinic explained why referral was recommended. You may ask questions before deciding. Your decision and the counseling provided will be documented.”</w:t>
            </w:r>
          </w:p>
        </w:tc>
        <w:tc>
          <w:tcPr>
            <w:tcW w:type="dxa" w:w="2304"/>
            <w:tcMar>
              <w:top w:w="90" w:type="dxa"/>
              <w:start w:w="90" w:type="dxa"/>
              <w:bottom w:w="90" w:type="dxa"/>
              <w:end w:w="90" w:type="dxa"/>
            </w:tcMar>
            <w:vAlign w:val="top"/>
            <w:shd w:fill="F8FBFD"/>
          </w:tcPr>
          <w:p>
            <w:pPr>
              <w:pStyle w:val="BodyText"/>
              <w:spacing w:after="0"/>
            </w:pPr>
            <w:r>
              <w:rPr>
                <w:sz w:val="14"/>
              </w:rPr>
              <w:t>Coercive, shaming, or threatening language.</w:t>
            </w:r>
          </w:p>
        </w:tc>
      </w:tr>
    </w:tbl>
    <w:p>
      <w:pPr>
        <w:spacing w:after="0"/>
      </w:pPr>
    </w:p>
    <w:p>
      <w:pPr>
        <w:pStyle w:val="Heading2"/>
        <w:keepNext/>
      </w:pPr>
      <w:r>
        <w:t>6.4 Sensitive presentation</w:t>
      </w:r>
    </w:p>
    <w:p>
      <w:pPr>
        <w:pStyle w:val="BodyText"/>
      </w:pPr>
      <w:r>
        <w:t>Patient-facing explanations should normally be delivered by or with a clinical user, particularly for HIGH results. Email and notification content should avoid exposing detailed findings on a shared device. Notifications may say that a clinic review is needed and direct the patient to contact the clinic; they should not include sensitive diagnosis-like text or full clinical evidence.</w:t>
      </w:r>
    </w:p>
    <w:p>
      <w:pPr>
        <w:pStyle w:val="Heading1"/>
        <w:keepNext/>
      </w:pPr>
      <w:r>
        <w:t>7. Referral-Facing Explanation Design</w:t>
      </w:r>
    </w:p>
    <w:p>
      <w:pPr>
        <w:pStyle w:val="Heading2"/>
        <w:keepNext/>
      </w:pPr>
      <w:r>
        <w:t>7.1 Referral information set</w:t>
      </w:r>
    </w:p>
    <w:p>
      <w:pPr>
        <w:pStyle w:val="ListBullet"/>
      </w:pPr>
      <w:r>
        <w:t>Patient identifiers required by the referral process.</w:t>
      </w:r>
    </w:p>
    <w:p>
      <w:pPr>
        <w:pStyle w:val="ListBullet"/>
      </w:pPr>
      <w:r>
        <w:t>Date and source clinic.</w:t>
      </w:r>
    </w:p>
    <w:p>
      <w:pPr>
        <w:pStyle w:val="ListBullet"/>
      </w:pPr>
      <w:r>
        <w:t>Final CDSS status and statement that it is decision support, not a diagnosis.</w:t>
      </w:r>
    </w:p>
    <w:p>
      <w:pPr>
        <w:pStyle w:val="ListBullet"/>
      </w:pPr>
      <w:r>
        <w:t>Prioritized referral reasons with observed values and dates.</w:t>
      </w:r>
    </w:p>
    <w:p>
      <w:pPr>
        <w:pStyle w:val="ListBullet"/>
      </w:pPr>
      <w:r>
        <w:t>Relevant history and ultrasound findings only when connected to the referral.</w:t>
      </w:r>
    </w:p>
    <w:p>
      <w:pPr>
        <w:pStyle w:val="ListBullet"/>
      </w:pPr>
      <w:r>
        <w:t>Whether the model contributed HIGH, described as supporting evidence without causal attribution.</w:t>
      </w:r>
    </w:p>
    <w:p>
      <w:pPr>
        <w:pStyle w:val="ListBullet"/>
      </w:pPr>
      <w:r>
        <w:t>Actions already taken, counseling status, and patient acceptance or refusal.</w:t>
      </w:r>
    </w:p>
    <w:p>
      <w:pPr>
        <w:pStyle w:val="ListBullet"/>
      </w:pPr>
      <w:r>
        <w:t>Contact information and concise version/provenance reference.</w:t>
      </w:r>
    </w:p>
    <w:p>
      <w:pPr>
        <w:pStyle w:val="Heading2"/>
        <w:keepNext/>
      </w:pPr>
      <w:r>
        <w:t>7.2 Referral summary example</w:t>
      </w:r>
    </w:p>
    <w:tbl>
      <w:tblPr>
        <w:tblStyle w:val="TableGrid"/>
        <w:tblW w:type="auto" w:w="0"/>
        <w:jc w:val="center"/>
        <w:tblLook w:firstColumn="1" w:firstRow="1" w:lastColumn="0" w:lastRow="0" w:noHBand="0" w:noVBand="1" w:val="04A0"/>
      </w:tblPr>
      <w:tblGrid>
        <w:gridCol w:w="10080"/>
      </w:tblGrid>
      <w:tr>
        <w:tc>
          <w:tcPr>
            <w:tcW w:type="dxa" w:w="10080"/>
            <w:shd w:fill="FCE4D6"/>
            <w:tcMar>
              <w:top w:w="140" w:type="dxa"/>
              <w:start w:w="160" w:type="dxa"/>
              <w:bottom w:w="140" w:type="dxa"/>
              <w:end w:w="160" w:type="dxa"/>
            </w:tcMar>
          </w:tcPr>
          <w:p>
            <w:r>
              <w:rPr>
                <w:b/>
                <w:color w:val="9C0006"/>
              </w:rPr>
              <w:t>Referral explanation</w:t>
            </w:r>
            <w:r>
              <w:br/>
              <w:t>Referral basis: HIGH CDSS assessment. Blood pressure was recorded as 160/110 mmHg on the current prenatal visit, meeting the system’s urgent configured threshold. The prediction model also returned HIGH. The patient was counseled regarding the recommendation for higher-level assessment. This summary supports review by the receiving facility and does not replace its independent clinical assessment.</w:t>
            </w:r>
          </w:p>
        </w:tc>
      </w:tr>
    </w:tbl>
    <w:p>
      <w:pPr>
        <w:spacing w:after="0"/>
      </w:pPr>
    </w:p>
    <w:p>
      <w:pPr>
        <w:pStyle w:val="Heading2"/>
        <w:keepNext/>
      </w:pPr>
      <w:r>
        <w:t>7.3 Referral quality controls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6"/>
              </w:rPr>
              <w:t>Control</w:t>
            </w:r>
          </w:p>
        </w:tc>
        <w:tc>
          <w:tcPr>
            <w:tcW w:type="dxa" w:w="6768"/>
            <w:shd w:fill="1F4E79"/>
            <w:tcMar>
              <w:top w:w="90" w:type="dxa"/>
              <w:start w:w="90" w:type="dxa"/>
              <w:bottom w:w="90" w:type="dxa"/>
              <w:end w:w="90" w:type="dxa"/>
            </w:tcMar>
            <w:vAlign w:val="center"/>
          </w:tcPr>
          <w:p>
            <w:pPr>
              <w:jc w:val="center"/>
            </w:pPr>
            <w:r>
              <w:rPr>
                <w:b/>
                <w:color w:val="FFFFFF"/>
                <w:sz w:val="16"/>
              </w:rPr>
              <w:t>Purpose</w:t>
            </w:r>
          </w:p>
        </w:tc>
      </w:tr>
      <w:tr>
        <w:tc>
          <w:tcPr>
            <w:tcW w:type="dxa" w:w="2592"/>
            <w:tcMar>
              <w:top w:w="90" w:type="dxa"/>
              <w:start w:w="90" w:type="dxa"/>
              <w:bottom w:w="90" w:type="dxa"/>
              <w:end w:w="90" w:type="dxa"/>
            </w:tcMar>
            <w:vAlign w:val="top"/>
          </w:tcPr>
          <w:p>
            <w:pPr>
              <w:pStyle w:val="BodyText"/>
              <w:spacing w:after="0"/>
            </w:pPr>
            <w:r>
              <w:rPr>
                <w:sz w:val="16"/>
              </w:rPr>
              <w:t>No hidden reason</w:t>
            </w:r>
          </w:p>
        </w:tc>
        <w:tc>
          <w:tcPr>
            <w:tcW w:type="dxa" w:w="6768"/>
            <w:tcMar>
              <w:top w:w="90" w:type="dxa"/>
              <w:start w:w="90" w:type="dxa"/>
              <w:bottom w:w="90" w:type="dxa"/>
              <w:end w:w="90" w:type="dxa"/>
            </w:tcMar>
            <w:vAlign w:val="top"/>
          </w:tcPr>
          <w:p>
            <w:pPr>
              <w:pStyle w:val="BodyText"/>
              <w:spacing w:after="0"/>
            </w:pPr>
            <w:r>
              <w:rPr>
                <w:sz w:val="16"/>
              </w:rPr>
              <w:t>A referral cannot be generated with only “HIGH” and no patient-specific basis.</w:t>
            </w:r>
          </w:p>
        </w:tc>
      </w:tr>
      <w:tr>
        <w:tc>
          <w:tcPr>
            <w:tcW w:type="dxa" w:w="2592"/>
            <w:tcMar>
              <w:top w:w="90" w:type="dxa"/>
              <w:start w:w="90" w:type="dxa"/>
              <w:bottom w:w="90" w:type="dxa"/>
              <w:end w:w="90" w:type="dxa"/>
            </w:tcMar>
            <w:vAlign w:val="top"/>
            <w:shd w:fill="F8FBFD"/>
          </w:tcPr>
          <w:p>
            <w:pPr>
              <w:pStyle w:val="BodyText"/>
              <w:spacing w:after="0"/>
            </w:pPr>
            <w:r>
              <w:rPr>
                <w:sz w:val="16"/>
              </w:rPr>
              <w:t>Date-linked evidence</w:t>
            </w:r>
          </w:p>
        </w:tc>
        <w:tc>
          <w:tcPr>
            <w:tcW w:type="dxa" w:w="6768"/>
            <w:tcMar>
              <w:top w:w="90" w:type="dxa"/>
              <w:start w:w="90" w:type="dxa"/>
              <w:bottom w:w="90" w:type="dxa"/>
              <w:end w:w="90" w:type="dxa"/>
            </w:tcMar>
            <w:vAlign w:val="top"/>
            <w:shd w:fill="F8FBFD"/>
          </w:tcPr>
          <w:p>
            <w:pPr>
              <w:pStyle w:val="BodyText"/>
              <w:spacing w:after="0"/>
            </w:pPr>
            <w:r>
              <w:rPr>
                <w:sz w:val="16"/>
              </w:rPr>
              <w:t>Measurements and findings include the date or source record to prevent ambiguity.</w:t>
            </w:r>
          </w:p>
        </w:tc>
      </w:tr>
      <w:tr>
        <w:tc>
          <w:tcPr>
            <w:tcW w:type="dxa" w:w="2592"/>
            <w:tcMar>
              <w:top w:w="90" w:type="dxa"/>
              <w:start w:w="90" w:type="dxa"/>
              <w:bottom w:w="90" w:type="dxa"/>
              <w:end w:w="90" w:type="dxa"/>
            </w:tcMar>
            <w:vAlign w:val="top"/>
          </w:tcPr>
          <w:p>
            <w:pPr>
              <w:pStyle w:val="BodyText"/>
              <w:spacing w:after="0"/>
            </w:pPr>
            <w:r>
              <w:rPr>
                <w:sz w:val="16"/>
              </w:rPr>
              <w:t>Minimum necessary detail</w:t>
            </w:r>
          </w:p>
        </w:tc>
        <w:tc>
          <w:tcPr>
            <w:tcW w:type="dxa" w:w="6768"/>
            <w:tcMar>
              <w:top w:w="90" w:type="dxa"/>
              <w:start w:w="90" w:type="dxa"/>
              <w:bottom w:w="90" w:type="dxa"/>
              <w:end w:w="90" w:type="dxa"/>
            </w:tcMar>
            <w:vAlign w:val="top"/>
          </w:tcPr>
          <w:p>
            <w:pPr>
              <w:pStyle w:val="BodyText"/>
              <w:spacing w:after="0"/>
            </w:pPr>
            <w:r>
              <w:rPr>
                <w:sz w:val="16"/>
              </w:rPr>
              <w:t>Exclude unrelated or sensitive information that does not support continuity of care.</w:t>
            </w:r>
          </w:p>
        </w:tc>
      </w:tr>
      <w:tr>
        <w:tc>
          <w:tcPr>
            <w:tcW w:type="dxa" w:w="2592"/>
            <w:tcMar>
              <w:top w:w="90" w:type="dxa"/>
              <w:start w:w="90" w:type="dxa"/>
              <w:bottom w:w="90" w:type="dxa"/>
              <w:end w:w="90" w:type="dxa"/>
            </w:tcMar>
            <w:vAlign w:val="top"/>
            <w:shd w:fill="F8FBFD"/>
          </w:tcPr>
          <w:p>
            <w:pPr>
              <w:pStyle w:val="BodyText"/>
              <w:spacing w:after="0"/>
            </w:pPr>
            <w:r>
              <w:rPr>
                <w:sz w:val="16"/>
              </w:rPr>
              <w:t>Print consistency</w:t>
            </w:r>
          </w:p>
        </w:tc>
        <w:tc>
          <w:tcPr>
            <w:tcW w:type="dxa" w:w="6768"/>
            <w:tcMar>
              <w:top w:w="90" w:type="dxa"/>
              <w:start w:w="90" w:type="dxa"/>
              <w:bottom w:w="90" w:type="dxa"/>
              <w:end w:w="90" w:type="dxa"/>
            </w:tcMar>
            <w:vAlign w:val="top"/>
            <w:shd w:fill="F8FBFD"/>
          </w:tcPr>
          <w:p>
            <w:pPr>
              <w:pStyle w:val="BodyText"/>
              <w:spacing w:after="0"/>
            </w:pPr>
            <w:r>
              <w:rPr>
                <w:sz w:val="16"/>
              </w:rPr>
              <w:t>The printed referral and stored referral explanation must be generated from the same bundle.</w:t>
            </w:r>
          </w:p>
        </w:tc>
      </w:tr>
      <w:tr>
        <w:tc>
          <w:tcPr>
            <w:tcW w:type="dxa" w:w="2592"/>
            <w:tcMar>
              <w:top w:w="90" w:type="dxa"/>
              <w:start w:w="90" w:type="dxa"/>
              <w:bottom w:w="90" w:type="dxa"/>
              <w:end w:w="90" w:type="dxa"/>
            </w:tcMar>
            <w:vAlign w:val="top"/>
          </w:tcPr>
          <w:p>
            <w:pPr>
              <w:pStyle w:val="BodyText"/>
              <w:spacing w:after="0"/>
            </w:pPr>
            <w:r>
              <w:rPr>
                <w:sz w:val="16"/>
              </w:rPr>
              <w:t>Refusal documentation</w:t>
            </w:r>
          </w:p>
        </w:tc>
        <w:tc>
          <w:tcPr>
            <w:tcW w:type="dxa" w:w="6768"/>
            <w:tcMar>
              <w:top w:w="90" w:type="dxa"/>
              <w:start w:w="90" w:type="dxa"/>
              <w:bottom w:w="90" w:type="dxa"/>
              <w:end w:w="90" w:type="dxa"/>
            </w:tcMar>
            <w:vAlign w:val="top"/>
          </w:tcPr>
          <w:p>
            <w:pPr>
              <w:pStyle w:val="BodyText"/>
              <w:spacing w:after="0"/>
            </w:pPr>
            <w:r>
              <w:rPr>
                <w:sz w:val="16"/>
              </w:rPr>
              <w:t>If the patient refuses, preserve counseling, offered destination, reason if voluntarily given, and witness/signature workflow without changing the assessment result.</w:t>
            </w:r>
          </w:p>
        </w:tc>
      </w:tr>
    </w:tbl>
    <w:p>
      <w:pPr>
        <w:spacing w:after="0"/>
      </w:pPr>
    </w:p>
    <w:p>
      <w:pPr>
        <w:pStyle w:val="Heading1"/>
        <w:keepNext/>
      </w:pPr>
      <w:r>
        <w:t>8. Administrator and Operational Views</w:t>
      </w:r>
    </w:p>
    <w:p>
      <w:pPr>
        <w:pStyle w:val="BodyText"/>
      </w:pPr>
      <w:r>
        <w:t>Administrative users need enough information to manage the workflow but should not be encouraged to make clinical interpretations outside their role. The default administrative dashboard therefore emphasizes status, completeness, pending actions, referral state, notification state, responsible staff, and timestamps.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448"/>
            <w:shd w:fill="1F4E79"/>
            <w:tcMar>
              <w:top w:w="90" w:type="dxa"/>
              <w:start w:w="90" w:type="dxa"/>
              <w:bottom w:w="90" w:type="dxa"/>
              <w:end w:w="90" w:type="dxa"/>
            </w:tcMar>
            <w:vAlign w:val="center"/>
          </w:tcPr>
          <w:p>
            <w:pPr>
              <w:jc w:val="center"/>
            </w:pPr>
            <w:r>
              <w:rPr>
                <w:b/>
                <w:color w:val="FFFFFF"/>
                <w:sz w:val="16"/>
              </w:rPr>
              <w:t>Administrative element</w:t>
            </w:r>
          </w:p>
        </w:tc>
        <w:tc>
          <w:tcPr>
            <w:tcW w:type="dxa" w:w="3600"/>
            <w:shd w:fill="1F4E79"/>
            <w:tcMar>
              <w:top w:w="90" w:type="dxa"/>
              <w:start w:w="90" w:type="dxa"/>
              <w:bottom w:w="90" w:type="dxa"/>
              <w:end w:w="90" w:type="dxa"/>
            </w:tcMar>
            <w:vAlign w:val="center"/>
          </w:tcPr>
          <w:p>
            <w:pPr>
              <w:jc w:val="center"/>
            </w:pPr>
            <w:r>
              <w:rPr>
                <w:b/>
                <w:color w:val="FFFFFF"/>
                <w:sz w:val="16"/>
              </w:rPr>
              <w:t>Display</w:t>
            </w:r>
          </w:p>
        </w:tc>
        <w:tc>
          <w:tcPr>
            <w:tcW w:type="dxa" w:w="3312"/>
            <w:shd w:fill="1F4E79"/>
            <w:tcMar>
              <w:top w:w="90" w:type="dxa"/>
              <w:start w:w="90" w:type="dxa"/>
              <w:bottom w:w="90" w:type="dxa"/>
              <w:end w:w="90" w:type="dxa"/>
            </w:tcMar>
            <w:vAlign w:val="center"/>
          </w:tcPr>
          <w:p>
            <w:pPr>
              <w:jc w:val="center"/>
            </w:pPr>
            <w:r>
              <w:rPr>
                <w:b/>
                <w:color w:val="FFFFFF"/>
                <w:sz w:val="16"/>
              </w:rPr>
              <w:t>Boundary</w:t>
            </w:r>
          </w:p>
        </w:tc>
      </w:tr>
      <w:tr>
        <w:tc>
          <w:tcPr>
            <w:tcW w:type="dxa" w:w="2448"/>
            <w:tcMar>
              <w:top w:w="90" w:type="dxa"/>
              <w:start w:w="90" w:type="dxa"/>
              <w:bottom w:w="90" w:type="dxa"/>
              <w:end w:w="90" w:type="dxa"/>
            </w:tcMar>
            <w:vAlign w:val="top"/>
          </w:tcPr>
          <w:p>
            <w:pPr>
              <w:pStyle w:val="BodyText"/>
              <w:spacing w:after="0"/>
            </w:pPr>
            <w:r>
              <w:rPr>
                <w:sz w:val="16"/>
              </w:rPr>
              <w:t>Assessment status</w:t>
            </w:r>
          </w:p>
        </w:tc>
        <w:tc>
          <w:tcPr>
            <w:tcW w:type="dxa" w:w="3600"/>
            <w:tcMar>
              <w:top w:w="90" w:type="dxa"/>
              <w:start w:w="90" w:type="dxa"/>
              <w:bottom w:w="90" w:type="dxa"/>
              <w:end w:w="90" w:type="dxa"/>
            </w:tcMar>
            <w:vAlign w:val="top"/>
          </w:tcPr>
          <w:p>
            <w:pPr>
              <w:pStyle w:val="BodyText"/>
              <w:spacing w:after="0"/>
            </w:pPr>
            <w:r>
              <w:rPr>
                <w:sz w:val="16"/>
              </w:rPr>
              <w:t>HIGH / LOW / ASSESSMENT INCOMPLETE as text and icon.</w:t>
            </w:r>
          </w:p>
        </w:tc>
        <w:tc>
          <w:tcPr>
            <w:tcW w:type="dxa" w:w="3312"/>
            <w:tcMar>
              <w:top w:w="90" w:type="dxa"/>
              <w:start w:w="90" w:type="dxa"/>
              <w:bottom w:w="90" w:type="dxa"/>
              <w:end w:w="90" w:type="dxa"/>
            </w:tcMar>
            <w:vAlign w:val="top"/>
          </w:tcPr>
          <w:p>
            <w:pPr>
              <w:pStyle w:val="BodyText"/>
              <w:spacing w:after="0"/>
            </w:pPr>
            <w:r>
              <w:rPr>
                <w:sz w:val="16"/>
              </w:rPr>
              <w:t>Detailed clinical reason shown only with clinical permission.</w:t>
            </w:r>
          </w:p>
        </w:tc>
      </w:tr>
      <w:tr>
        <w:tc>
          <w:tcPr>
            <w:tcW w:type="dxa" w:w="2448"/>
            <w:tcMar>
              <w:top w:w="90" w:type="dxa"/>
              <w:start w:w="90" w:type="dxa"/>
              <w:bottom w:w="90" w:type="dxa"/>
              <w:end w:w="90" w:type="dxa"/>
            </w:tcMar>
            <w:vAlign w:val="top"/>
            <w:shd w:fill="F8FBFD"/>
          </w:tcPr>
          <w:p>
            <w:pPr>
              <w:pStyle w:val="BodyText"/>
              <w:spacing w:after="0"/>
            </w:pPr>
            <w:r>
              <w:rPr>
                <w:sz w:val="16"/>
              </w:rPr>
              <w:t>Completeness</w:t>
            </w:r>
          </w:p>
        </w:tc>
        <w:tc>
          <w:tcPr>
            <w:tcW w:type="dxa" w:w="3600"/>
            <w:tcMar>
              <w:top w:w="90" w:type="dxa"/>
              <w:start w:w="90" w:type="dxa"/>
              <w:bottom w:w="90" w:type="dxa"/>
              <w:end w:w="90" w:type="dxa"/>
            </w:tcMar>
            <w:vAlign w:val="top"/>
            <w:shd w:fill="F8FBFD"/>
          </w:tcPr>
          <w:p>
            <w:pPr>
              <w:pStyle w:val="BodyText"/>
              <w:spacing w:after="0"/>
            </w:pPr>
            <w:r>
              <w:rPr>
                <w:sz w:val="16"/>
              </w:rPr>
              <w:t>Missing Medical History, Ultrasound, or Birth Plan.</w:t>
            </w:r>
          </w:p>
        </w:tc>
        <w:tc>
          <w:tcPr>
            <w:tcW w:type="dxa" w:w="3312"/>
            <w:tcMar>
              <w:top w:w="90" w:type="dxa"/>
              <w:start w:w="90" w:type="dxa"/>
              <w:bottom w:w="90" w:type="dxa"/>
              <w:end w:w="90" w:type="dxa"/>
            </w:tcMar>
            <w:vAlign w:val="top"/>
            <w:shd w:fill="F8FBFD"/>
          </w:tcPr>
          <w:p>
            <w:pPr>
              <w:pStyle w:val="BodyText"/>
              <w:spacing w:after="0"/>
            </w:pPr>
            <w:r>
              <w:rPr>
                <w:sz w:val="16"/>
              </w:rPr>
              <w:t>Do not imply that missing information means low risk.</w:t>
            </w:r>
          </w:p>
        </w:tc>
      </w:tr>
      <w:tr>
        <w:tc>
          <w:tcPr>
            <w:tcW w:type="dxa" w:w="2448"/>
            <w:tcMar>
              <w:top w:w="90" w:type="dxa"/>
              <w:start w:w="90" w:type="dxa"/>
              <w:bottom w:w="90" w:type="dxa"/>
              <w:end w:w="90" w:type="dxa"/>
            </w:tcMar>
            <w:vAlign w:val="top"/>
          </w:tcPr>
          <w:p>
            <w:pPr>
              <w:pStyle w:val="BodyText"/>
              <w:spacing w:after="0"/>
            </w:pPr>
            <w:r>
              <w:rPr>
                <w:sz w:val="16"/>
              </w:rPr>
              <w:t>Referral workflow</w:t>
            </w:r>
          </w:p>
        </w:tc>
        <w:tc>
          <w:tcPr>
            <w:tcW w:type="dxa" w:w="3600"/>
            <w:tcMar>
              <w:top w:w="90" w:type="dxa"/>
              <w:start w:w="90" w:type="dxa"/>
              <w:bottom w:w="90" w:type="dxa"/>
              <w:end w:w="90" w:type="dxa"/>
            </w:tcMar>
            <w:vAlign w:val="top"/>
          </w:tcPr>
          <w:p>
            <w:pPr>
              <w:pStyle w:val="BodyText"/>
              <w:spacing w:after="0"/>
            </w:pPr>
            <w:r>
              <w:rPr>
                <w:sz w:val="16"/>
              </w:rPr>
              <w:t>Pending, completed, refused, destination, date.</w:t>
            </w:r>
          </w:p>
        </w:tc>
        <w:tc>
          <w:tcPr>
            <w:tcW w:type="dxa" w:w="3312"/>
            <w:tcMar>
              <w:top w:w="90" w:type="dxa"/>
              <w:start w:w="90" w:type="dxa"/>
              <w:bottom w:w="90" w:type="dxa"/>
              <w:end w:w="90" w:type="dxa"/>
            </w:tcMar>
            <w:vAlign w:val="top"/>
          </w:tcPr>
          <w:p>
            <w:pPr>
              <w:pStyle w:val="BodyText"/>
              <w:spacing w:after="0"/>
            </w:pPr>
            <w:r>
              <w:rPr>
                <w:sz w:val="16"/>
              </w:rPr>
              <w:t>Do not alter clinical reason to close workflow.</w:t>
            </w:r>
          </w:p>
        </w:tc>
      </w:tr>
      <w:tr>
        <w:tc>
          <w:tcPr>
            <w:tcW w:type="dxa" w:w="2448"/>
            <w:tcMar>
              <w:top w:w="90" w:type="dxa"/>
              <w:start w:w="90" w:type="dxa"/>
              <w:bottom w:w="90" w:type="dxa"/>
              <w:end w:w="90" w:type="dxa"/>
            </w:tcMar>
            <w:vAlign w:val="top"/>
            <w:shd w:fill="F8FBFD"/>
          </w:tcPr>
          <w:p>
            <w:pPr>
              <w:pStyle w:val="BodyText"/>
              <w:spacing w:after="0"/>
            </w:pPr>
            <w:r>
              <w:rPr>
                <w:sz w:val="16"/>
              </w:rPr>
              <w:t>Notification</w:t>
            </w:r>
          </w:p>
        </w:tc>
        <w:tc>
          <w:tcPr>
            <w:tcW w:type="dxa" w:w="3600"/>
            <w:tcMar>
              <w:top w:w="90" w:type="dxa"/>
              <w:start w:w="90" w:type="dxa"/>
              <w:bottom w:w="90" w:type="dxa"/>
              <w:end w:w="90" w:type="dxa"/>
            </w:tcMar>
            <w:vAlign w:val="top"/>
            <w:shd w:fill="F8FBFD"/>
          </w:tcPr>
          <w:p>
            <w:pPr>
              <w:pStyle w:val="BodyText"/>
              <w:spacing w:after="0"/>
            </w:pPr>
            <w:r>
              <w:rPr>
                <w:sz w:val="16"/>
              </w:rPr>
              <w:t>Queued, sent, failed, acknowledged.</w:t>
            </w:r>
          </w:p>
        </w:tc>
        <w:tc>
          <w:tcPr>
            <w:tcW w:type="dxa" w:w="3312"/>
            <w:tcMar>
              <w:top w:w="90" w:type="dxa"/>
              <w:start w:w="90" w:type="dxa"/>
              <w:bottom w:w="90" w:type="dxa"/>
              <w:end w:w="90" w:type="dxa"/>
            </w:tcMar>
            <w:vAlign w:val="top"/>
            <w:shd w:fill="F8FBFD"/>
          </w:tcPr>
          <w:p>
            <w:pPr>
              <w:pStyle w:val="BodyText"/>
              <w:spacing w:after="0"/>
            </w:pPr>
            <w:r>
              <w:rPr>
                <w:sz w:val="16"/>
              </w:rPr>
              <w:t>Do not expose sensitive detail in message previews.</w:t>
            </w:r>
          </w:p>
        </w:tc>
      </w:tr>
      <w:tr>
        <w:tc>
          <w:tcPr>
            <w:tcW w:type="dxa" w:w="2448"/>
            <w:tcMar>
              <w:top w:w="90" w:type="dxa"/>
              <w:start w:w="90" w:type="dxa"/>
              <w:bottom w:w="90" w:type="dxa"/>
              <w:end w:w="90" w:type="dxa"/>
            </w:tcMar>
            <w:vAlign w:val="top"/>
          </w:tcPr>
          <w:p>
            <w:pPr>
              <w:pStyle w:val="BodyText"/>
              <w:spacing w:after="0"/>
            </w:pPr>
            <w:r>
              <w:rPr>
                <w:sz w:val="16"/>
              </w:rPr>
              <w:t>Audit link</w:t>
            </w:r>
          </w:p>
        </w:tc>
        <w:tc>
          <w:tcPr>
            <w:tcW w:type="dxa" w:w="3600"/>
            <w:tcMar>
              <w:top w:w="90" w:type="dxa"/>
              <w:start w:w="90" w:type="dxa"/>
              <w:bottom w:w="90" w:type="dxa"/>
              <w:end w:w="90" w:type="dxa"/>
            </w:tcMar>
            <w:vAlign w:val="top"/>
          </w:tcPr>
          <w:p>
            <w:pPr>
              <w:pStyle w:val="BodyText"/>
              <w:spacing w:after="0"/>
            </w:pPr>
            <w:r>
              <w:rPr>
                <w:sz w:val="16"/>
              </w:rPr>
              <w:t>Who performed the assessment and when.</w:t>
            </w:r>
          </w:p>
        </w:tc>
        <w:tc>
          <w:tcPr>
            <w:tcW w:type="dxa" w:w="3312"/>
            <w:tcMar>
              <w:top w:w="90" w:type="dxa"/>
              <w:start w:w="90" w:type="dxa"/>
              <w:bottom w:w="90" w:type="dxa"/>
              <w:end w:w="90" w:type="dxa"/>
            </w:tcMar>
            <w:vAlign w:val="top"/>
          </w:tcPr>
          <w:p>
            <w:pPr>
              <w:pStyle w:val="BodyText"/>
              <w:spacing w:after="0"/>
            </w:pPr>
            <w:r>
              <w:rPr>
                <w:sz w:val="16"/>
              </w:rPr>
              <w:t>No unrestricted access to raw patient evidence.</w:t>
            </w:r>
          </w:p>
        </w:tc>
      </w:tr>
      <w:tr>
        <w:tc>
          <w:tcPr>
            <w:tcW w:type="dxa" w:w="2448"/>
            <w:tcMar>
              <w:top w:w="90" w:type="dxa"/>
              <w:start w:w="90" w:type="dxa"/>
              <w:bottom w:w="90" w:type="dxa"/>
              <w:end w:w="90" w:type="dxa"/>
            </w:tcMar>
            <w:vAlign w:val="top"/>
            <w:shd w:fill="F8FBFD"/>
          </w:tcPr>
          <w:p>
            <w:pPr>
              <w:pStyle w:val="BodyText"/>
              <w:spacing w:after="0"/>
            </w:pPr>
            <w:r>
              <w:rPr>
                <w:sz w:val="16"/>
              </w:rPr>
              <w:t>Quality flag</w:t>
            </w:r>
          </w:p>
        </w:tc>
        <w:tc>
          <w:tcPr>
            <w:tcW w:type="dxa" w:w="3600"/>
            <w:tcMar>
              <w:top w:w="90" w:type="dxa"/>
              <w:start w:w="90" w:type="dxa"/>
              <w:bottom w:w="90" w:type="dxa"/>
              <w:end w:w="90" w:type="dxa"/>
            </w:tcMar>
            <w:vAlign w:val="top"/>
            <w:shd w:fill="F8FBFD"/>
          </w:tcPr>
          <w:p>
            <w:pPr>
              <w:pStyle w:val="BodyText"/>
              <w:spacing w:after="0"/>
            </w:pPr>
            <w:r>
              <w:rPr>
                <w:sz w:val="16"/>
              </w:rPr>
              <w:t>Explanation missing, template mismatch, stale assessment.</w:t>
            </w:r>
          </w:p>
        </w:tc>
        <w:tc>
          <w:tcPr>
            <w:tcW w:type="dxa" w:w="3312"/>
            <w:tcMar>
              <w:top w:w="90" w:type="dxa"/>
              <w:start w:w="90" w:type="dxa"/>
              <w:bottom w:w="90" w:type="dxa"/>
              <w:end w:w="90" w:type="dxa"/>
            </w:tcMar>
            <w:vAlign w:val="top"/>
            <w:shd w:fill="F8FBFD"/>
          </w:tcPr>
          <w:p>
            <w:pPr>
              <w:pStyle w:val="BodyText"/>
              <w:spacing w:after="0"/>
            </w:pPr>
            <w:r>
              <w:rPr>
                <w:sz w:val="16"/>
              </w:rPr>
              <w:t>Flag for review; do not silently suppress.</w:t>
            </w:r>
          </w:p>
        </w:tc>
      </w:tr>
    </w:tbl>
    <w:p>
      <w:pPr>
        <w:spacing w:after="0"/>
      </w:pPr>
    </w:p>
    <w:p>
      <w:pPr>
        <w:pStyle w:val="Heading1"/>
        <w:keepNext/>
      </w:pPr>
      <w:r>
        <w:t>9. Developer, Research, and Audit Views</w:t>
      </w:r>
    </w:p>
    <w:p>
      <w:pPr>
        <w:pStyle w:val="Heading2"/>
        <w:keepNext/>
      </w:pPr>
      <w:r>
        <w:t>9.1 Developer view</w:t>
      </w:r>
    </w:p>
    <w:p>
      <w:pPr>
        <w:pStyle w:val="BodyText"/>
      </w:pPr>
      <w:r>
        <w:t>The developer view is structured and diagnostic. It should expose reason codes, source field paths, normalized values, rule and model versions, template identifiers, correlation IDs, validation errors, and rendered projection metadata. Production logs must use identifiers and hashes carefully and avoid copying complete patient records.</w:t>
      </w:r>
    </w:p>
    <w:p>
      <w:pPr>
        <w:pStyle w:val="Heading2"/>
        <w:keepNext/>
      </w:pPr>
      <w:r>
        <w:t>9.2 Research view</w:t>
      </w:r>
    </w:p>
    <w:p>
      <w:pPr>
        <w:pStyle w:val="BodyText"/>
      </w:pPr>
      <w:r>
        <w:t>Research datasets should be de-identified and purpose-limited. Useful variables include final outcome, reason-code frequencies, explanation length, user comprehension results, task completion, disagreement patterns, template version, and error rates. Direct patient identifiers are not required for most explainability evaluation.</w:t>
      </w:r>
    </w:p>
    <w:p>
      <w:pPr>
        <w:pStyle w:val="Heading2"/>
        <w:keepNext/>
      </w:pPr>
      <w:r>
        <w:t>9.3 Audit view</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AuditExplanationRecord {</w:t>
            </w:r>
            <w:r>
              <w:br/>
            </w:r>
            <w:r>
              <w:rPr>
                <w:rFonts w:ascii="Consolas" w:hAnsi="Consolas"/>
                <w:sz w:val="16"/>
              </w:rPr>
              <w:t xml:space="preserve">  explanation_id, assessment_id, patient_episode_id,</w:t>
            </w:r>
            <w:r>
              <w:br/>
            </w:r>
            <w:r>
              <w:rPr>
                <w:rFonts w:ascii="Consolas" w:hAnsi="Consolas"/>
                <w:sz w:val="16"/>
              </w:rPr>
              <w:t xml:space="preserve">  canonical_bundle_hash, audience_projection, user_role,</w:t>
            </w:r>
            <w:r>
              <w:br/>
            </w:r>
            <w:r>
              <w:rPr>
                <w:rFonts w:ascii="Consolas" w:hAnsi="Consolas"/>
                <w:sz w:val="16"/>
              </w:rPr>
              <w:t xml:space="preserve">  template_version, rule_version, model_version,</w:t>
            </w:r>
            <w:r>
              <w:br/>
            </w:r>
            <w:r>
              <w:rPr>
                <w:rFonts w:ascii="Consolas" w:hAnsi="Consolas"/>
                <w:sz w:val="16"/>
              </w:rPr>
              <w:t xml:space="preserve">  rendered_text_digest, created_at, viewed_at, printed_at,</w:t>
            </w:r>
            <w:r>
              <w:br/>
            </w:r>
            <w:r>
              <w:rPr>
                <w:rFonts w:ascii="Consolas" w:hAnsi="Consolas"/>
                <w:sz w:val="16"/>
              </w:rPr>
              <w:t xml:space="preserve">  related_referral_id, correlation_id</w:t>
            </w:r>
            <w:r>
              <w:br/>
            </w:r>
            <w:r>
              <w:rPr>
                <w:rFonts w:ascii="Consolas" w:hAnsi="Consolas"/>
                <w:sz w:val="16"/>
              </w:rPr>
              <w:t>}</w:t>
            </w:r>
          </w:p>
        </w:tc>
      </w:tr>
    </w:tbl>
    <w:p>
      <w:pPr>
        <w:spacing w:after="0"/>
      </w:pPr>
    </w:p>
    <w:p>
      <w:pPr>
        <w:pStyle w:val="BodyText"/>
      </w:pPr>
      <w:r>
        <w:t>The audit view must permit reconstruction without allowing the audit log itself to become an uncontrolled duplicate clinical record. References to immutable source records and digests are preferred over repeated sensitive payloads.</w:t>
      </w:r>
    </w:p>
    <w:p>
      <w:pPr>
        <w:pStyle w:val="Heading1"/>
        <w:keepNext/>
      </w:pPr>
      <w:r>
        <w:t>10. Visual, Mobile, Print, and Accessibility Requirements</w:t>
      </w:r>
    </w:p>
    <w:p>
      <w:pPr>
        <w:pStyle w:val="Heading2"/>
        <w:keepNext/>
      </w:pPr>
      <w:r>
        <w:t>10.1 Status presentation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6"/>
              </w:rPr>
              <w:t>Status</w:t>
            </w:r>
          </w:p>
        </w:tc>
        <w:tc>
          <w:tcPr>
            <w:tcW w:type="dxa" w:w="3456"/>
            <w:shd w:fill="1F4E79"/>
            <w:tcMar>
              <w:top w:w="90" w:type="dxa"/>
              <w:start w:w="90" w:type="dxa"/>
              <w:bottom w:w="90" w:type="dxa"/>
              <w:end w:w="90" w:type="dxa"/>
            </w:tcMar>
            <w:vAlign w:val="center"/>
          </w:tcPr>
          <w:p>
            <w:pPr>
              <w:jc w:val="center"/>
            </w:pPr>
            <w:r>
              <w:rPr>
                <w:b/>
                <w:color w:val="FFFFFF"/>
                <w:sz w:val="16"/>
              </w:rPr>
              <w:t>Visual treatment</w:t>
            </w:r>
          </w:p>
        </w:tc>
        <w:tc>
          <w:tcPr>
            <w:tcW w:type="dxa" w:w="3672"/>
            <w:shd w:fill="1F4E79"/>
            <w:tcMar>
              <w:top w:w="90" w:type="dxa"/>
              <w:start w:w="90" w:type="dxa"/>
              <w:bottom w:w="90" w:type="dxa"/>
              <w:end w:w="90" w:type="dxa"/>
            </w:tcMar>
            <w:vAlign w:val="center"/>
          </w:tcPr>
          <w:p>
            <w:pPr>
              <w:jc w:val="center"/>
            </w:pPr>
            <w:r>
              <w:rPr>
                <w:b/>
                <w:color w:val="FFFFFF"/>
                <w:sz w:val="16"/>
              </w:rPr>
              <w:t>Required text</w:t>
            </w:r>
          </w:p>
        </w:tc>
      </w:tr>
      <w:tr>
        <w:tc>
          <w:tcPr>
            <w:tcW w:type="dxa" w:w="2232"/>
            <w:tcMar>
              <w:top w:w="90" w:type="dxa"/>
              <w:start w:w="90" w:type="dxa"/>
              <w:bottom w:w="90" w:type="dxa"/>
              <w:end w:w="90" w:type="dxa"/>
            </w:tcMar>
            <w:vAlign w:val="top"/>
          </w:tcPr>
          <w:p>
            <w:pPr>
              <w:pStyle w:val="BodyText"/>
              <w:spacing w:after="0"/>
            </w:pPr>
            <w:r>
              <w:rPr>
                <w:sz w:val="16"/>
              </w:rPr>
              <w:t>HIGH</w:t>
            </w:r>
          </w:p>
        </w:tc>
        <w:tc>
          <w:tcPr>
            <w:tcW w:type="dxa" w:w="3456"/>
            <w:tcMar>
              <w:top w:w="90" w:type="dxa"/>
              <w:start w:w="90" w:type="dxa"/>
              <w:bottom w:w="90" w:type="dxa"/>
              <w:end w:w="90" w:type="dxa"/>
            </w:tcMar>
            <w:vAlign w:val="top"/>
          </w:tcPr>
          <w:p>
            <w:pPr>
              <w:pStyle w:val="BodyText"/>
              <w:spacing w:after="0"/>
            </w:pPr>
            <w:r>
              <w:rPr>
                <w:sz w:val="16"/>
              </w:rPr>
              <w:t>Prominent badge, warning icon, strong contrast.</w:t>
            </w:r>
          </w:p>
        </w:tc>
        <w:tc>
          <w:tcPr>
            <w:tcW w:type="dxa" w:w="3672"/>
            <w:tcMar>
              <w:top w:w="90" w:type="dxa"/>
              <w:start w:w="90" w:type="dxa"/>
              <w:bottom w:w="90" w:type="dxa"/>
              <w:end w:w="90" w:type="dxa"/>
            </w:tcMar>
            <w:vAlign w:val="top"/>
          </w:tcPr>
          <w:p>
            <w:pPr>
              <w:pStyle w:val="BodyText"/>
              <w:spacing w:after="0"/>
            </w:pPr>
            <w:r>
              <w:rPr>
                <w:sz w:val="16"/>
              </w:rPr>
              <w:t>The word HIGH plus the reason and action. Red alone is insufficient.</w:t>
            </w:r>
          </w:p>
        </w:tc>
      </w:tr>
      <w:tr>
        <w:tc>
          <w:tcPr>
            <w:tcW w:type="dxa" w:w="2232"/>
            <w:tcMar>
              <w:top w:w="90" w:type="dxa"/>
              <w:start w:w="90" w:type="dxa"/>
              <w:bottom w:w="90" w:type="dxa"/>
              <w:end w:w="90" w:type="dxa"/>
            </w:tcMar>
            <w:vAlign w:val="top"/>
            <w:shd w:fill="F8FBFD"/>
          </w:tcPr>
          <w:p>
            <w:pPr>
              <w:pStyle w:val="BodyText"/>
              <w:spacing w:after="0"/>
            </w:pPr>
            <w:r>
              <w:rPr>
                <w:sz w:val="16"/>
              </w:rPr>
              <w:t>LOW</w:t>
            </w:r>
          </w:p>
        </w:tc>
        <w:tc>
          <w:tcPr>
            <w:tcW w:type="dxa" w:w="3456"/>
            <w:tcMar>
              <w:top w:w="90" w:type="dxa"/>
              <w:start w:w="90" w:type="dxa"/>
              <w:bottom w:w="90" w:type="dxa"/>
              <w:end w:w="90" w:type="dxa"/>
            </w:tcMar>
            <w:vAlign w:val="top"/>
            <w:shd w:fill="F8FBFD"/>
          </w:tcPr>
          <w:p>
            <w:pPr>
              <w:pStyle w:val="BodyText"/>
              <w:spacing w:after="0"/>
            </w:pPr>
            <w:r>
              <w:rPr>
                <w:sz w:val="16"/>
              </w:rPr>
              <w:t>Calm but visible status with confirmation icon.</w:t>
            </w:r>
          </w:p>
        </w:tc>
        <w:tc>
          <w:tcPr>
            <w:tcW w:type="dxa" w:w="3672"/>
            <w:tcMar>
              <w:top w:w="90" w:type="dxa"/>
              <w:start w:w="90" w:type="dxa"/>
              <w:bottom w:w="90" w:type="dxa"/>
              <w:end w:w="90" w:type="dxa"/>
            </w:tcMar>
            <w:vAlign w:val="top"/>
            <w:shd w:fill="F8FBFD"/>
          </w:tcPr>
          <w:p>
            <w:pPr>
              <w:pStyle w:val="BodyText"/>
              <w:spacing w:after="0"/>
            </w:pPr>
            <w:r>
              <w:rPr>
                <w:sz w:val="16"/>
              </w:rPr>
              <w:t>The word LOW plus limitation and continued-monitoring message.</w:t>
            </w:r>
          </w:p>
        </w:tc>
      </w:tr>
      <w:tr>
        <w:tc>
          <w:tcPr>
            <w:tcW w:type="dxa" w:w="2232"/>
            <w:tcMar>
              <w:top w:w="90" w:type="dxa"/>
              <w:start w:w="90" w:type="dxa"/>
              <w:bottom w:w="90" w:type="dxa"/>
              <w:end w:w="90" w:type="dxa"/>
            </w:tcMar>
            <w:vAlign w:val="top"/>
          </w:tcPr>
          <w:p>
            <w:pPr>
              <w:pStyle w:val="BodyText"/>
              <w:spacing w:after="0"/>
            </w:pPr>
            <w:r>
              <w:rPr>
                <w:sz w:val="16"/>
              </w:rPr>
              <w:t>ASSESSMENT INCOMPLETE</w:t>
            </w:r>
          </w:p>
        </w:tc>
        <w:tc>
          <w:tcPr>
            <w:tcW w:type="dxa" w:w="3456"/>
            <w:tcMar>
              <w:top w:w="90" w:type="dxa"/>
              <w:start w:w="90" w:type="dxa"/>
              <w:bottom w:w="90" w:type="dxa"/>
              <w:end w:w="90" w:type="dxa"/>
            </w:tcMar>
            <w:vAlign w:val="top"/>
          </w:tcPr>
          <w:p>
            <w:pPr>
              <w:pStyle w:val="BodyText"/>
              <w:spacing w:after="0"/>
            </w:pPr>
            <w:r>
              <w:rPr>
                <w:sz w:val="16"/>
              </w:rPr>
              <w:t>Neutral/amber status with missing-information icon.</w:t>
            </w:r>
          </w:p>
        </w:tc>
        <w:tc>
          <w:tcPr>
            <w:tcW w:type="dxa" w:w="3672"/>
            <w:tcMar>
              <w:top w:w="90" w:type="dxa"/>
              <w:start w:w="90" w:type="dxa"/>
              <w:bottom w:w="90" w:type="dxa"/>
              <w:end w:w="90" w:type="dxa"/>
            </w:tcMar>
            <w:vAlign w:val="top"/>
          </w:tcPr>
          <w:p>
            <w:pPr>
              <w:pStyle w:val="BodyText"/>
              <w:spacing w:after="0"/>
            </w:pPr>
            <w:r>
              <w:rPr>
                <w:sz w:val="16"/>
              </w:rPr>
              <w:t>Full phrase ASSESSMENT INCOMPLETE and exact missing requirements.</w:t>
            </w:r>
          </w:p>
        </w:tc>
      </w:tr>
    </w:tbl>
    <w:p>
      <w:pPr>
        <w:spacing w:after="0"/>
      </w:pPr>
    </w:p>
    <w:p>
      <w:pPr>
        <w:pStyle w:val="Heading2"/>
        <w:keepNext/>
      </w:pPr>
      <w:r>
        <w:t>10.2 Accessibility requirements</w:t>
      </w:r>
    </w:p>
    <w:p>
      <w:pPr>
        <w:pStyle w:val="ListBullet"/>
      </w:pPr>
      <w:r>
        <w:t>Use semantic headings and logical reading order.</w:t>
      </w:r>
    </w:p>
    <w:p>
      <w:pPr>
        <w:pStyle w:val="ListBullet"/>
      </w:pPr>
      <w:r>
        <w:t>Ensure text remains understandable without color or icons.</w:t>
      </w:r>
    </w:p>
    <w:p>
      <w:pPr>
        <w:pStyle w:val="ListBullet"/>
      </w:pPr>
      <w:r>
        <w:t>Provide sufficient contrast and readable font size.</w:t>
      </w:r>
    </w:p>
    <w:p>
      <w:pPr>
        <w:pStyle w:val="ListBullet"/>
      </w:pPr>
      <w:r>
        <w:t>Support keyboard focus and visible focus indicators for interactive explanations.</w:t>
      </w:r>
    </w:p>
    <w:p>
      <w:pPr>
        <w:pStyle w:val="ListBullet"/>
      </w:pPr>
      <w:r>
        <w:t>Avoid hover-only information; details must be accessible on touch devices and keyboard.</w:t>
      </w:r>
    </w:p>
    <w:p>
      <w:pPr>
        <w:pStyle w:val="ListBullet"/>
      </w:pPr>
      <w:r>
        <w:t>Use descriptive labels for icons and controls.</w:t>
      </w:r>
    </w:p>
    <w:p>
      <w:pPr>
        <w:pStyle w:val="ListBullet"/>
      </w:pPr>
      <w:r>
        <w:t>Keep tables usable on mobile through stacked cards or horizontal scrolling with clear headers.</w:t>
      </w:r>
    </w:p>
    <w:p>
      <w:pPr>
        <w:pStyle w:val="ListBullet"/>
      </w:pPr>
      <w:r>
        <w:t>Print output must not cut off reasons, separate headings from their content, or omit status labels.</w:t>
      </w:r>
    </w:p>
    <w:p>
      <w:pPr>
        <w:pStyle w:val="Heading2"/>
        <w:keepNext/>
      </w:pPr>
      <w:r>
        <w:t>10.3 Mobile-first constraints</w:t>
      </w:r>
    </w:p>
    <w:p>
      <w:pPr>
        <w:pStyle w:val="BodyText"/>
      </w:pPr>
      <w:r>
        <w:t>Because clinic staff may access the system on phones, the first screen should show status, top reason, and next action without requiring wide tables. Secondary reasons and provenance may be expanded. Buttons for referral, counseling documentation, or completing missing records must be large enough for touch and must not be confused with passive explanation text.</w:t>
      </w:r>
    </w:p>
    <w:p>
      <w:pPr>
        <w:pStyle w:val="Heading1"/>
        <w:keepNext/>
      </w:pPr>
      <w:r>
        <w:t>11. Localization and Cultural Communication</w:t>
      </w:r>
    </w:p>
    <w:p>
      <w:pPr>
        <w:pStyle w:val="BodyText"/>
      </w:pPr>
      <w:r>
        <w:t>The initial controlled language may be English, but the architecture should support future Filipino or local-language templates. Translation is a governed clinical content change, not a simple machine translation task. Every localized template requires linguistic review, clinical meaning review, comprehension testing with intended users, versioning, and fallback behavior when a translation is unavailable.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736"/>
            <w:shd w:fill="1F4E79"/>
            <w:tcMar>
              <w:top w:w="90" w:type="dxa"/>
              <w:start w:w="90" w:type="dxa"/>
              <w:bottom w:w="90" w:type="dxa"/>
              <w:end w:w="90" w:type="dxa"/>
            </w:tcMar>
            <w:vAlign w:val="center"/>
          </w:tcPr>
          <w:p>
            <w:pPr>
              <w:jc w:val="center"/>
            </w:pPr>
            <w:r>
              <w:rPr>
                <w:b/>
                <w:color w:val="FFFFFF"/>
                <w:sz w:val="16"/>
              </w:rPr>
              <w:t>Localization control</w:t>
            </w:r>
          </w:p>
        </w:tc>
        <w:tc>
          <w:tcPr>
            <w:tcW w:type="dxa" w:w="6624"/>
            <w:shd w:fill="1F4E79"/>
            <w:tcMar>
              <w:top w:w="90" w:type="dxa"/>
              <w:start w:w="90" w:type="dxa"/>
              <w:bottom w:w="90" w:type="dxa"/>
              <w:end w:w="90" w:type="dxa"/>
            </w:tcMar>
            <w:vAlign w:val="center"/>
          </w:tcPr>
          <w:p>
            <w:pPr>
              <w:jc w:val="center"/>
            </w:pPr>
            <w:r>
              <w:rPr>
                <w:b/>
                <w:color w:val="FFFFFF"/>
                <w:sz w:val="16"/>
              </w:rPr>
              <w:t>Requirement</w:t>
            </w:r>
          </w:p>
        </w:tc>
      </w:tr>
      <w:tr>
        <w:tc>
          <w:tcPr>
            <w:tcW w:type="dxa" w:w="2736"/>
            <w:tcMar>
              <w:top w:w="90" w:type="dxa"/>
              <w:start w:w="90" w:type="dxa"/>
              <w:bottom w:w="90" w:type="dxa"/>
              <w:end w:w="90" w:type="dxa"/>
            </w:tcMar>
            <w:vAlign w:val="top"/>
          </w:tcPr>
          <w:p>
            <w:pPr>
              <w:pStyle w:val="BodyText"/>
              <w:spacing w:after="0"/>
            </w:pPr>
            <w:r>
              <w:rPr>
                <w:sz w:val="16"/>
              </w:rPr>
              <w:t>Meaning equivalence</w:t>
            </w:r>
          </w:p>
        </w:tc>
        <w:tc>
          <w:tcPr>
            <w:tcW w:type="dxa" w:w="6624"/>
            <w:tcMar>
              <w:top w:w="90" w:type="dxa"/>
              <w:start w:w="90" w:type="dxa"/>
              <w:bottom w:w="90" w:type="dxa"/>
              <w:end w:w="90" w:type="dxa"/>
            </w:tcMar>
            <w:vAlign w:val="top"/>
          </w:tcPr>
          <w:p>
            <w:pPr>
              <w:pStyle w:val="BodyText"/>
              <w:spacing w:after="0"/>
            </w:pPr>
            <w:r>
              <w:rPr>
                <w:sz w:val="16"/>
              </w:rPr>
              <w:t>The localized text preserves risk, uncertainty, and action without strengthening or weakening the message.</w:t>
            </w:r>
          </w:p>
        </w:tc>
      </w:tr>
      <w:tr>
        <w:tc>
          <w:tcPr>
            <w:tcW w:type="dxa" w:w="2736"/>
            <w:tcMar>
              <w:top w:w="90" w:type="dxa"/>
              <w:start w:w="90" w:type="dxa"/>
              <w:bottom w:w="90" w:type="dxa"/>
              <w:end w:w="90" w:type="dxa"/>
            </w:tcMar>
            <w:vAlign w:val="top"/>
            <w:shd w:fill="F8FBFD"/>
          </w:tcPr>
          <w:p>
            <w:pPr>
              <w:pStyle w:val="BodyText"/>
              <w:spacing w:after="0"/>
            </w:pPr>
            <w:r>
              <w:rPr>
                <w:sz w:val="16"/>
              </w:rPr>
              <w:t>Terminology register</w:t>
            </w:r>
          </w:p>
        </w:tc>
        <w:tc>
          <w:tcPr>
            <w:tcW w:type="dxa" w:w="6624"/>
            <w:tcMar>
              <w:top w:w="90" w:type="dxa"/>
              <w:start w:w="90" w:type="dxa"/>
              <w:bottom w:w="90" w:type="dxa"/>
              <w:end w:w="90" w:type="dxa"/>
            </w:tcMar>
            <w:vAlign w:val="top"/>
            <w:shd w:fill="F8FBFD"/>
          </w:tcPr>
          <w:p>
            <w:pPr>
              <w:pStyle w:val="BodyText"/>
              <w:spacing w:after="0"/>
            </w:pPr>
            <w:r>
              <w:rPr>
                <w:sz w:val="16"/>
              </w:rPr>
              <w:t>Words fit the patient population and clinic context; stigmatizing or blame-oriented terms are prohibited.</w:t>
            </w:r>
          </w:p>
        </w:tc>
      </w:tr>
      <w:tr>
        <w:tc>
          <w:tcPr>
            <w:tcW w:type="dxa" w:w="2736"/>
            <w:tcMar>
              <w:top w:w="90" w:type="dxa"/>
              <w:start w:w="90" w:type="dxa"/>
              <w:bottom w:w="90" w:type="dxa"/>
              <w:end w:w="90" w:type="dxa"/>
            </w:tcMar>
            <w:vAlign w:val="top"/>
          </w:tcPr>
          <w:p>
            <w:pPr>
              <w:pStyle w:val="BodyText"/>
              <w:spacing w:after="0"/>
            </w:pPr>
            <w:r>
              <w:rPr>
                <w:sz w:val="16"/>
              </w:rPr>
              <w:t>Fallback</w:t>
            </w:r>
          </w:p>
        </w:tc>
        <w:tc>
          <w:tcPr>
            <w:tcW w:type="dxa" w:w="6624"/>
            <w:tcMar>
              <w:top w:w="90" w:type="dxa"/>
              <w:start w:w="90" w:type="dxa"/>
              <w:bottom w:w="90" w:type="dxa"/>
              <w:end w:w="90" w:type="dxa"/>
            </w:tcMar>
            <w:vAlign w:val="top"/>
          </w:tcPr>
          <w:p>
            <w:pPr>
              <w:pStyle w:val="BodyText"/>
              <w:spacing w:after="0"/>
            </w:pPr>
            <w:r>
              <w:rPr>
                <w:sz w:val="16"/>
              </w:rPr>
              <w:t>If an approved translation is missing, show the approved default language and alert the user; do not auto-generate clinical text.</w:t>
            </w:r>
          </w:p>
        </w:tc>
      </w:tr>
      <w:tr>
        <w:tc>
          <w:tcPr>
            <w:tcW w:type="dxa" w:w="2736"/>
            <w:tcMar>
              <w:top w:w="90" w:type="dxa"/>
              <w:start w:w="90" w:type="dxa"/>
              <w:bottom w:w="90" w:type="dxa"/>
              <w:end w:w="90" w:type="dxa"/>
            </w:tcMar>
            <w:vAlign w:val="top"/>
            <w:shd w:fill="F8FBFD"/>
          </w:tcPr>
          <w:p>
            <w:pPr>
              <w:pStyle w:val="BodyText"/>
              <w:spacing w:after="0"/>
            </w:pPr>
            <w:r>
              <w:rPr>
                <w:sz w:val="16"/>
              </w:rPr>
              <w:t>Versioning</w:t>
            </w:r>
          </w:p>
        </w:tc>
        <w:tc>
          <w:tcPr>
            <w:tcW w:type="dxa" w:w="6624"/>
            <w:tcMar>
              <w:top w:w="90" w:type="dxa"/>
              <w:start w:w="90" w:type="dxa"/>
              <w:bottom w:w="90" w:type="dxa"/>
              <w:end w:w="90" w:type="dxa"/>
            </w:tcMar>
            <w:vAlign w:val="top"/>
            <w:shd w:fill="F8FBFD"/>
          </w:tcPr>
          <w:p>
            <w:pPr>
              <w:pStyle w:val="BodyText"/>
              <w:spacing w:after="0"/>
            </w:pPr>
            <w:r>
              <w:rPr>
                <w:sz w:val="16"/>
              </w:rPr>
              <w:t>Locale and template version are stored with each rendered projection.</w:t>
            </w:r>
          </w:p>
        </w:tc>
      </w:tr>
      <w:tr>
        <w:tc>
          <w:tcPr>
            <w:tcW w:type="dxa" w:w="2736"/>
            <w:tcMar>
              <w:top w:w="90" w:type="dxa"/>
              <w:start w:w="90" w:type="dxa"/>
              <w:bottom w:w="90" w:type="dxa"/>
              <w:end w:w="90" w:type="dxa"/>
            </w:tcMar>
            <w:vAlign w:val="top"/>
          </w:tcPr>
          <w:p>
            <w:pPr>
              <w:pStyle w:val="BodyText"/>
              <w:spacing w:after="0"/>
            </w:pPr>
            <w:r>
              <w:rPr>
                <w:sz w:val="16"/>
              </w:rPr>
              <w:t>Usability testing</w:t>
            </w:r>
          </w:p>
        </w:tc>
        <w:tc>
          <w:tcPr>
            <w:tcW w:type="dxa" w:w="6624"/>
            <w:tcMar>
              <w:top w:w="90" w:type="dxa"/>
              <w:start w:w="90" w:type="dxa"/>
              <w:bottom w:w="90" w:type="dxa"/>
              <w:end w:w="90" w:type="dxa"/>
            </w:tcMar>
            <w:vAlign w:val="top"/>
          </w:tcPr>
          <w:p>
            <w:pPr>
              <w:pStyle w:val="BodyText"/>
              <w:spacing w:after="0"/>
            </w:pPr>
            <w:r>
              <w:rPr>
                <w:sz w:val="16"/>
              </w:rPr>
              <w:t>Intended users demonstrate understanding of the meaning and next step before release.</w:t>
            </w:r>
          </w:p>
        </w:tc>
      </w:tr>
    </w:tbl>
    <w:p>
      <w:pPr>
        <w:spacing w:after="0"/>
      </w:pPr>
    </w:p>
    <w:p>
      <w:pPr>
        <w:pStyle w:val="Heading1"/>
        <w:keepNext/>
      </w:pPr>
      <w:r>
        <w:t>12. Privacy, Security, and Disclosure Controls</w:t>
      </w:r>
    </w:p>
    <w:p>
      <w:pPr>
        <w:pStyle w:val="ListBullet"/>
      </w:pPr>
      <w:r>
        <w:t>Apply role-based access before generating the projection, not only before displaying it.</w:t>
      </w:r>
    </w:p>
    <w:p>
      <w:pPr>
        <w:pStyle w:val="ListBullet"/>
      </w:pPr>
      <w:r>
        <w:t>Patient notifications use minimal content because phones and email accounts may be shared.</w:t>
      </w:r>
    </w:p>
    <w:p>
      <w:pPr>
        <w:pStyle w:val="ListBullet"/>
      </w:pPr>
      <w:r>
        <w:t>Printed explanations include handling guidance and should not expose developer metadata.</w:t>
      </w:r>
    </w:p>
    <w:p>
      <w:pPr>
        <w:pStyle w:val="ListBullet"/>
      </w:pPr>
      <w:r>
        <w:t>Referral disclosures are purpose-limited to continuity of care.</w:t>
      </w:r>
    </w:p>
    <w:p>
      <w:pPr>
        <w:pStyle w:val="ListBullet"/>
      </w:pPr>
      <w:r>
        <w:t>Audit and research exports require authorization and de-identification where applicable.</w:t>
      </w:r>
    </w:p>
    <w:p>
      <w:pPr>
        <w:pStyle w:val="ListBullet"/>
      </w:pPr>
      <w:r>
        <w:t>Template content must not leak hidden technical values into HTML, print, email, or accessibility labels.</w:t>
      </w:r>
    </w:p>
    <w:p>
      <w:pPr>
        <w:pStyle w:val="ListBullet"/>
      </w:pPr>
      <w:r>
        <w:t>Screens automatically protect or expire sessions according to the Security Architecture.</w:t>
      </w:r>
    </w:p>
    <w:tbl>
      <w:tblPr>
        <w:tblStyle w:val="TableGrid"/>
        <w:tblW w:type="auto" w:w="0"/>
        <w:jc w:val="center"/>
        <w:tblLook w:firstColumn="1" w:firstRow="1" w:lastColumn="0" w:lastRow="0" w:noHBand="0" w:noVBand="1" w:val="04A0"/>
      </w:tblPr>
      <w:tblGrid>
        <w:gridCol w:w="10080"/>
      </w:tblGrid>
      <w:tr>
        <w:tc>
          <w:tcPr>
            <w:tcW w:type="dxa" w:w="10080"/>
            <w:shd w:fill="D9EAF7"/>
            <w:tcMar>
              <w:top w:w="140" w:type="dxa"/>
              <w:start w:w="160" w:type="dxa"/>
              <w:bottom w:w="140" w:type="dxa"/>
              <w:end w:w="160" w:type="dxa"/>
            </w:tcMar>
          </w:tcPr>
          <w:p>
            <w:r>
              <w:rPr>
                <w:b/>
                <w:color w:val="1F4E79"/>
              </w:rPr>
              <w:t>Minimum necessary rule</w:t>
            </w:r>
            <w:r>
              <w:br/>
              <w:t>The system should reveal enough information for safe understanding and action, but no more clinical or technical detail than the audience needs and is authorized to receive.</w:t>
            </w:r>
          </w:p>
        </w:tc>
      </w:tr>
    </w:tbl>
    <w:p>
      <w:pPr>
        <w:spacing w:after="0"/>
      </w:pPr>
    </w:p>
    <w:p>
      <w:pPr>
        <w:pStyle w:val="Heading1"/>
        <w:keepNext/>
      </w:pPr>
      <w:r>
        <w:t>13. Laravel Implementation Blueprint</w:t>
      </w:r>
    </w:p>
    <w:p>
      <w:pPr>
        <w:pStyle w:val="Heading2"/>
        <w:keepNext/>
      </w:pPr>
      <w:r>
        <w:t>13.1 Suggested services</w:t>
      </w:r>
    </w:p>
    <w:tbl>
      <w:tblPr>
        <w:tblStyle w:val="TableGrid"/>
        <w:tblW w:type="auto" w:w="0"/>
        <w:jc w:val="center"/>
        <w:tblLook w:firstColumn="1" w:firstRow="1" w:lastColumn="0" w:lastRow="0" w:noHBand="0" w:noVBand="1" w:val="04A0"/>
      </w:tblPr>
      <w:tblGrid>
        <w:gridCol w:w="10080"/>
      </w:tblGrid>
      <w:tr>
        <w:tc>
          <w:tcPr>
            <w:tcW w:type="dxa" w:w="10080"/>
            <w:shd w:fill="F4F6F8"/>
            <w:tcMar>
              <w:top w:w="130" w:type="dxa"/>
              <w:start w:w="150" w:type="dxa"/>
              <w:bottom w:w="130" w:type="dxa"/>
              <w:end w:w="150" w:type="dxa"/>
            </w:tcMar>
          </w:tcPr>
          <w:p>
            <w:r>
              <w:rPr>
                <w:rFonts w:ascii="Consolas" w:hAnsi="Consolas"/>
                <w:sz w:val="16"/>
              </w:rPr>
              <w:t>ExplanationProjectionService</w:t>
            </w:r>
            <w:r>
              <w:br/>
            </w:r>
            <w:r>
              <w:rPr>
                <w:rFonts w:ascii="Consolas" w:hAnsi="Consolas"/>
                <w:sz w:val="16"/>
              </w:rPr>
              <w:t xml:space="preserve">  ├── MidwifeExplanationFormatter</w:t>
            </w:r>
            <w:r>
              <w:br/>
            </w:r>
            <w:r>
              <w:rPr>
                <w:rFonts w:ascii="Consolas" w:hAnsi="Consolas"/>
                <w:sz w:val="16"/>
              </w:rPr>
              <w:t xml:space="preserve">  ├── PatientExplanationFormatter</w:t>
            </w:r>
            <w:r>
              <w:br/>
            </w:r>
            <w:r>
              <w:rPr>
                <w:rFonts w:ascii="Consolas" w:hAnsi="Consolas"/>
                <w:sz w:val="16"/>
              </w:rPr>
              <w:t xml:space="preserve">  ├── ReferralExplanationFormatter</w:t>
            </w:r>
            <w:r>
              <w:br/>
            </w:r>
            <w:r>
              <w:rPr>
                <w:rFonts w:ascii="Consolas" w:hAnsi="Consolas"/>
                <w:sz w:val="16"/>
              </w:rPr>
              <w:t xml:space="preserve">  ├── AdminExplanationFormatter</w:t>
            </w:r>
            <w:r>
              <w:br/>
            </w:r>
            <w:r>
              <w:rPr>
                <w:rFonts w:ascii="Consolas" w:hAnsi="Consolas"/>
                <w:sz w:val="16"/>
              </w:rPr>
              <w:t xml:space="preserve">  ├── DeveloperExplanationFormatter</w:t>
            </w:r>
            <w:r>
              <w:br/>
            </w:r>
            <w:r>
              <w:rPr>
                <w:rFonts w:ascii="Consolas" w:hAnsi="Consolas"/>
                <w:sz w:val="16"/>
              </w:rPr>
              <w:t xml:space="preserve">  └── AuditExplanationFormatter</w:t>
            </w:r>
            <w:r>
              <w:br/>
            </w:r>
            <w:r>
              <w:rPr>
                <w:rFonts w:ascii="Consolas" w:hAnsi="Consolas"/>
                <w:sz w:val="16"/>
              </w:rPr>
            </w:r>
            <w:r>
              <w:br/>
            </w:r>
            <w:r>
              <w:rPr>
                <w:rFonts w:ascii="Consolas" w:hAnsi="Consolas"/>
                <w:sz w:val="16"/>
              </w:rPr>
              <w:t>Supporting services:</w:t>
            </w:r>
            <w:r>
              <w:br/>
            </w:r>
            <w:r>
              <w:rPr>
                <w:rFonts w:ascii="Consolas" w:hAnsi="Consolas"/>
                <w:sz w:val="16"/>
              </w:rPr>
              <w:t xml:space="preserve">  AuthorizationPolicy | TemplateCatalog | LocaleResolver</w:t>
            </w:r>
            <w:r>
              <w:br/>
            </w:r>
            <w:r>
              <w:rPr>
                <w:rFonts w:ascii="Consolas" w:hAnsi="Consolas"/>
                <w:sz w:val="16"/>
              </w:rPr>
              <w:t xml:space="preserve">  ExplanationValidator | RenderDigestService | AuditLogger</w:t>
            </w:r>
          </w:p>
        </w:tc>
      </w:tr>
    </w:tbl>
    <w:p>
      <w:pPr>
        <w:spacing w:after="0"/>
      </w:pPr>
    </w:p>
    <w:p>
      <w:pPr>
        <w:pStyle w:val="Heading2"/>
        <w:keepNext/>
      </w:pPr>
      <w:r>
        <w:t>13.2 Controller and view rule</w:t>
      </w:r>
    </w:p>
    <w:p>
      <w:pPr>
        <w:pStyle w:val="BodyText"/>
      </w:pPr>
      <w:r>
        <w:t>Controllers should request an audience projection from the service layer and pass the resulting DTO to Blade views. Blade templates should not recreate clinical reasoning with conditional statements scattered across the interface. Centralized formatters prevent the web page, referral printout, and email from drifting into contradictory explanations.</w:t>
      </w:r>
    </w:p>
    <w:p>
      <w:pPr>
        <w:pStyle w:val="Heading2"/>
        <w:keepNext/>
      </w:pPr>
      <w:r>
        <w:t>13.3 Template catalog</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Field</w:t>
            </w:r>
          </w:p>
        </w:tc>
        <w:tc>
          <w:tcPr>
            <w:tcW w:type="dxa" w:w="6336"/>
            <w:shd w:fill="1F4E79"/>
            <w:tcMar>
              <w:top w:w="90" w:type="dxa"/>
              <w:start w:w="90" w:type="dxa"/>
              <w:bottom w:w="90" w:type="dxa"/>
              <w:end w:w="90" w:type="dxa"/>
            </w:tcMar>
            <w:vAlign w:val="center"/>
          </w:tcPr>
          <w:p>
            <w:pPr>
              <w:jc w:val="center"/>
            </w:pPr>
            <w:r>
              <w:rPr>
                <w:b/>
                <w:color w:val="FFFFFF"/>
                <w:sz w:val="16"/>
              </w:rPr>
              <w:t>Example</w:t>
            </w:r>
          </w:p>
        </w:tc>
      </w:tr>
      <w:tr>
        <w:tc>
          <w:tcPr>
            <w:tcW w:type="dxa" w:w="2880"/>
            <w:tcMar>
              <w:top w:w="90" w:type="dxa"/>
              <w:start w:w="90" w:type="dxa"/>
              <w:bottom w:w="90" w:type="dxa"/>
              <w:end w:w="90" w:type="dxa"/>
            </w:tcMar>
            <w:vAlign w:val="top"/>
          </w:tcPr>
          <w:p>
            <w:pPr>
              <w:pStyle w:val="BodyText"/>
              <w:spacing w:after="0"/>
            </w:pPr>
            <w:r>
              <w:rPr>
                <w:sz w:val="16"/>
              </w:rPr>
              <w:t>template_key</w:t>
            </w:r>
          </w:p>
        </w:tc>
        <w:tc>
          <w:tcPr>
            <w:tcW w:type="dxa" w:w="6336"/>
            <w:tcMar>
              <w:top w:w="90" w:type="dxa"/>
              <w:start w:w="90" w:type="dxa"/>
              <w:bottom w:w="90" w:type="dxa"/>
              <w:end w:w="90" w:type="dxa"/>
            </w:tcMar>
            <w:vAlign w:val="top"/>
          </w:tcPr>
          <w:p>
            <w:pPr>
              <w:pStyle w:val="BodyText"/>
              <w:spacing w:after="0"/>
            </w:pPr>
            <w:r>
              <w:rPr>
                <w:sz w:val="16"/>
              </w:rPr>
              <w:t>patient.high.bp</w:t>
            </w:r>
          </w:p>
        </w:tc>
      </w:tr>
      <w:tr>
        <w:tc>
          <w:tcPr>
            <w:tcW w:type="dxa" w:w="2880"/>
            <w:tcMar>
              <w:top w:w="90" w:type="dxa"/>
              <w:start w:w="90" w:type="dxa"/>
              <w:bottom w:w="90" w:type="dxa"/>
              <w:end w:w="90" w:type="dxa"/>
            </w:tcMar>
            <w:vAlign w:val="top"/>
            <w:shd w:fill="F8FBFD"/>
          </w:tcPr>
          <w:p>
            <w:pPr>
              <w:pStyle w:val="BodyText"/>
              <w:spacing w:after="0"/>
            </w:pPr>
            <w:r>
              <w:rPr>
                <w:sz w:val="16"/>
              </w:rPr>
              <w:t>audience</w:t>
            </w:r>
          </w:p>
        </w:tc>
        <w:tc>
          <w:tcPr>
            <w:tcW w:type="dxa" w:w="6336"/>
            <w:tcMar>
              <w:top w:w="90" w:type="dxa"/>
              <w:start w:w="90" w:type="dxa"/>
              <w:bottom w:w="90" w:type="dxa"/>
              <w:end w:w="90" w:type="dxa"/>
            </w:tcMar>
            <w:vAlign w:val="top"/>
            <w:shd w:fill="F8FBFD"/>
          </w:tcPr>
          <w:p>
            <w:pPr>
              <w:pStyle w:val="BodyText"/>
              <w:spacing w:after="0"/>
            </w:pPr>
            <w:r>
              <w:rPr>
                <w:sz w:val="16"/>
              </w:rPr>
              <w:t>PATIENT</w:t>
            </w:r>
          </w:p>
        </w:tc>
      </w:tr>
      <w:tr>
        <w:tc>
          <w:tcPr>
            <w:tcW w:type="dxa" w:w="2880"/>
            <w:tcMar>
              <w:top w:w="90" w:type="dxa"/>
              <w:start w:w="90" w:type="dxa"/>
              <w:bottom w:w="90" w:type="dxa"/>
              <w:end w:w="90" w:type="dxa"/>
            </w:tcMar>
            <w:vAlign w:val="top"/>
          </w:tcPr>
          <w:p>
            <w:pPr>
              <w:pStyle w:val="BodyText"/>
              <w:spacing w:after="0"/>
            </w:pPr>
            <w:r>
              <w:rPr>
                <w:sz w:val="16"/>
              </w:rPr>
              <w:t>locale</w:t>
            </w:r>
          </w:p>
        </w:tc>
        <w:tc>
          <w:tcPr>
            <w:tcW w:type="dxa" w:w="6336"/>
            <w:tcMar>
              <w:top w:w="90" w:type="dxa"/>
              <w:start w:w="90" w:type="dxa"/>
              <w:bottom w:w="90" w:type="dxa"/>
              <w:end w:w="90" w:type="dxa"/>
            </w:tcMar>
            <w:vAlign w:val="top"/>
          </w:tcPr>
          <w:p>
            <w:pPr>
              <w:pStyle w:val="BodyText"/>
              <w:spacing w:after="0"/>
            </w:pPr>
            <w:r>
              <w:rPr>
                <w:sz w:val="16"/>
              </w:rPr>
              <w:t>en-PH</w:t>
            </w:r>
          </w:p>
        </w:tc>
      </w:tr>
      <w:tr>
        <w:tc>
          <w:tcPr>
            <w:tcW w:type="dxa" w:w="2880"/>
            <w:tcMar>
              <w:top w:w="90" w:type="dxa"/>
              <w:start w:w="90" w:type="dxa"/>
              <w:bottom w:w="90" w:type="dxa"/>
              <w:end w:w="90" w:type="dxa"/>
            </w:tcMar>
            <w:vAlign w:val="top"/>
            <w:shd w:fill="F8FBFD"/>
          </w:tcPr>
          <w:p>
            <w:pPr>
              <w:pStyle w:val="BodyText"/>
              <w:spacing w:after="0"/>
            </w:pPr>
            <w:r>
              <w:rPr>
                <w:sz w:val="16"/>
              </w:rPr>
              <w:t>version</w:t>
            </w:r>
          </w:p>
        </w:tc>
        <w:tc>
          <w:tcPr>
            <w:tcW w:type="dxa" w:w="6336"/>
            <w:tcMar>
              <w:top w:w="90" w:type="dxa"/>
              <w:start w:w="90" w:type="dxa"/>
              <w:bottom w:w="90" w:type="dxa"/>
              <w:end w:w="90" w:type="dxa"/>
            </w:tcMar>
            <w:vAlign w:val="top"/>
            <w:shd w:fill="F8FBFD"/>
          </w:tcPr>
          <w:p>
            <w:pPr>
              <w:pStyle w:val="BodyText"/>
              <w:spacing w:after="0"/>
            </w:pPr>
            <w:r>
              <w:rPr>
                <w:sz w:val="16"/>
              </w:rPr>
              <w:t>PATIENT-2026.1</w:t>
            </w:r>
          </w:p>
        </w:tc>
      </w:tr>
      <w:tr>
        <w:tc>
          <w:tcPr>
            <w:tcW w:type="dxa" w:w="2880"/>
            <w:tcMar>
              <w:top w:w="90" w:type="dxa"/>
              <w:start w:w="90" w:type="dxa"/>
              <w:bottom w:w="90" w:type="dxa"/>
              <w:end w:w="90" w:type="dxa"/>
            </w:tcMar>
            <w:vAlign w:val="top"/>
          </w:tcPr>
          <w:p>
            <w:pPr>
              <w:pStyle w:val="BodyText"/>
              <w:spacing w:after="0"/>
            </w:pPr>
            <w:r>
              <w:rPr>
                <w:sz w:val="16"/>
              </w:rPr>
              <w:t>required_tokens</w:t>
            </w:r>
          </w:p>
        </w:tc>
        <w:tc>
          <w:tcPr>
            <w:tcW w:type="dxa" w:w="6336"/>
            <w:tcMar>
              <w:top w:w="90" w:type="dxa"/>
              <w:start w:w="90" w:type="dxa"/>
              <w:bottom w:w="90" w:type="dxa"/>
              <w:end w:w="90" w:type="dxa"/>
            </w:tcMar>
            <w:vAlign w:val="top"/>
          </w:tcPr>
          <w:p>
            <w:pPr>
              <w:pStyle w:val="BodyText"/>
              <w:spacing w:after="0"/>
            </w:pPr>
            <w:r>
              <w:rPr>
                <w:sz w:val="16"/>
              </w:rPr>
              <w:t>observed_value, next_action</w:t>
            </w:r>
          </w:p>
        </w:tc>
      </w:tr>
      <w:tr>
        <w:tc>
          <w:tcPr>
            <w:tcW w:type="dxa" w:w="2880"/>
            <w:tcMar>
              <w:top w:w="90" w:type="dxa"/>
              <w:start w:w="90" w:type="dxa"/>
              <w:bottom w:w="90" w:type="dxa"/>
              <w:end w:w="90" w:type="dxa"/>
            </w:tcMar>
            <w:vAlign w:val="top"/>
            <w:shd w:fill="F8FBFD"/>
          </w:tcPr>
          <w:p>
            <w:pPr>
              <w:pStyle w:val="BodyText"/>
              <w:spacing w:after="0"/>
            </w:pPr>
            <w:r>
              <w:rPr>
                <w:sz w:val="16"/>
              </w:rPr>
              <w:t>prohibited_tokens</w:t>
            </w:r>
          </w:p>
        </w:tc>
        <w:tc>
          <w:tcPr>
            <w:tcW w:type="dxa" w:w="6336"/>
            <w:tcMar>
              <w:top w:w="90" w:type="dxa"/>
              <w:start w:w="90" w:type="dxa"/>
              <w:bottom w:w="90" w:type="dxa"/>
              <w:end w:w="90" w:type="dxa"/>
            </w:tcMar>
            <w:vAlign w:val="top"/>
            <w:shd w:fill="F8FBFD"/>
          </w:tcPr>
          <w:p>
            <w:pPr>
              <w:pStyle w:val="BodyText"/>
              <w:spacing w:after="0"/>
            </w:pPr>
            <w:r>
              <w:rPr>
                <w:sz w:val="16"/>
              </w:rPr>
              <w:t>diagnosis certainty, raw model score</w:t>
            </w:r>
          </w:p>
        </w:tc>
      </w:tr>
      <w:tr>
        <w:tc>
          <w:tcPr>
            <w:tcW w:type="dxa" w:w="2880"/>
            <w:tcMar>
              <w:top w:w="90" w:type="dxa"/>
              <w:start w:w="90" w:type="dxa"/>
              <w:bottom w:w="90" w:type="dxa"/>
              <w:end w:w="90" w:type="dxa"/>
            </w:tcMar>
            <w:vAlign w:val="top"/>
          </w:tcPr>
          <w:p>
            <w:pPr>
              <w:pStyle w:val="BodyText"/>
              <w:spacing w:after="0"/>
            </w:pPr>
            <w:r>
              <w:rPr>
                <w:sz w:val="16"/>
              </w:rPr>
              <w:t>clinical_reviewer</w:t>
            </w:r>
          </w:p>
        </w:tc>
        <w:tc>
          <w:tcPr>
            <w:tcW w:type="dxa" w:w="6336"/>
            <w:tcMar>
              <w:top w:w="90" w:type="dxa"/>
              <w:start w:w="90" w:type="dxa"/>
              <w:bottom w:w="90" w:type="dxa"/>
              <w:end w:w="90" w:type="dxa"/>
            </w:tcMar>
            <w:vAlign w:val="top"/>
          </w:tcPr>
          <w:p>
            <w:pPr>
              <w:pStyle w:val="BodyText"/>
              <w:spacing w:after="0"/>
            </w:pPr>
            <w:r>
              <w:rPr>
                <w:sz w:val="16"/>
              </w:rPr>
              <w:t>approved role/name reference</w:t>
            </w:r>
          </w:p>
        </w:tc>
      </w:tr>
      <w:tr>
        <w:tc>
          <w:tcPr>
            <w:tcW w:type="dxa" w:w="2880"/>
            <w:tcMar>
              <w:top w:w="90" w:type="dxa"/>
              <w:start w:w="90" w:type="dxa"/>
              <w:bottom w:w="90" w:type="dxa"/>
              <w:end w:w="90" w:type="dxa"/>
            </w:tcMar>
            <w:vAlign w:val="top"/>
            <w:shd w:fill="F8FBFD"/>
          </w:tcPr>
          <w:p>
            <w:pPr>
              <w:pStyle w:val="BodyText"/>
              <w:spacing w:after="0"/>
            </w:pPr>
            <w:r>
              <w:rPr>
                <w:sz w:val="16"/>
              </w:rPr>
              <w:t>effective_date</w:t>
            </w:r>
          </w:p>
        </w:tc>
        <w:tc>
          <w:tcPr>
            <w:tcW w:type="dxa" w:w="6336"/>
            <w:tcMar>
              <w:top w:w="90" w:type="dxa"/>
              <w:start w:w="90" w:type="dxa"/>
              <w:bottom w:w="90" w:type="dxa"/>
              <w:end w:w="90" w:type="dxa"/>
            </w:tcMar>
            <w:vAlign w:val="top"/>
            <w:shd w:fill="F8FBFD"/>
          </w:tcPr>
          <w:p>
            <w:pPr>
              <w:pStyle w:val="BodyText"/>
              <w:spacing w:after="0"/>
            </w:pPr>
            <w:r>
              <w:rPr>
                <w:sz w:val="16"/>
              </w:rPr>
              <w:t>controlled deployment date</w:t>
            </w:r>
          </w:p>
        </w:tc>
      </w:tr>
    </w:tbl>
    <w:p>
      <w:pPr>
        <w:spacing w:after="0"/>
      </w:pPr>
    </w:p>
    <w:p>
      <w:pPr>
        <w:pStyle w:val="Heading2"/>
        <w:keepNext/>
      </w:pPr>
      <w:r>
        <w:t>13.4 Validation gates</w:t>
      </w:r>
    </w:p>
    <w:p>
      <w:pPr>
        <w:pStyle w:val="ListBullet"/>
      </w:pPr>
      <w:r>
        <w:t>Projection status equals canonical bundle status.</w:t>
      </w:r>
    </w:p>
    <w:p>
      <w:pPr>
        <w:pStyle w:val="ListBullet"/>
      </w:pPr>
      <w:r>
        <w:t>All displayed reasons exist in the bundle.</w:t>
      </w:r>
    </w:p>
    <w:p>
      <w:pPr>
        <w:pStyle w:val="ListBullet"/>
      </w:pPr>
      <w:r>
        <w:t>No required safety reason is omitted from the midwife or referral view.</w:t>
      </w:r>
    </w:p>
    <w:p>
      <w:pPr>
        <w:pStyle w:val="ListBullet"/>
      </w:pPr>
      <w:r>
        <w:t>Patient view contains no prohibited technical fields or diagnosis claims.</w:t>
      </w:r>
    </w:p>
    <w:p>
      <w:pPr>
        <w:pStyle w:val="ListBullet"/>
      </w:pPr>
      <w:r>
        <w:t>Action message is compatible with outcome and clinic workflow.</w:t>
      </w:r>
    </w:p>
    <w:p>
      <w:pPr>
        <w:pStyle w:val="ListBullet"/>
      </w:pPr>
      <w:r>
        <w:t>Locale and template version are valid and approved.</w:t>
      </w:r>
    </w:p>
    <w:p>
      <w:pPr>
        <w:pStyle w:val="ListBullet"/>
      </w:pPr>
      <w:r>
        <w:t>Rendered projection can be linked to the canonical explanation ID.</w:t>
      </w:r>
    </w:p>
    <w:p>
      <w:pPr>
        <w:pStyle w:val="Heading1"/>
        <w:keepNext/>
      </w:pPr>
      <w:r>
        <w:t>14. Verification and Acceptance Scenarios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648"/>
            <w:shd w:fill="1F4E79"/>
            <w:tcMar>
              <w:top w:w="90" w:type="dxa"/>
              <w:start w:w="90" w:type="dxa"/>
              <w:bottom w:w="90" w:type="dxa"/>
              <w:end w:w="90" w:type="dxa"/>
            </w:tcMar>
            <w:vAlign w:val="center"/>
          </w:tcPr>
          <w:p>
            <w:pPr>
              <w:jc w:val="center"/>
            </w:pPr>
            <w:r>
              <w:rPr>
                <w:b/>
                <w:color w:val="FFFFFF"/>
                <w:sz w:val="14"/>
              </w:rPr>
              <w:t>ID</w:t>
            </w:r>
          </w:p>
        </w:tc>
        <w:tc>
          <w:tcPr>
            <w:tcW w:type="dxa" w:w="2736"/>
            <w:shd w:fill="1F4E79"/>
            <w:tcMar>
              <w:top w:w="90" w:type="dxa"/>
              <w:start w:w="90" w:type="dxa"/>
              <w:bottom w:w="90" w:type="dxa"/>
              <w:end w:w="90" w:type="dxa"/>
            </w:tcMar>
            <w:vAlign w:val="center"/>
          </w:tcPr>
          <w:p>
            <w:pPr>
              <w:jc w:val="center"/>
            </w:pPr>
            <w:r>
              <w:rPr>
                <w:b/>
                <w:color w:val="FFFFFF"/>
                <w:sz w:val="14"/>
              </w:rPr>
              <w:t>Scenario</w:t>
            </w:r>
          </w:p>
        </w:tc>
        <w:tc>
          <w:tcPr>
            <w:tcW w:type="dxa" w:w="5904"/>
            <w:shd w:fill="1F4E79"/>
            <w:tcMar>
              <w:top w:w="90" w:type="dxa"/>
              <w:start w:w="90" w:type="dxa"/>
              <w:bottom w:w="90" w:type="dxa"/>
              <w:end w:w="90" w:type="dxa"/>
            </w:tcMar>
            <w:vAlign w:val="center"/>
          </w:tcPr>
          <w:p>
            <w:pPr>
              <w:jc w:val="center"/>
            </w:pPr>
            <w:r>
              <w:rPr>
                <w:b/>
                <w:color w:val="FFFFFF"/>
                <w:sz w:val="14"/>
              </w:rPr>
              <w:t>Expected result</w:t>
            </w:r>
          </w:p>
        </w:tc>
      </w:tr>
      <w:tr>
        <w:tc>
          <w:tcPr>
            <w:tcW w:type="dxa" w:w="648"/>
            <w:tcMar>
              <w:top w:w="90" w:type="dxa"/>
              <w:start w:w="90" w:type="dxa"/>
              <w:bottom w:w="90" w:type="dxa"/>
              <w:end w:w="90" w:type="dxa"/>
            </w:tcMar>
            <w:vAlign w:val="top"/>
          </w:tcPr>
          <w:p>
            <w:pPr>
              <w:pStyle w:val="BodyText"/>
              <w:spacing w:after="0"/>
            </w:pPr>
            <w:r>
              <w:rPr>
                <w:sz w:val="14"/>
              </w:rPr>
              <w:t>1</w:t>
            </w:r>
          </w:p>
        </w:tc>
        <w:tc>
          <w:tcPr>
            <w:tcW w:type="dxa" w:w="2736"/>
            <w:tcMar>
              <w:top w:w="90" w:type="dxa"/>
              <w:start w:w="90" w:type="dxa"/>
              <w:bottom w:w="90" w:type="dxa"/>
              <w:end w:w="90" w:type="dxa"/>
            </w:tcMar>
            <w:vAlign w:val="top"/>
          </w:tcPr>
          <w:p>
            <w:pPr>
              <w:pStyle w:val="BodyText"/>
              <w:spacing w:after="0"/>
            </w:pPr>
            <w:r>
              <w:rPr>
                <w:sz w:val="14"/>
              </w:rPr>
              <w:t>HIGH due to BP 150/95</w:t>
            </w:r>
          </w:p>
        </w:tc>
        <w:tc>
          <w:tcPr>
            <w:tcW w:type="dxa" w:w="5904"/>
            <w:tcMar>
              <w:top w:w="90" w:type="dxa"/>
              <w:start w:w="90" w:type="dxa"/>
              <w:bottom w:w="90" w:type="dxa"/>
              <w:end w:w="90" w:type="dxa"/>
            </w:tcMar>
            <w:vAlign w:val="top"/>
          </w:tcPr>
          <w:p>
            <w:pPr>
              <w:pStyle w:val="BodyText"/>
              <w:spacing w:after="0"/>
            </w:pPr>
            <w:r>
              <w:rPr>
                <w:sz w:val="14"/>
              </w:rPr>
              <w:t>Midwife sees observed value, threshold, action, and limitation; patient sees plain-language higher-BP message.</w:t>
            </w:r>
          </w:p>
        </w:tc>
      </w:tr>
      <w:tr>
        <w:tc>
          <w:tcPr>
            <w:tcW w:type="dxa" w:w="648"/>
            <w:tcMar>
              <w:top w:w="90" w:type="dxa"/>
              <w:start w:w="90" w:type="dxa"/>
              <w:bottom w:w="90" w:type="dxa"/>
              <w:end w:w="90" w:type="dxa"/>
            </w:tcMar>
            <w:vAlign w:val="top"/>
            <w:shd w:fill="F8FBFD"/>
          </w:tcPr>
          <w:p>
            <w:pPr>
              <w:pStyle w:val="BodyText"/>
              <w:spacing w:after="0"/>
            </w:pPr>
            <w:r>
              <w:rPr>
                <w:sz w:val="14"/>
              </w:rPr>
              <w:t>2</w:t>
            </w:r>
          </w:p>
        </w:tc>
        <w:tc>
          <w:tcPr>
            <w:tcW w:type="dxa" w:w="2736"/>
            <w:tcMar>
              <w:top w:w="90" w:type="dxa"/>
              <w:start w:w="90" w:type="dxa"/>
              <w:bottom w:w="90" w:type="dxa"/>
              <w:end w:w="90" w:type="dxa"/>
            </w:tcMar>
            <w:vAlign w:val="top"/>
            <w:shd w:fill="F8FBFD"/>
          </w:tcPr>
          <w:p>
            <w:pPr>
              <w:pStyle w:val="BodyText"/>
              <w:spacing w:after="0"/>
            </w:pPr>
            <w:r>
              <w:rPr>
                <w:sz w:val="14"/>
              </w:rPr>
              <w:t>Severe BP 160/110</w:t>
            </w:r>
          </w:p>
        </w:tc>
        <w:tc>
          <w:tcPr>
            <w:tcW w:type="dxa" w:w="5904"/>
            <w:tcMar>
              <w:top w:w="90" w:type="dxa"/>
              <w:start w:w="90" w:type="dxa"/>
              <w:bottom w:w="90" w:type="dxa"/>
              <w:end w:w="90" w:type="dxa"/>
            </w:tcMar>
            <w:vAlign w:val="top"/>
            <w:shd w:fill="F8FBFD"/>
          </w:tcPr>
          <w:p>
            <w:pPr>
              <w:pStyle w:val="BodyText"/>
              <w:spacing w:after="0"/>
            </w:pPr>
            <w:r>
              <w:rPr>
                <w:sz w:val="14"/>
              </w:rPr>
              <w:t>Urgent reason appears first in midwife and referral views; patient is told immediate provider review is needed without unsupported diagnosis.</w:t>
            </w:r>
          </w:p>
        </w:tc>
      </w:tr>
      <w:tr>
        <w:tc>
          <w:tcPr>
            <w:tcW w:type="dxa" w:w="648"/>
            <w:tcMar>
              <w:top w:w="90" w:type="dxa"/>
              <w:start w:w="90" w:type="dxa"/>
              <w:bottom w:w="90" w:type="dxa"/>
              <w:end w:w="90" w:type="dxa"/>
            </w:tcMar>
            <w:vAlign w:val="top"/>
          </w:tcPr>
          <w:p>
            <w:pPr>
              <w:pStyle w:val="BodyText"/>
              <w:spacing w:after="0"/>
            </w:pPr>
            <w:r>
              <w:rPr>
                <w:sz w:val="14"/>
              </w:rPr>
              <w:t>3</w:t>
            </w:r>
          </w:p>
        </w:tc>
        <w:tc>
          <w:tcPr>
            <w:tcW w:type="dxa" w:w="2736"/>
            <w:tcMar>
              <w:top w:w="90" w:type="dxa"/>
              <w:start w:w="90" w:type="dxa"/>
              <w:bottom w:w="90" w:type="dxa"/>
              <w:end w:w="90" w:type="dxa"/>
            </w:tcMar>
            <w:vAlign w:val="top"/>
          </w:tcPr>
          <w:p>
            <w:pPr>
              <w:pStyle w:val="BodyText"/>
              <w:spacing w:after="0"/>
            </w:pPr>
            <w:r>
              <w:rPr>
                <w:sz w:val="14"/>
              </w:rPr>
              <w:t>ML-only HIGH</w:t>
            </w:r>
          </w:p>
        </w:tc>
        <w:tc>
          <w:tcPr>
            <w:tcW w:type="dxa" w:w="5904"/>
            <w:tcMar>
              <w:top w:w="90" w:type="dxa"/>
              <w:start w:w="90" w:type="dxa"/>
              <w:bottom w:w="90" w:type="dxa"/>
              <w:end w:w="90" w:type="dxa"/>
            </w:tcMar>
            <w:vAlign w:val="top"/>
          </w:tcPr>
          <w:p>
            <w:pPr>
              <w:pStyle w:val="BodyText"/>
              <w:spacing w:after="0"/>
            </w:pPr>
            <w:r>
              <w:rPr>
                <w:sz w:val="14"/>
              </w:rPr>
              <w:t>Midwife sees advisory model contribution and limitations; patient sees “computer-assisted review found a pattern needing closer checking.”</w:t>
            </w:r>
          </w:p>
        </w:tc>
      </w:tr>
      <w:tr>
        <w:tc>
          <w:tcPr>
            <w:tcW w:type="dxa" w:w="648"/>
            <w:tcMar>
              <w:top w:w="90" w:type="dxa"/>
              <w:start w:w="90" w:type="dxa"/>
              <w:bottom w:w="90" w:type="dxa"/>
              <w:end w:w="90" w:type="dxa"/>
            </w:tcMar>
            <w:vAlign w:val="top"/>
            <w:shd w:fill="F8FBFD"/>
          </w:tcPr>
          <w:p>
            <w:pPr>
              <w:pStyle w:val="BodyText"/>
              <w:spacing w:after="0"/>
            </w:pPr>
            <w:r>
              <w:rPr>
                <w:sz w:val="14"/>
              </w:rPr>
              <w:t>4</w:t>
            </w:r>
          </w:p>
        </w:tc>
        <w:tc>
          <w:tcPr>
            <w:tcW w:type="dxa" w:w="2736"/>
            <w:tcMar>
              <w:top w:w="90" w:type="dxa"/>
              <w:start w:w="90" w:type="dxa"/>
              <w:bottom w:w="90" w:type="dxa"/>
              <w:end w:w="90" w:type="dxa"/>
            </w:tcMar>
            <w:vAlign w:val="top"/>
            <w:shd w:fill="F8FBFD"/>
          </w:tcPr>
          <w:p>
            <w:pPr>
              <w:pStyle w:val="BodyText"/>
              <w:spacing w:after="0"/>
            </w:pPr>
            <w:r>
              <w:rPr>
                <w:sz w:val="14"/>
              </w:rPr>
              <w:t>ML LOW overridden by breech rule</w:t>
            </w:r>
          </w:p>
        </w:tc>
        <w:tc>
          <w:tcPr>
            <w:tcW w:type="dxa" w:w="5904"/>
            <w:tcMar>
              <w:top w:w="90" w:type="dxa"/>
              <w:start w:w="90" w:type="dxa"/>
              <w:bottom w:w="90" w:type="dxa"/>
              <w:end w:w="90" w:type="dxa"/>
            </w:tcMar>
            <w:vAlign w:val="top"/>
            <w:shd w:fill="F8FBFD"/>
          </w:tcPr>
          <w:p>
            <w:pPr>
              <w:pStyle w:val="BodyText"/>
              <w:spacing w:after="0"/>
            </w:pPr>
            <w:r>
              <w:rPr>
                <w:sz w:val="14"/>
              </w:rPr>
              <w:t>Midwife sees disagreement and rule precedence; patient sees baby-position review message; referral lists presentation reason first.</w:t>
            </w:r>
          </w:p>
        </w:tc>
      </w:tr>
      <w:tr>
        <w:tc>
          <w:tcPr>
            <w:tcW w:type="dxa" w:w="648"/>
            <w:tcMar>
              <w:top w:w="90" w:type="dxa"/>
              <w:start w:w="90" w:type="dxa"/>
              <w:bottom w:w="90" w:type="dxa"/>
              <w:end w:w="90" w:type="dxa"/>
            </w:tcMar>
            <w:vAlign w:val="top"/>
          </w:tcPr>
          <w:p>
            <w:pPr>
              <w:pStyle w:val="BodyText"/>
              <w:spacing w:after="0"/>
            </w:pPr>
            <w:r>
              <w:rPr>
                <w:sz w:val="14"/>
              </w:rPr>
              <w:t>5</w:t>
            </w:r>
          </w:p>
        </w:tc>
        <w:tc>
          <w:tcPr>
            <w:tcW w:type="dxa" w:w="2736"/>
            <w:tcMar>
              <w:top w:w="90" w:type="dxa"/>
              <w:start w:w="90" w:type="dxa"/>
              <w:bottom w:w="90" w:type="dxa"/>
              <w:end w:w="90" w:type="dxa"/>
            </w:tcMar>
            <w:vAlign w:val="top"/>
          </w:tcPr>
          <w:p>
            <w:pPr>
              <w:pStyle w:val="BodyText"/>
              <w:spacing w:after="0"/>
            </w:pPr>
            <w:r>
              <w:rPr>
                <w:sz w:val="14"/>
              </w:rPr>
              <w:t>Multiple HIGH rules</w:t>
            </w:r>
          </w:p>
        </w:tc>
        <w:tc>
          <w:tcPr>
            <w:tcW w:type="dxa" w:w="5904"/>
            <w:tcMar>
              <w:top w:w="90" w:type="dxa"/>
              <w:start w:w="90" w:type="dxa"/>
              <w:bottom w:w="90" w:type="dxa"/>
              <w:end w:w="90" w:type="dxa"/>
            </w:tcMar>
            <w:vAlign w:val="top"/>
          </w:tcPr>
          <w:p>
            <w:pPr>
              <w:pStyle w:val="BodyText"/>
              <w:spacing w:after="0"/>
            </w:pPr>
            <w:r>
              <w:rPr>
                <w:sz w:val="14"/>
              </w:rPr>
              <w:t>Reasons are prioritized and deduplicated; no audience receives contradictory status.</w:t>
            </w:r>
          </w:p>
        </w:tc>
      </w:tr>
      <w:tr>
        <w:tc>
          <w:tcPr>
            <w:tcW w:type="dxa" w:w="648"/>
            <w:tcMar>
              <w:top w:w="90" w:type="dxa"/>
              <w:start w:w="90" w:type="dxa"/>
              <w:bottom w:w="90" w:type="dxa"/>
              <w:end w:w="90" w:type="dxa"/>
            </w:tcMar>
            <w:vAlign w:val="top"/>
            <w:shd w:fill="F8FBFD"/>
          </w:tcPr>
          <w:p>
            <w:pPr>
              <w:pStyle w:val="BodyText"/>
              <w:spacing w:after="0"/>
            </w:pPr>
            <w:r>
              <w:rPr>
                <w:sz w:val="14"/>
              </w:rPr>
              <w:t>6</w:t>
            </w:r>
          </w:p>
        </w:tc>
        <w:tc>
          <w:tcPr>
            <w:tcW w:type="dxa" w:w="2736"/>
            <w:tcMar>
              <w:top w:w="90" w:type="dxa"/>
              <w:start w:w="90" w:type="dxa"/>
              <w:bottom w:w="90" w:type="dxa"/>
              <w:end w:w="90" w:type="dxa"/>
            </w:tcMar>
            <w:vAlign w:val="top"/>
            <w:shd w:fill="F8FBFD"/>
          </w:tcPr>
          <w:p>
            <w:pPr>
              <w:pStyle w:val="BodyText"/>
              <w:spacing w:after="0"/>
            </w:pPr>
            <w:r>
              <w:rPr>
                <w:sz w:val="14"/>
              </w:rPr>
              <w:t>LOW completed assessment</w:t>
            </w:r>
          </w:p>
        </w:tc>
        <w:tc>
          <w:tcPr>
            <w:tcW w:type="dxa" w:w="5904"/>
            <w:tcMar>
              <w:top w:w="90" w:type="dxa"/>
              <w:start w:w="90" w:type="dxa"/>
              <w:bottom w:w="90" w:type="dxa"/>
              <w:end w:w="90" w:type="dxa"/>
            </w:tcMar>
            <w:vAlign w:val="top"/>
            <w:shd w:fill="F8FBFD"/>
          </w:tcPr>
          <w:p>
            <w:pPr>
              <w:pStyle w:val="BodyText"/>
              <w:spacing w:after="0"/>
            </w:pPr>
            <w:r>
              <w:rPr>
                <w:sz w:val="14"/>
              </w:rPr>
              <w:t>All views preserve routine monitoring and no-guarantee limitation.</w:t>
            </w:r>
          </w:p>
        </w:tc>
      </w:tr>
      <w:tr>
        <w:tc>
          <w:tcPr>
            <w:tcW w:type="dxa" w:w="648"/>
            <w:tcMar>
              <w:top w:w="90" w:type="dxa"/>
              <w:start w:w="90" w:type="dxa"/>
              <w:bottom w:w="90" w:type="dxa"/>
              <w:end w:w="90" w:type="dxa"/>
            </w:tcMar>
            <w:vAlign w:val="top"/>
          </w:tcPr>
          <w:p>
            <w:pPr>
              <w:pStyle w:val="BodyText"/>
              <w:spacing w:after="0"/>
            </w:pPr>
            <w:r>
              <w:rPr>
                <w:sz w:val="14"/>
              </w:rPr>
              <w:t>7</w:t>
            </w:r>
          </w:p>
        </w:tc>
        <w:tc>
          <w:tcPr>
            <w:tcW w:type="dxa" w:w="2736"/>
            <w:tcMar>
              <w:top w:w="90" w:type="dxa"/>
              <w:start w:w="90" w:type="dxa"/>
              <w:bottom w:w="90" w:type="dxa"/>
              <w:end w:w="90" w:type="dxa"/>
            </w:tcMar>
            <w:vAlign w:val="top"/>
          </w:tcPr>
          <w:p>
            <w:pPr>
              <w:pStyle w:val="BodyText"/>
              <w:spacing w:after="0"/>
            </w:pPr>
            <w:r>
              <w:rPr>
                <w:sz w:val="14"/>
              </w:rPr>
              <w:t>Missing ultrasound</w:t>
            </w:r>
          </w:p>
        </w:tc>
        <w:tc>
          <w:tcPr>
            <w:tcW w:type="dxa" w:w="5904"/>
            <w:tcMar>
              <w:top w:w="90" w:type="dxa"/>
              <w:start w:w="90" w:type="dxa"/>
              <w:bottom w:w="90" w:type="dxa"/>
              <w:end w:w="90" w:type="dxa"/>
            </w:tcMar>
            <w:vAlign w:val="top"/>
          </w:tcPr>
          <w:p>
            <w:pPr>
              <w:pStyle w:val="BodyText"/>
              <w:spacing w:after="0"/>
            </w:pPr>
            <w:r>
              <w:rPr>
                <w:sz w:val="14"/>
              </w:rPr>
              <w:t>INCOMPLETE appears in text, exact missing record shown, no LOW language.</w:t>
            </w:r>
          </w:p>
        </w:tc>
      </w:tr>
      <w:tr>
        <w:tc>
          <w:tcPr>
            <w:tcW w:type="dxa" w:w="648"/>
            <w:tcMar>
              <w:top w:w="90" w:type="dxa"/>
              <w:start w:w="90" w:type="dxa"/>
              <w:bottom w:w="90" w:type="dxa"/>
              <w:end w:w="90" w:type="dxa"/>
            </w:tcMar>
            <w:vAlign w:val="top"/>
            <w:shd w:fill="F8FBFD"/>
          </w:tcPr>
          <w:p>
            <w:pPr>
              <w:pStyle w:val="BodyText"/>
              <w:spacing w:after="0"/>
            </w:pPr>
            <w:r>
              <w:rPr>
                <w:sz w:val="14"/>
              </w:rPr>
              <w:t>8</w:t>
            </w:r>
          </w:p>
        </w:tc>
        <w:tc>
          <w:tcPr>
            <w:tcW w:type="dxa" w:w="2736"/>
            <w:tcMar>
              <w:top w:w="90" w:type="dxa"/>
              <w:start w:w="90" w:type="dxa"/>
              <w:bottom w:w="90" w:type="dxa"/>
              <w:end w:w="90" w:type="dxa"/>
            </w:tcMar>
            <w:vAlign w:val="top"/>
            <w:shd w:fill="F8FBFD"/>
          </w:tcPr>
          <w:p>
            <w:pPr>
              <w:pStyle w:val="BodyText"/>
              <w:spacing w:after="0"/>
            </w:pPr>
            <w:r>
              <w:rPr>
                <w:sz w:val="14"/>
              </w:rPr>
              <w:t>Invalid ML response</w:t>
            </w:r>
          </w:p>
        </w:tc>
        <w:tc>
          <w:tcPr>
            <w:tcW w:type="dxa" w:w="5904"/>
            <w:tcMar>
              <w:top w:w="90" w:type="dxa"/>
              <w:start w:w="90" w:type="dxa"/>
              <w:bottom w:w="90" w:type="dxa"/>
              <w:end w:w="90" w:type="dxa"/>
            </w:tcMar>
            <w:vAlign w:val="top"/>
            <w:shd w:fill="F8FBFD"/>
          </w:tcPr>
          <w:p>
            <w:pPr>
              <w:pStyle w:val="BodyText"/>
              <w:spacing w:after="0"/>
            </w:pPr>
            <w:r>
              <w:rPr>
                <w:sz w:val="14"/>
              </w:rPr>
              <w:t>Clinical view identifies model unavailability; patient sees that more information/processing is needed, not technical error text.</w:t>
            </w:r>
          </w:p>
        </w:tc>
      </w:tr>
      <w:tr>
        <w:tc>
          <w:tcPr>
            <w:tcW w:type="dxa" w:w="648"/>
            <w:tcMar>
              <w:top w:w="90" w:type="dxa"/>
              <w:start w:w="90" w:type="dxa"/>
              <w:bottom w:w="90" w:type="dxa"/>
              <w:end w:w="90" w:type="dxa"/>
            </w:tcMar>
            <w:vAlign w:val="top"/>
          </w:tcPr>
          <w:p>
            <w:pPr>
              <w:pStyle w:val="BodyText"/>
              <w:spacing w:after="0"/>
            </w:pPr>
            <w:r>
              <w:rPr>
                <w:sz w:val="14"/>
              </w:rPr>
              <w:t>9</w:t>
            </w:r>
          </w:p>
        </w:tc>
        <w:tc>
          <w:tcPr>
            <w:tcW w:type="dxa" w:w="2736"/>
            <w:tcMar>
              <w:top w:w="90" w:type="dxa"/>
              <w:start w:w="90" w:type="dxa"/>
              <w:bottom w:w="90" w:type="dxa"/>
              <w:end w:w="90" w:type="dxa"/>
            </w:tcMar>
            <w:vAlign w:val="top"/>
          </w:tcPr>
          <w:p>
            <w:pPr>
              <w:pStyle w:val="BodyText"/>
              <w:spacing w:after="0"/>
            </w:pPr>
            <w:r>
              <w:rPr>
                <w:sz w:val="14"/>
              </w:rPr>
              <w:t>Administrator without clinical privilege</w:t>
            </w:r>
          </w:p>
        </w:tc>
        <w:tc>
          <w:tcPr>
            <w:tcW w:type="dxa" w:w="5904"/>
            <w:tcMar>
              <w:top w:w="90" w:type="dxa"/>
              <w:start w:w="90" w:type="dxa"/>
              <w:bottom w:w="90" w:type="dxa"/>
              <w:end w:w="90" w:type="dxa"/>
            </w:tcMar>
            <w:vAlign w:val="top"/>
          </w:tcPr>
          <w:p>
            <w:pPr>
              <w:pStyle w:val="BodyText"/>
              <w:spacing w:after="0"/>
            </w:pPr>
            <w:r>
              <w:rPr>
                <w:sz w:val="14"/>
              </w:rPr>
              <w:t>Dashboard shows workflow status and missing records but not detailed clinical evidence.</w:t>
            </w:r>
          </w:p>
        </w:tc>
      </w:tr>
      <w:tr>
        <w:tc>
          <w:tcPr>
            <w:tcW w:type="dxa" w:w="648"/>
            <w:tcMar>
              <w:top w:w="90" w:type="dxa"/>
              <w:start w:w="90" w:type="dxa"/>
              <w:bottom w:w="90" w:type="dxa"/>
              <w:end w:w="90" w:type="dxa"/>
            </w:tcMar>
            <w:vAlign w:val="top"/>
            <w:shd w:fill="F8FBFD"/>
          </w:tcPr>
          <w:p>
            <w:pPr>
              <w:pStyle w:val="BodyText"/>
              <w:spacing w:after="0"/>
            </w:pPr>
            <w:r>
              <w:rPr>
                <w:sz w:val="14"/>
              </w:rPr>
              <w:t>10</w:t>
            </w:r>
          </w:p>
        </w:tc>
        <w:tc>
          <w:tcPr>
            <w:tcW w:type="dxa" w:w="2736"/>
            <w:tcMar>
              <w:top w:w="90" w:type="dxa"/>
              <w:start w:w="90" w:type="dxa"/>
              <w:bottom w:w="90" w:type="dxa"/>
              <w:end w:w="90" w:type="dxa"/>
            </w:tcMar>
            <w:vAlign w:val="top"/>
            <w:shd w:fill="F8FBFD"/>
          </w:tcPr>
          <w:p>
            <w:pPr>
              <w:pStyle w:val="BodyText"/>
              <w:spacing w:after="0"/>
            </w:pPr>
            <w:r>
              <w:rPr>
                <w:sz w:val="14"/>
              </w:rPr>
              <w:t>Referral print</w:t>
            </w:r>
          </w:p>
        </w:tc>
        <w:tc>
          <w:tcPr>
            <w:tcW w:type="dxa" w:w="5904"/>
            <w:tcMar>
              <w:top w:w="90" w:type="dxa"/>
              <w:start w:w="90" w:type="dxa"/>
              <w:bottom w:w="90" w:type="dxa"/>
              <w:end w:w="90" w:type="dxa"/>
            </w:tcMar>
            <w:vAlign w:val="top"/>
            <w:shd w:fill="F8FBFD"/>
          </w:tcPr>
          <w:p>
            <w:pPr>
              <w:pStyle w:val="BodyText"/>
              <w:spacing w:after="0"/>
            </w:pPr>
            <w:r>
              <w:rPr>
                <w:sz w:val="14"/>
              </w:rPr>
              <w:t>Printed summary matches stored referral projection and includes date-linked evidence.</w:t>
            </w:r>
          </w:p>
        </w:tc>
      </w:tr>
      <w:tr>
        <w:tc>
          <w:tcPr>
            <w:tcW w:type="dxa" w:w="648"/>
            <w:tcMar>
              <w:top w:w="90" w:type="dxa"/>
              <w:start w:w="90" w:type="dxa"/>
              <w:bottom w:w="90" w:type="dxa"/>
              <w:end w:w="90" w:type="dxa"/>
            </w:tcMar>
            <w:vAlign w:val="top"/>
          </w:tcPr>
          <w:p>
            <w:pPr>
              <w:pStyle w:val="BodyText"/>
              <w:spacing w:after="0"/>
            </w:pPr>
            <w:r>
              <w:rPr>
                <w:sz w:val="14"/>
              </w:rPr>
              <w:t>11</w:t>
            </w:r>
          </w:p>
        </w:tc>
        <w:tc>
          <w:tcPr>
            <w:tcW w:type="dxa" w:w="2736"/>
            <w:tcMar>
              <w:top w:w="90" w:type="dxa"/>
              <w:start w:w="90" w:type="dxa"/>
              <w:bottom w:w="90" w:type="dxa"/>
              <w:end w:w="90" w:type="dxa"/>
            </w:tcMar>
            <w:vAlign w:val="top"/>
          </w:tcPr>
          <w:p>
            <w:pPr>
              <w:pStyle w:val="BodyText"/>
              <w:spacing w:after="0"/>
            </w:pPr>
            <w:r>
              <w:rPr>
                <w:sz w:val="14"/>
              </w:rPr>
              <w:t>Patient notification</w:t>
            </w:r>
          </w:p>
        </w:tc>
        <w:tc>
          <w:tcPr>
            <w:tcW w:type="dxa" w:w="5904"/>
            <w:tcMar>
              <w:top w:w="90" w:type="dxa"/>
              <w:start w:w="90" w:type="dxa"/>
              <w:bottom w:w="90" w:type="dxa"/>
              <w:end w:w="90" w:type="dxa"/>
            </w:tcMar>
            <w:vAlign w:val="top"/>
          </w:tcPr>
          <w:p>
            <w:pPr>
              <w:pStyle w:val="BodyText"/>
              <w:spacing w:after="0"/>
            </w:pPr>
            <w:r>
              <w:rPr>
                <w:sz w:val="14"/>
              </w:rPr>
              <w:t>Message contains minimal content and directs contact with clinic; no sensitive finding in subject line.</w:t>
            </w:r>
          </w:p>
        </w:tc>
      </w:tr>
      <w:tr>
        <w:tc>
          <w:tcPr>
            <w:tcW w:type="dxa" w:w="648"/>
            <w:tcMar>
              <w:top w:w="90" w:type="dxa"/>
              <w:start w:w="90" w:type="dxa"/>
              <w:bottom w:w="90" w:type="dxa"/>
              <w:end w:w="90" w:type="dxa"/>
            </w:tcMar>
            <w:vAlign w:val="top"/>
            <w:shd w:fill="F8FBFD"/>
          </w:tcPr>
          <w:p>
            <w:pPr>
              <w:pStyle w:val="BodyText"/>
              <w:spacing w:after="0"/>
            </w:pPr>
            <w:r>
              <w:rPr>
                <w:sz w:val="14"/>
              </w:rPr>
              <w:t>12</w:t>
            </w:r>
          </w:p>
        </w:tc>
        <w:tc>
          <w:tcPr>
            <w:tcW w:type="dxa" w:w="2736"/>
            <w:tcMar>
              <w:top w:w="90" w:type="dxa"/>
              <w:start w:w="90" w:type="dxa"/>
              <w:bottom w:w="90" w:type="dxa"/>
              <w:end w:w="90" w:type="dxa"/>
            </w:tcMar>
            <w:vAlign w:val="top"/>
            <w:shd w:fill="F8FBFD"/>
          </w:tcPr>
          <w:p>
            <w:pPr>
              <w:pStyle w:val="BodyText"/>
              <w:spacing w:after="0"/>
            </w:pPr>
            <w:r>
              <w:rPr>
                <w:sz w:val="14"/>
              </w:rPr>
              <w:t>Color disabled</w:t>
            </w:r>
          </w:p>
        </w:tc>
        <w:tc>
          <w:tcPr>
            <w:tcW w:type="dxa" w:w="5904"/>
            <w:tcMar>
              <w:top w:w="90" w:type="dxa"/>
              <w:start w:w="90" w:type="dxa"/>
              <w:bottom w:w="90" w:type="dxa"/>
              <w:end w:w="90" w:type="dxa"/>
            </w:tcMar>
            <w:vAlign w:val="top"/>
            <w:shd w:fill="F8FBFD"/>
          </w:tcPr>
          <w:p>
            <w:pPr>
              <w:pStyle w:val="BodyText"/>
              <w:spacing w:after="0"/>
            </w:pPr>
            <w:r>
              <w:rPr>
                <w:sz w:val="14"/>
              </w:rPr>
              <w:t>All statuses and actions remain understandable through text and icons.</w:t>
            </w:r>
          </w:p>
        </w:tc>
      </w:tr>
      <w:tr>
        <w:tc>
          <w:tcPr>
            <w:tcW w:type="dxa" w:w="648"/>
            <w:tcMar>
              <w:top w:w="90" w:type="dxa"/>
              <w:start w:w="90" w:type="dxa"/>
              <w:bottom w:w="90" w:type="dxa"/>
              <w:end w:w="90" w:type="dxa"/>
            </w:tcMar>
            <w:vAlign w:val="top"/>
          </w:tcPr>
          <w:p>
            <w:pPr>
              <w:pStyle w:val="BodyText"/>
              <w:spacing w:after="0"/>
            </w:pPr>
            <w:r>
              <w:rPr>
                <w:sz w:val="14"/>
              </w:rPr>
              <w:t>13</w:t>
            </w:r>
          </w:p>
        </w:tc>
        <w:tc>
          <w:tcPr>
            <w:tcW w:type="dxa" w:w="2736"/>
            <w:tcMar>
              <w:top w:w="90" w:type="dxa"/>
              <w:start w:w="90" w:type="dxa"/>
              <w:bottom w:w="90" w:type="dxa"/>
              <w:end w:w="90" w:type="dxa"/>
            </w:tcMar>
            <w:vAlign w:val="top"/>
          </w:tcPr>
          <w:p>
            <w:pPr>
              <w:pStyle w:val="BodyText"/>
              <w:spacing w:after="0"/>
            </w:pPr>
            <w:r>
              <w:rPr>
                <w:sz w:val="14"/>
              </w:rPr>
              <w:t>Mobile viewport</w:t>
            </w:r>
          </w:p>
        </w:tc>
        <w:tc>
          <w:tcPr>
            <w:tcW w:type="dxa" w:w="5904"/>
            <w:tcMar>
              <w:top w:w="90" w:type="dxa"/>
              <w:start w:w="90" w:type="dxa"/>
              <w:bottom w:w="90" w:type="dxa"/>
              <w:end w:w="90" w:type="dxa"/>
            </w:tcMar>
            <w:vAlign w:val="top"/>
          </w:tcPr>
          <w:p>
            <w:pPr>
              <w:pStyle w:val="BodyText"/>
              <w:spacing w:after="0"/>
            </w:pPr>
            <w:r>
              <w:rPr>
                <w:sz w:val="14"/>
              </w:rPr>
              <w:t>Status, top reason, and next action are readable without horizontal table dependency.</w:t>
            </w:r>
          </w:p>
        </w:tc>
      </w:tr>
      <w:tr>
        <w:tc>
          <w:tcPr>
            <w:tcW w:type="dxa" w:w="648"/>
            <w:tcMar>
              <w:top w:w="90" w:type="dxa"/>
              <w:start w:w="90" w:type="dxa"/>
              <w:bottom w:w="90" w:type="dxa"/>
              <w:end w:w="90" w:type="dxa"/>
            </w:tcMar>
            <w:vAlign w:val="top"/>
            <w:shd w:fill="F8FBFD"/>
          </w:tcPr>
          <w:p>
            <w:pPr>
              <w:pStyle w:val="BodyText"/>
              <w:spacing w:after="0"/>
            </w:pPr>
            <w:r>
              <w:rPr>
                <w:sz w:val="14"/>
              </w:rPr>
              <w:t>14</w:t>
            </w:r>
          </w:p>
        </w:tc>
        <w:tc>
          <w:tcPr>
            <w:tcW w:type="dxa" w:w="2736"/>
            <w:tcMar>
              <w:top w:w="90" w:type="dxa"/>
              <w:start w:w="90" w:type="dxa"/>
              <w:bottom w:w="90" w:type="dxa"/>
              <w:end w:w="90" w:type="dxa"/>
            </w:tcMar>
            <w:vAlign w:val="top"/>
            <w:shd w:fill="F8FBFD"/>
          </w:tcPr>
          <w:p>
            <w:pPr>
              <w:pStyle w:val="BodyText"/>
              <w:spacing w:after="0"/>
            </w:pPr>
            <w:r>
              <w:rPr>
                <w:sz w:val="14"/>
              </w:rPr>
              <w:t>Screen reader</w:t>
            </w:r>
          </w:p>
        </w:tc>
        <w:tc>
          <w:tcPr>
            <w:tcW w:type="dxa" w:w="5904"/>
            <w:tcMar>
              <w:top w:w="90" w:type="dxa"/>
              <w:start w:w="90" w:type="dxa"/>
              <w:bottom w:w="90" w:type="dxa"/>
              <w:end w:w="90" w:type="dxa"/>
            </w:tcMar>
            <w:vAlign w:val="top"/>
            <w:shd w:fill="F8FBFD"/>
          </w:tcPr>
          <w:p>
            <w:pPr>
              <w:pStyle w:val="BodyText"/>
              <w:spacing w:after="0"/>
            </w:pPr>
            <w:r>
              <w:rPr>
                <w:sz w:val="14"/>
              </w:rPr>
              <w:t>Headings, reason order, status label, and action controls are announced logically.</w:t>
            </w:r>
          </w:p>
        </w:tc>
      </w:tr>
      <w:tr>
        <w:tc>
          <w:tcPr>
            <w:tcW w:type="dxa" w:w="648"/>
            <w:tcMar>
              <w:top w:w="90" w:type="dxa"/>
              <w:start w:w="90" w:type="dxa"/>
              <w:bottom w:w="90" w:type="dxa"/>
              <w:end w:w="90" w:type="dxa"/>
            </w:tcMar>
            <w:vAlign w:val="top"/>
          </w:tcPr>
          <w:p>
            <w:pPr>
              <w:pStyle w:val="BodyText"/>
              <w:spacing w:after="0"/>
            </w:pPr>
            <w:r>
              <w:rPr>
                <w:sz w:val="14"/>
              </w:rPr>
              <w:t>15</w:t>
            </w:r>
          </w:p>
        </w:tc>
        <w:tc>
          <w:tcPr>
            <w:tcW w:type="dxa" w:w="2736"/>
            <w:tcMar>
              <w:top w:w="90" w:type="dxa"/>
              <w:start w:w="90" w:type="dxa"/>
              <w:bottom w:w="90" w:type="dxa"/>
              <w:end w:w="90" w:type="dxa"/>
            </w:tcMar>
            <w:vAlign w:val="top"/>
          </w:tcPr>
          <w:p>
            <w:pPr>
              <w:pStyle w:val="BodyText"/>
              <w:spacing w:after="0"/>
            </w:pPr>
            <w:r>
              <w:rPr>
                <w:sz w:val="14"/>
              </w:rPr>
              <w:t>Unauthorized developer metadata request</w:t>
            </w:r>
          </w:p>
        </w:tc>
        <w:tc>
          <w:tcPr>
            <w:tcW w:type="dxa" w:w="5904"/>
            <w:tcMar>
              <w:top w:w="90" w:type="dxa"/>
              <w:start w:w="90" w:type="dxa"/>
              <w:bottom w:w="90" w:type="dxa"/>
              <w:end w:w="90" w:type="dxa"/>
            </w:tcMar>
            <w:vAlign w:val="top"/>
          </w:tcPr>
          <w:p>
            <w:pPr>
              <w:pStyle w:val="BodyText"/>
              <w:spacing w:after="0"/>
            </w:pPr>
            <w:r>
              <w:rPr>
                <w:sz w:val="14"/>
              </w:rPr>
              <w:t>Access is denied and logged.</w:t>
            </w:r>
          </w:p>
        </w:tc>
      </w:tr>
      <w:tr>
        <w:tc>
          <w:tcPr>
            <w:tcW w:type="dxa" w:w="648"/>
            <w:tcMar>
              <w:top w:w="90" w:type="dxa"/>
              <w:start w:w="90" w:type="dxa"/>
              <w:bottom w:w="90" w:type="dxa"/>
              <w:end w:w="90" w:type="dxa"/>
            </w:tcMar>
            <w:vAlign w:val="top"/>
            <w:shd w:fill="F8FBFD"/>
          </w:tcPr>
          <w:p>
            <w:pPr>
              <w:pStyle w:val="BodyText"/>
              <w:spacing w:after="0"/>
            </w:pPr>
            <w:r>
              <w:rPr>
                <w:sz w:val="14"/>
              </w:rPr>
              <w:t>16</w:t>
            </w:r>
          </w:p>
        </w:tc>
        <w:tc>
          <w:tcPr>
            <w:tcW w:type="dxa" w:w="2736"/>
            <w:tcMar>
              <w:top w:w="90" w:type="dxa"/>
              <w:start w:w="90" w:type="dxa"/>
              <w:bottom w:w="90" w:type="dxa"/>
              <w:end w:w="90" w:type="dxa"/>
            </w:tcMar>
            <w:vAlign w:val="top"/>
            <w:shd w:fill="F8FBFD"/>
          </w:tcPr>
          <w:p>
            <w:pPr>
              <w:pStyle w:val="BodyText"/>
              <w:spacing w:after="0"/>
            </w:pPr>
            <w:r>
              <w:rPr>
                <w:sz w:val="14"/>
              </w:rPr>
              <w:t>Template version update</w:t>
            </w:r>
          </w:p>
        </w:tc>
        <w:tc>
          <w:tcPr>
            <w:tcW w:type="dxa" w:w="5904"/>
            <w:tcMar>
              <w:top w:w="90" w:type="dxa"/>
              <w:start w:w="90" w:type="dxa"/>
              <w:bottom w:w="90" w:type="dxa"/>
              <w:end w:w="90" w:type="dxa"/>
            </w:tcMar>
            <w:vAlign w:val="top"/>
            <w:shd w:fill="F8FBFD"/>
          </w:tcPr>
          <w:p>
            <w:pPr>
              <w:pStyle w:val="BodyText"/>
              <w:spacing w:after="0"/>
            </w:pPr>
            <w:r>
              <w:rPr>
                <w:sz w:val="14"/>
              </w:rPr>
              <w:t>Old assessment retains old rendered digest; new views use approved new version without altering prior audit history.</w:t>
            </w:r>
          </w:p>
        </w:tc>
      </w:tr>
      <w:tr>
        <w:tc>
          <w:tcPr>
            <w:tcW w:type="dxa" w:w="648"/>
            <w:tcMar>
              <w:top w:w="90" w:type="dxa"/>
              <w:start w:w="90" w:type="dxa"/>
              <w:bottom w:w="90" w:type="dxa"/>
              <w:end w:w="90" w:type="dxa"/>
            </w:tcMar>
            <w:vAlign w:val="top"/>
          </w:tcPr>
          <w:p>
            <w:pPr>
              <w:pStyle w:val="BodyText"/>
              <w:spacing w:after="0"/>
            </w:pPr>
            <w:r>
              <w:rPr>
                <w:sz w:val="14"/>
              </w:rPr>
              <w:t>17</w:t>
            </w:r>
          </w:p>
        </w:tc>
        <w:tc>
          <w:tcPr>
            <w:tcW w:type="dxa" w:w="2736"/>
            <w:tcMar>
              <w:top w:w="90" w:type="dxa"/>
              <w:start w:w="90" w:type="dxa"/>
              <w:bottom w:w="90" w:type="dxa"/>
              <w:end w:w="90" w:type="dxa"/>
            </w:tcMar>
            <w:vAlign w:val="top"/>
          </w:tcPr>
          <w:p>
            <w:pPr>
              <w:pStyle w:val="BodyText"/>
              <w:spacing w:after="0"/>
            </w:pPr>
            <w:r>
              <w:rPr>
                <w:sz w:val="14"/>
              </w:rPr>
              <w:t>Locale unavailable</w:t>
            </w:r>
          </w:p>
        </w:tc>
        <w:tc>
          <w:tcPr>
            <w:tcW w:type="dxa" w:w="5904"/>
            <w:tcMar>
              <w:top w:w="90" w:type="dxa"/>
              <w:start w:w="90" w:type="dxa"/>
              <w:bottom w:w="90" w:type="dxa"/>
              <w:end w:w="90" w:type="dxa"/>
            </w:tcMar>
            <w:vAlign w:val="top"/>
          </w:tcPr>
          <w:p>
            <w:pPr>
              <w:pStyle w:val="BodyText"/>
              <w:spacing w:after="0"/>
            </w:pPr>
            <w:r>
              <w:rPr>
                <w:sz w:val="14"/>
              </w:rPr>
              <w:t>Approved default language is shown with fallback notice; no machine-generated translation.</w:t>
            </w:r>
          </w:p>
        </w:tc>
      </w:tr>
      <w:tr>
        <w:tc>
          <w:tcPr>
            <w:tcW w:type="dxa" w:w="648"/>
            <w:tcMar>
              <w:top w:w="90" w:type="dxa"/>
              <w:start w:w="90" w:type="dxa"/>
              <w:bottom w:w="90" w:type="dxa"/>
              <w:end w:w="90" w:type="dxa"/>
            </w:tcMar>
            <w:vAlign w:val="top"/>
            <w:shd w:fill="F8FBFD"/>
          </w:tcPr>
          <w:p>
            <w:pPr>
              <w:pStyle w:val="BodyText"/>
              <w:spacing w:after="0"/>
            </w:pPr>
            <w:r>
              <w:rPr>
                <w:sz w:val="14"/>
              </w:rPr>
              <w:t>18</w:t>
            </w:r>
          </w:p>
        </w:tc>
        <w:tc>
          <w:tcPr>
            <w:tcW w:type="dxa" w:w="2736"/>
            <w:tcMar>
              <w:top w:w="90" w:type="dxa"/>
              <w:start w:w="90" w:type="dxa"/>
              <w:bottom w:w="90" w:type="dxa"/>
              <w:end w:w="90" w:type="dxa"/>
            </w:tcMar>
            <w:vAlign w:val="top"/>
            <w:shd w:fill="F8FBFD"/>
          </w:tcPr>
          <w:p>
            <w:pPr>
              <w:pStyle w:val="BodyText"/>
              <w:spacing w:after="0"/>
            </w:pPr>
            <w:r>
              <w:rPr>
                <w:sz w:val="14"/>
              </w:rPr>
              <w:t>Patient refuses referral</w:t>
            </w:r>
          </w:p>
        </w:tc>
        <w:tc>
          <w:tcPr>
            <w:tcW w:type="dxa" w:w="5904"/>
            <w:tcMar>
              <w:top w:w="90" w:type="dxa"/>
              <w:start w:w="90" w:type="dxa"/>
              <w:bottom w:w="90" w:type="dxa"/>
              <w:end w:w="90" w:type="dxa"/>
            </w:tcMar>
            <w:vAlign w:val="top"/>
            <w:shd w:fill="F8FBFD"/>
          </w:tcPr>
          <w:p>
            <w:pPr>
              <w:pStyle w:val="BodyText"/>
              <w:spacing w:after="0"/>
            </w:pPr>
            <w:r>
              <w:rPr>
                <w:sz w:val="14"/>
              </w:rPr>
              <w:t>Assessment stays HIGH; patient and audit views record counseling and refusal without blame.</w:t>
            </w:r>
          </w:p>
        </w:tc>
      </w:tr>
      <w:tr>
        <w:tc>
          <w:tcPr>
            <w:tcW w:type="dxa" w:w="648"/>
            <w:tcMar>
              <w:top w:w="90" w:type="dxa"/>
              <w:start w:w="90" w:type="dxa"/>
              <w:bottom w:w="90" w:type="dxa"/>
              <w:end w:w="90" w:type="dxa"/>
            </w:tcMar>
            <w:vAlign w:val="top"/>
          </w:tcPr>
          <w:p>
            <w:pPr>
              <w:pStyle w:val="BodyText"/>
              <w:spacing w:after="0"/>
            </w:pPr>
            <w:r>
              <w:rPr>
                <w:sz w:val="14"/>
              </w:rPr>
              <w:t>19</w:t>
            </w:r>
          </w:p>
        </w:tc>
        <w:tc>
          <w:tcPr>
            <w:tcW w:type="dxa" w:w="2736"/>
            <w:tcMar>
              <w:top w:w="90" w:type="dxa"/>
              <w:start w:w="90" w:type="dxa"/>
              <w:bottom w:w="90" w:type="dxa"/>
              <w:end w:w="90" w:type="dxa"/>
            </w:tcMar>
            <w:vAlign w:val="top"/>
          </w:tcPr>
          <w:p>
            <w:pPr>
              <w:pStyle w:val="BodyText"/>
              <w:spacing w:after="0"/>
            </w:pPr>
            <w:r>
              <w:rPr>
                <w:sz w:val="14"/>
              </w:rPr>
              <w:t>Delivered historical pregnancy</w:t>
            </w:r>
          </w:p>
        </w:tc>
        <w:tc>
          <w:tcPr>
            <w:tcW w:type="dxa" w:w="5904"/>
            <w:tcMar>
              <w:top w:w="90" w:type="dxa"/>
              <w:start w:w="90" w:type="dxa"/>
              <w:bottom w:w="90" w:type="dxa"/>
              <w:end w:w="90" w:type="dxa"/>
            </w:tcMar>
            <w:vAlign w:val="top"/>
          </w:tcPr>
          <w:p>
            <w:pPr>
              <w:pStyle w:val="BodyText"/>
              <w:spacing w:after="0"/>
            </w:pPr>
            <w:r>
              <w:rPr>
                <w:sz w:val="14"/>
              </w:rPr>
              <w:t>Explanation is read-only and clearly tied to the completed pregnancy episode.</w:t>
            </w:r>
          </w:p>
        </w:tc>
      </w:tr>
      <w:tr>
        <w:tc>
          <w:tcPr>
            <w:tcW w:type="dxa" w:w="648"/>
            <w:tcMar>
              <w:top w:w="90" w:type="dxa"/>
              <w:start w:w="90" w:type="dxa"/>
              <w:bottom w:w="90" w:type="dxa"/>
              <w:end w:w="90" w:type="dxa"/>
            </w:tcMar>
            <w:vAlign w:val="top"/>
            <w:shd w:fill="F8FBFD"/>
          </w:tcPr>
          <w:p>
            <w:pPr>
              <w:pStyle w:val="BodyText"/>
              <w:spacing w:after="0"/>
            </w:pPr>
            <w:r>
              <w:rPr>
                <w:sz w:val="14"/>
              </w:rPr>
              <w:t>20</w:t>
            </w:r>
          </w:p>
        </w:tc>
        <w:tc>
          <w:tcPr>
            <w:tcW w:type="dxa" w:w="2736"/>
            <w:tcMar>
              <w:top w:w="90" w:type="dxa"/>
              <w:start w:w="90" w:type="dxa"/>
              <w:bottom w:w="90" w:type="dxa"/>
              <w:end w:w="90" w:type="dxa"/>
            </w:tcMar>
            <w:vAlign w:val="top"/>
            <w:shd w:fill="F8FBFD"/>
          </w:tcPr>
          <w:p>
            <w:pPr>
              <w:pStyle w:val="BodyText"/>
              <w:spacing w:after="0"/>
            </w:pPr>
            <w:r>
              <w:rPr>
                <w:sz w:val="14"/>
              </w:rPr>
              <w:t>New pregnancy episode</w:t>
            </w:r>
          </w:p>
        </w:tc>
        <w:tc>
          <w:tcPr>
            <w:tcW w:type="dxa" w:w="5904"/>
            <w:tcMar>
              <w:top w:w="90" w:type="dxa"/>
              <w:start w:w="90" w:type="dxa"/>
              <w:bottom w:w="90" w:type="dxa"/>
              <w:end w:w="90" w:type="dxa"/>
            </w:tcMar>
            <w:vAlign w:val="top"/>
            <w:shd w:fill="F8FBFD"/>
          </w:tcPr>
          <w:p>
            <w:pPr>
              <w:pStyle w:val="BodyText"/>
              <w:spacing w:after="0"/>
            </w:pPr>
            <w:r>
              <w:rPr>
                <w:sz w:val="14"/>
              </w:rPr>
              <w:t>New explanations do not overwrite historical explanations.</w:t>
            </w:r>
          </w:p>
        </w:tc>
      </w:tr>
      <w:tr>
        <w:tc>
          <w:tcPr>
            <w:tcW w:type="dxa" w:w="648"/>
            <w:tcMar>
              <w:top w:w="90" w:type="dxa"/>
              <w:start w:w="90" w:type="dxa"/>
              <w:bottom w:w="90" w:type="dxa"/>
              <w:end w:w="90" w:type="dxa"/>
            </w:tcMar>
            <w:vAlign w:val="top"/>
          </w:tcPr>
          <w:p>
            <w:pPr>
              <w:pStyle w:val="BodyText"/>
              <w:spacing w:after="0"/>
            </w:pPr>
            <w:r>
              <w:rPr>
                <w:sz w:val="14"/>
              </w:rPr>
              <w:t>21</w:t>
            </w:r>
          </w:p>
        </w:tc>
        <w:tc>
          <w:tcPr>
            <w:tcW w:type="dxa" w:w="2736"/>
            <w:tcMar>
              <w:top w:w="90" w:type="dxa"/>
              <w:start w:w="90" w:type="dxa"/>
              <w:bottom w:w="90" w:type="dxa"/>
              <w:end w:w="90" w:type="dxa"/>
            </w:tcMar>
            <w:vAlign w:val="top"/>
          </w:tcPr>
          <w:p>
            <w:pPr>
              <w:pStyle w:val="BodyText"/>
              <w:spacing w:after="0"/>
            </w:pPr>
            <w:r>
              <w:rPr>
                <w:sz w:val="14"/>
              </w:rPr>
              <w:t>Duplicated reason source</w:t>
            </w:r>
          </w:p>
        </w:tc>
        <w:tc>
          <w:tcPr>
            <w:tcW w:type="dxa" w:w="5904"/>
            <w:tcMar>
              <w:top w:w="90" w:type="dxa"/>
              <w:start w:w="90" w:type="dxa"/>
              <w:bottom w:w="90" w:type="dxa"/>
              <w:end w:w="90" w:type="dxa"/>
            </w:tcMar>
            <w:vAlign w:val="top"/>
          </w:tcPr>
          <w:p>
            <w:pPr>
              <w:pStyle w:val="BodyText"/>
              <w:spacing w:after="0"/>
            </w:pPr>
            <w:r>
              <w:rPr>
                <w:sz w:val="14"/>
              </w:rPr>
              <w:t>Formatter merges duplicate wording but audit preserves all distinct evidence references.</w:t>
            </w:r>
          </w:p>
        </w:tc>
      </w:tr>
      <w:tr>
        <w:tc>
          <w:tcPr>
            <w:tcW w:type="dxa" w:w="648"/>
            <w:tcMar>
              <w:top w:w="90" w:type="dxa"/>
              <w:start w:w="90" w:type="dxa"/>
              <w:bottom w:w="90" w:type="dxa"/>
              <w:end w:w="90" w:type="dxa"/>
            </w:tcMar>
            <w:vAlign w:val="top"/>
            <w:shd w:fill="F8FBFD"/>
          </w:tcPr>
          <w:p>
            <w:pPr>
              <w:pStyle w:val="BodyText"/>
              <w:spacing w:after="0"/>
            </w:pPr>
            <w:r>
              <w:rPr>
                <w:sz w:val="14"/>
              </w:rPr>
              <w:t>22</w:t>
            </w:r>
          </w:p>
        </w:tc>
        <w:tc>
          <w:tcPr>
            <w:tcW w:type="dxa" w:w="2736"/>
            <w:tcMar>
              <w:top w:w="90" w:type="dxa"/>
              <w:start w:w="90" w:type="dxa"/>
              <w:bottom w:w="90" w:type="dxa"/>
              <w:end w:w="90" w:type="dxa"/>
            </w:tcMar>
            <w:vAlign w:val="top"/>
            <w:shd w:fill="F8FBFD"/>
          </w:tcPr>
          <w:p>
            <w:pPr>
              <w:pStyle w:val="BodyText"/>
              <w:spacing w:after="0"/>
            </w:pPr>
            <w:r>
              <w:rPr>
                <w:sz w:val="14"/>
              </w:rPr>
              <w:t>Stale assessment after record update</w:t>
            </w:r>
          </w:p>
        </w:tc>
        <w:tc>
          <w:tcPr>
            <w:tcW w:type="dxa" w:w="5904"/>
            <w:tcMar>
              <w:top w:w="90" w:type="dxa"/>
              <w:start w:w="90" w:type="dxa"/>
              <w:bottom w:w="90" w:type="dxa"/>
              <w:end w:w="90" w:type="dxa"/>
            </w:tcMar>
            <w:vAlign w:val="top"/>
            <w:shd w:fill="F8FBFD"/>
          </w:tcPr>
          <w:p>
            <w:pPr>
              <w:pStyle w:val="BodyText"/>
              <w:spacing w:after="0"/>
            </w:pPr>
            <w:r>
              <w:rPr>
                <w:sz w:val="14"/>
              </w:rPr>
              <w:t>View warns that reassessment is required and does not present stale explanation as current.</w:t>
            </w:r>
          </w:p>
        </w:tc>
      </w:tr>
      <w:tr>
        <w:tc>
          <w:tcPr>
            <w:tcW w:type="dxa" w:w="648"/>
            <w:tcMar>
              <w:top w:w="90" w:type="dxa"/>
              <w:start w:w="90" w:type="dxa"/>
              <w:bottom w:w="90" w:type="dxa"/>
              <w:end w:w="90" w:type="dxa"/>
            </w:tcMar>
            <w:vAlign w:val="top"/>
          </w:tcPr>
          <w:p>
            <w:pPr>
              <w:pStyle w:val="BodyText"/>
              <w:spacing w:after="0"/>
            </w:pPr>
            <w:r>
              <w:rPr>
                <w:sz w:val="14"/>
              </w:rPr>
              <w:t>23</w:t>
            </w:r>
          </w:p>
        </w:tc>
        <w:tc>
          <w:tcPr>
            <w:tcW w:type="dxa" w:w="2736"/>
            <w:tcMar>
              <w:top w:w="90" w:type="dxa"/>
              <w:start w:w="90" w:type="dxa"/>
              <w:bottom w:w="90" w:type="dxa"/>
              <w:end w:w="90" w:type="dxa"/>
            </w:tcMar>
            <w:vAlign w:val="top"/>
          </w:tcPr>
          <w:p>
            <w:pPr>
              <w:pStyle w:val="BodyText"/>
              <w:spacing w:after="0"/>
            </w:pPr>
            <w:r>
              <w:rPr>
                <w:sz w:val="14"/>
              </w:rPr>
              <w:t>Print page break</w:t>
            </w:r>
          </w:p>
        </w:tc>
        <w:tc>
          <w:tcPr>
            <w:tcW w:type="dxa" w:w="5904"/>
            <w:tcMar>
              <w:top w:w="90" w:type="dxa"/>
              <w:start w:w="90" w:type="dxa"/>
              <w:bottom w:w="90" w:type="dxa"/>
              <w:end w:w="90" w:type="dxa"/>
            </w:tcMar>
            <w:vAlign w:val="top"/>
          </w:tcPr>
          <w:p>
            <w:pPr>
              <w:pStyle w:val="BodyText"/>
              <w:spacing w:after="0"/>
            </w:pPr>
            <w:r>
              <w:rPr>
                <w:sz w:val="14"/>
              </w:rPr>
              <w:t>Reason and its action are not separated or clipped across pages.</w:t>
            </w:r>
          </w:p>
        </w:tc>
      </w:tr>
      <w:tr>
        <w:tc>
          <w:tcPr>
            <w:tcW w:type="dxa" w:w="648"/>
            <w:tcMar>
              <w:top w:w="90" w:type="dxa"/>
              <w:start w:w="90" w:type="dxa"/>
              <w:bottom w:w="90" w:type="dxa"/>
              <w:end w:w="90" w:type="dxa"/>
            </w:tcMar>
            <w:vAlign w:val="top"/>
            <w:shd w:fill="F8FBFD"/>
          </w:tcPr>
          <w:p>
            <w:pPr>
              <w:pStyle w:val="BodyText"/>
              <w:spacing w:after="0"/>
            </w:pPr>
            <w:r>
              <w:rPr>
                <w:sz w:val="14"/>
              </w:rPr>
              <w:t>24</w:t>
            </w:r>
          </w:p>
        </w:tc>
        <w:tc>
          <w:tcPr>
            <w:tcW w:type="dxa" w:w="2736"/>
            <w:tcMar>
              <w:top w:w="90" w:type="dxa"/>
              <w:start w:w="90" w:type="dxa"/>
              <w:bottom w:w="90" w:type="dxa"/>
              <w:end w:w="90" w:type="dxa"/>
            </w:tcMar>
            <w:vAlign w:val="top"/>
            <w:shd w:fill="F8FBFD"/>
          </w:tcPr>
          <w:p>
            <w:pPr>
              <w:pStyle w:val="BodyText"/>
              <w:spacing w:after="0"/>
            </w:pPr>
            <w:r>
              <w:rPr>
                <w:sz w:val="14"/>
              </w:rPr>
              <w:t>Shared-device privacy</w:t>
            </w:r>
          </w:p>
        </w:tc>
        <w:tc>
          <w:tcPr>
            <w:tcW w:type="dxa" w:w="5904"/>
            <w:tcMar>
              <w:top w:w="90" w:type="dxa"/>
              <w:start w:w="90" w:type="dxa"/>
              <w:bottom w:w="90" w:type="dxa"/>
              <w:end w:w="90" w:type="dxa"/>
            </w:tcMar>
            <w:vAlign w:val="top"/>
            <w:shd w:fill="F8FBFD"/>
          </w:tcPr>
          <w:p>
            <w:pPr>
              <w:pStyle w:val="BodyText"/>
              <w:spacing w:after="0"/>
            </w:pPr>
            <w:r>
              <w:rPr>
                <w:sz w:val="14"/>
              </w:rPr>
              <w:t>Patient-facing screen and email avoid exposing full sensitive details without authentication.</w:t>
            </w:r>
          </w:p>
        </w:tc>
      </w:tr>
      <w:tr>
        <w:tc>
          <w:tcPr>
            <w:tcW w:type="dxa" w:w="648"/>
            <w:tcMar>
              <w:top w:w="90" w:type="dxa"/>
              <w:start w:w="90" w:type="dxa"/>
              <w:bottom w:w="90" w:type="dxa"/>
              <w:end w:w="90" w:type="dxa"/>
            </w:tcMar>
            <w:vAlign w:val="top"/>
          </w:tcPr>
          <w:p>
            <w:pPr>
              <w:pStyle w:val="BodyText"/>
              <w:spacing w:after="0"/>
            </w:pPr>
            <w:r>
              <w:rPr>
                <w:sz w:val="14"/>
              </w:rPr>
              <w:t>25</w:t>
            </w:r>
          </w:p>
        </w:tc>
        <w:tc>
          <w:tcPr>
            <w:tcW w:type="dxa" w:w="2736"/>
            <w:tcMar>
              <w:top w:w="90" w:type="dxa"/>
              <w:start w:w="90" w:type="dxa"/>
              <w:bottom w:w="90" w:type="dxa"/>
              <w:end w:w="90" w:type="dxa"/>
            </w:tcMar>
            <w:vAlign w:val="top"/>
          </w:tcPr>
          <w:p>
            <w:pPr>
              <w:pStyle w:val="BodyText"/>
              <w:spacing w:after="0"/>
            </w:pPr>
            <w:r>
              <w:rPr>
                <w:sz w:val="14"/>
              </w:rPr>
              <w:t>Referral reason absent</w:t>
            </w:r>
          </w:p>
        </w:tc>
        <w:tc>
          <w:tcPr>
            <w:tcW w:type="dxa" w:w="5904"/>
            <w:tcMar>
              <w:top w:w="90" w:type="dxa"/>
              <w:start w:w="90" w:type="dxa"/>
              <w:bottom w:w="90" w:type="dxa"/>
              <w:end w:w="90" w:type="dxa"/>
            </w:tcMar>
            <w:vAlign w:val="top"/>
          </w:tcPr>
          <w:p>
            <w:pPr>
              <w:pStyle w:val="BodyText"/>
              <w:spacing w:after="0"/>
            </w:pPr>
            <w:r>
              <w:rPr>
                <w:sz w:val="14"/>
              </w:rPr>
              <w:t>Validation blocks referral output rather than printing HIGH alone.</w:t>
            </w:r>
          </w:p>
        </w:tc>
      </w:tr>
      <w:tr>
        <w:tc>
          <w:tcPr>
            <w:tcW w:type="dxa" w:w="648"/>
            <w:tcMar>
              <w:top w:w="90" w:type="dxa"/>
              <w:start w:w="90" w:type="dxa"/>
              <w:bottom w:w="90" w:type="dxa"/>
              <w:end w:w="90" w:type="dxa"/>
            </w:tcMar>
            <w:vAlign w:val="top"/>
            <w:shd w:fill="F8FBFD"/>
          </w:tcPr>
          <w:p>
            <w:pPr>
              <w:pStyle w:val="BodyText"/>
              <w:spacing w:after="0"/>
            </w:pPr>
            <w:r>
              <w:rPr>
                <w:sz w:val="14"/>
              </w:rPr>
              <w:t>26</w:t>
            </w:r>
          </w:p>
        </w:tc>
        <w:tc>
          <w:tcPr>
            <w:tcW w:type="dxa" w:w="2736"/>
            <w:tcMar>
              <w:top w:w="90" w:type="dxa"/>
              <w:start w:w="90" w:type="dxa"/>
              <w:bottom w:w="90" w:type="dxa"/>
              <w:end w:w="90" w:type="dxa"/>
            </w:tcMar>
            <w:vAlign w:val="top"/>
            <w:shd w:fill="F8FBFD"/>
          </w:tcPr>
          <w:p>
            <w:pPr>
              <w:pStyle w:val="BodyText"/>
              <w:spacing w:after="0"/>
            </w:pPr>
            <w:r>
              <w:rPr>
                <w:sz w:val="14"/>
              </w:rPr>
              <w:t>Patient text contains “diagnosed”</w:t>
            </w:r>
          </w:p>
        </w:tc>
        <w:tc>
          <w:tcPr>
            <w:tcW w:type="dxa" w:w="5904"/>
            <w:tcMar>
              <w:top w:w="90" w:type="dxa"/>
              <w:start w:w="90" w:type="dxa"/>
              <w:bottom w:w="90" w:type="dxa"/>
              <w:end w:w="90" w:type="dxa"/>
            </w:tcMar>
            <w:vAlign w:val="top"/>
            <w:shd w:fill="F8FBFD"/>
          </w:tcPr>
          <w:p>
            <w:pPr>
              <w:pStyle w:val="BodyText"/>
              <w:spacing w:after="0"/>
            </w:pPr>
            <w:r>
              <w:rPr>
                <w:sz w:val="14"/>
              </w:rPr>
              <w:t>Automated content test fails release.</w:t>
            </w:r>
          </w:p>
        </w:tc>
      </w:tr>
      <w:tr>
        <w:tc>
          <w:tcPr>
            <w:tcW w:type="dxa" w:w="648"/>
            <w:tcMar>
              <w:top w:w="90" w:type="dxa"/>
              <w:start w:w="90" w:type="dxa"/>
              <w:bottom w:w="90" w:type="dxa"/>
              <w:end w:w="90" w:type="dxa"/>
            </w:tcMar>
            <w:vAlign w:val="top"/>
          </w:tcPr>
          <w:p>
            <w:pPr>
              <w:pStyle w:val="BodyText"/>
              <w:spacing w:after="0"/>
            </w:pPr>
            <w:r>
              <w:rPr>
                <w:sz w:val="14"/>
              </w:rPr>
              <w:t>27</w:t>
            </w:r>
          </w:p>
        </w:tc>
        <w:tc>
          <w:tcPr>
            <w:tcW w:type="dxa" w:w="2736"/>
            <w:tcMar>
              <w:top w:w="90" w:type="dxa"/>
              <w:start w:w="90" w:type="dxa"/>
              <w:bottom w:w="90" w:type="dxa"/>
              <w:end w:w="90" w:type="dxa"/>
            </w:tcMar>
            <w:vAlign w:val="top"/>
          </w:tcPr>
          <w:p>
            <w:pPr>
              <w:pStyle w:val="BodyText"/>
              <w:spacing w:after="0"/>
            </w:pPr>
            <w:r>
              <w:rPr>
                <w:sz w:val="14"/>
              </w:rPr>
              <w:t>Midwife view hides deterministic override</w:t>
            </w:r>
          </w:p>
        </w:tc>
        <w:tc>
          <w:tcPr>
            <w:tcW w:type="dxa" w:w="5904"/>
            <w:tcMar>
              <w:top w:w="90" w:type="dxa"/>
              <w:start w:w="90" w:type="dxa"/>
              <w:bottom w:w="90" w:type="dxa"/>
              <w:end w:w="90" w:type="dxa"/>
            </w:tcMar>
            <w:vAlign w:val="top"/>
          </w:tcPr>
          <w:p>
            <w:pPr>
              <w:pStyle w:val="BodyText"/>
              <w:spacing w:after="0"/>
            </w:pPr>
            <w:r>
              <w:rPr>
                <w:sz w:val="14"/>
              </w:rPr>
              <w:t>Consistency test fails release.</w:t>
            </w:r>
          </w:p>
        </w:tc>
      </w:tr>
      <w:tr>
        <w:tc>
          <w:tcPr>
            <w:tcW w:type="dxa" w:w="648"/>
            <w:tcMar>
              <w:top w:w="90" w:type="dxa"/>
              <w:start w:w="90" w:type="dxa"/>
              <w:bottom w:w="90" w:type="dxa"/>
              <w:end w:w="90" w:type="dxa"/>
            </w:tcMar>
            <w:vAlign w:val="top"/>
            <w:shd w:fill="F8FBFD"/>
          </w:tcPr>
          <w:p>
            <w:pPr>
              <w:pStyle w:val="BodyText"/>
              <w:spacing w:after="0"/>
            </w:pPr>
            <w:r>
              <w:rPr>
                <w:sz w:val="14"/>
              </w:rPr>
              <w:t>28</w:t>
            </w:r>
          </w:p>
        </w:tc>
        <w:tc>
          <w:tcPr>
            <w:tcW w:type="dxa" w:w="2736"/>
            <w:tcMar>
              <w:top w:w="90" w:type="dxa"/>
              <w:start w:w="90" w:type="dxa"/>
              <w:bottom w:w="90" w:type="dxa"/>
              <w:end w:w="90" w:type="dxa"/>
            </w:tcMar>
            <w:vAlign w:val="top"/>
            <w:shd w:fill="F8FBFD"/>
          </w:tcPr>
          <w:p>
            <w:pPr>
              <w:pStyle w:val="BodyText"/>
              <w:spacing w:after="0"/>
            </w:pPr>
            <w:r>
              <w:rPr>
                <w:sz w:val="14"/>
              </w:rPr>
              <w:t>Audit reconstruction</w:t>
            </w:r>
          </w:p>
        </w:tc>
        <w:tc>
          <w:tcPr>
            <w:tcW w:type="dxa" w:w="5904"/>
            <w:tcMar>
              <w:top w:w="90" w:type="dxa"/>
              <w:start w:w="90" w:type="dxa"/>
              <w:bottom w:w="90" w:type="dxa"/>
              <w:end w:w="90" w:type="dxa"/>
            </w:tcMar>
            <w:vAlign w:val="top"/>
            <w:shd w:fill="F8FBFD"/>
          </w:tcPr>
          <w:p>
            <w:pPr>
              <w:pStyle w:val="BodyText"/>
              <w:spacing w:after="0"/>
            </w:pPr>
            <w:r>
              <w:rPr>
                <w:sz w:val="14"/>
              </w:rPr>
              <w:t>Auditor reproduces projection identity using explanation ID, template version, and rendered digest.</w:t>
            </w:r>
          </w:p>
        </w:tc>
      </w:tr>
      <w:tr>
        <w:tc>
          <w:tcPr>
            <w:tcW w:type="dxa" w:w="648"/>
            <w:tcMar>
              <w:top w:w="90" w:type="dxa"/>
              <w:start w:w="90" w:type="dxa"/>
              <w:bottom w:w="90" w:type="dxa"/>
              <w:end w:w="90" w:type="dxa"/>
            </w:tcMar>
            <w:vAlign w:val="top"/>
          </w:tcPr>
          <w:p>
            <w:pPr>
              <w:pStyle w:val="BodyText"/>
              <w:spacing w:after="0"/>
            </w:pPr>
            <w:r>
              <w:rPr>
                <w:sz w:val="14"/>
              </w:rPr>
              <w:t>29</w:t>
            </w:r>
          </w:p>
        </w:tc>
        <w:tc>
          <w:tcPr>
            <w:tcW w:type="dxa" w:w="2736"/>
            <w:tcMar>
              <w:top w:w="90" w:type="dxa"/>
              <w:start w:w="90" w:type="dxa"/>
              <w:bottom w:w="90" w:type="dxa"/>
              <w:end w:w="90" w:type="dxa"/>
            </w:tcMar>
            <w:vAlign w:val="top"/>
          </w:tcPr>
          <w:p>
            <w:pPr>
              <w:pStyle w:val="BodyText"/>
              <w:spacing w:after="0"/>
            </w:pPr>
            <w:r>
              <w:rPr>
                <w:sz w:val="14"/>
              </w:rPr>
              <w:t>Research export</w:t>
            </w:r>
          </w:p>
        </w:tc>
        <w:tc>
          <w:tcPr>
            <w:tcW w:type="dxa" w:w="5904"/>
            <w:tcMar>
              <w:top w:w="90" w:type="dxa"/>
              <w:start w:w="90" w:type="dxa"/>
              <w:bottom w:w="90" w:type="dxa"/>
              <w:end w:w="90" w:type="dxa"/>
            </w:tcMar>
            <w:vAlign w:val="top"/>
          </w:tcPr>
          <w:p>
            <w:pPr>
              <w:pStyle w:val="BodyText"/>
              <w:spacing w:after="0"/>
            </w:pPr>
            <w:r>
              <w:rPr>
                <w:sz w:val="14"/>
              </w:rPr>
              <w:t>Data are de-identified and contain explanation metrics without direct identifiers.</w:t>
            </w:r>
          </w:p>
        </w:tc>
      </w:tr>
      <w:tr>
        <w:tc>
          <w:tcPr>
            <w:tcW w:type="dxa" w:w="648"/>
            <w:tcMar>
              <w:top w:w="90" w:type="dxa"/>
              <w:start w:w="90" w:type="dxa"/>
              <w:bottom w:w="90" w:type="dxa"/>
              <w:end w:w="90" w:type="dxa"/>
            </w:tcMar>
            <w:vAlign w:val="top"/>
            <w:shd w:fill="F8FBFD"/>
          </w:tcPr>
          <w:p>
            <w:pPr>
              <w:pStyle w:val="BodyText"/>
              <w:spacing w:after="0"/>
            </w:pPr>
            <w:r>
              <w:rPr>
                <w:sz w:val="14"/>
              </w:rPr>
              <w:t>30</w:t>
            </w:r>
          </w:p>
        </w:tc>
        <w:tc>
          <w:tcPr>
            <w:tcW w:type="dxa" w:w="2736"/>
            <w:tcMar>
              <w:top w:w="90" w:type="dxa"/>
              <w:start w:w="90" w:type="dxa"/>
              <w:bottom w:w="90" w:type="dxa"/>
              <w:end w:w="90" w:type="dxa"/>
            </w:tcMar>
            <w:vAlign w:val="top"/>
            <w:shd w:fill="F8FBFD"/>
          </w:tcPr>
          <w:p>
            <w:pPr>
              <w:pStyle w:val="BodyText"/>
              <w:spacing w:after="0"/>
            </w:pPr>
            <w:r>
              <w:rPr>
                <w:sz w:val="14"/>
              </w:rPr>
              <w:t>Role changes during session</w:t>
            </w:r>
          </w:p>
        </w:tc>
        <w:tc>
          <w:tcPr>
            <w:tcW w:type="dxa" w:w="5904"/>
            <w:tcMar>
              <w:top w:w="90" w:type="dxa"/>
              <w:start w:w="90" w:type="dxa"/>
              <w:bottom w:w="90" w:type="dxa"/>
              <w:end w:w="90" w:type="dxa"/>
            </w:tcMar>
            <w:vAlign w:val="top"/>
            <w:shd w:fill="F8FBFD"/>
          </w:tcPr>
          <w:p>
            <w:pPr>
              <w:pStyle w:val="BodyText"/>
              <w:spacing w:after="0"/>
            </w:pPr>
            <w:r>
              <w:rPr>
                <w:sz w:val="14"/>
              </w:rPr>
              <w:t>Projection is reauthorized; cached higher-privilege content is not shown.</w:t>
            </w:r>
          </w:p>
        </w:tc>
      </w:tr>
    </w:tbl>
    <w:p>
      <w:pPr>
        <w:spacing w:after="0"/>
      </w:pPr>
    </w:p>
    <w:p>
      <w:pPr>
        <w:pStyle w:val="Heading1"/>
        <w:keepNext/>
      </w:pPr>
      <w:r>
        <w:t>15. Explainability Quality Measures for Audience Views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shd w:fill="1F4E79"/>
            <w:tcMar>
              <w:top w:w="90" w:type="dxa"/>
              <w:start w:w="90" w:type="dxa"/>
              <w:bottom w:w="90" w:type="dxa"/>
              <w:end w:w="90" w:type="dxa"/>
            </w:tcMar>
            <w:vAlign w:val="center"/>
          </w:tcPr>
          <w:p>
            <w:pPr>
              <w:jc w:val="center"/>
            </w:pPr>
            <w:r>
              <w:rPr>
                <w:b/>
                <w:color w:val="FFFFFF"/>
                <w:sz w:val="14"/>
              </w:rPr>
              <w:t>Measure</w:t>
            </w:r>
          </w:p>
        </w:tc>
        <w:tc>
          <w:tcPr>
            <w:tcW w:type="dxa" w:w="5040"/>
            <w:shd w:fill="1F4E79"/>
            <w:tcMar>
              <w:top w:w="90" w:type="dxa"/>
              <w:start w:w="90" w:type="dxa"/>
              <w:bottom w:w="90" w:type="dxa"/>
              <w:end w:w="90" w:type="dxa"/>
            </w:tcMar>
            <w:vAlign w:val="center"/>
          </w:tcPr>
          <w:p>
            <w:pPr>
              <w:jc w:val="center"/>
            </w:pPr>
            <w:r>
              <w:rPr>
                <w:b/>
                <w:color w:val="FFFFFF"/>
                <w:sz w:val="14"/>
              </w:rPr>
              <w:t>Operational definition</w:t>
            </w:r>
          </w:p>
        </w:tc>
        <w:tc>
          <w:tcPr>
            <w:tcW w:type="dxa" w:w="2448"/>
            <w:shd w:fill="1F4E79"/>
            <w:tcMar>
              <w:top w:w="90" w:type="dxa"/>
              <w:start w:w="90" w:type="dxa"/>
              <w:bottom w:w="90" w:type="dxa"/>
              <w:end w:w="90" w:type="dxa"/>
            </w:tcMar>
            <w:vAlign w:val="center"/>
          </w:tcPr>
          <w:p>
            <w:pPr>
              <w:jc w:val="center"/>
            </w:pPr>
            <w:r>
              <w:rPr>
                <w:b/>
                <w:color w:val="FFFFFF"/>
                <w:sz w:val="14"/>
              </w:rPr>
              <w:t>Example target</w:t>
            </w:r>
          </w:p>
        </w:tc>
      </w:tr>
      <w:tr>
        <w:tc>
          <w:tcPr>
            <w:tcW w:type="dxa" w:w="2016"/>
            <w:tcMar>
              <w:top w:w="90" w:type="dxa"/>
              <w:start w:w="90" w:type="dxa"/>
              <w:bottom w:w="90" w:type="dxa"/>
              <w:end w:w="90" w:type="dxa"/>
            </w:tcMar>
            <w:vAlign w:val="top"/>
          </w:tcPr>
          <w:p>
            <w:pPr>
              <w:pStyle w:val="BodyText"/>
              <w:spacing w:after="0"/>
            </w:pPr>
            <w:r>
              <w:rPr>
                <w:sz w:val="14"/>
              </w:rPr>
              <w:t>Comprehension</w:t>
            </w:r>
          </w:p>
        </w:tc>
        <w:tc>
          <w:tcPr>
            <w:tcW w:type="dxa" w:w="5040"/>
            <w:tcMar>
              <w:top w:w="90" w:type="dxa"/>
              <w:start w:w="90" w:type="dxa"/>
              <w:bottom w:w="90" w:type="dxa"/>
              <w:end w:w="90" w:type="dxa"/>
            </w:tcMar>
            <w:vAlign w:val="top"/>
          </w:tcPr>
          <w:p>
            <w:pPr>
              <w:pStyle w:val="BodyText"/>
              <w:spacing w:after="0"/>
            </w:pPr>
            <w:r>
              <w:rPr>
                <w:sz w:val="14"/>
              </w:rPr>
              <w:t>User correctly states what the status means and the next step.</w:t>
            </w:r>
          </w:p>
        </w:tc>
        <w:tc>
          <w:tcPr>
            <w:tcW w:type="dxa" w:w="2448"/>
            <w:tcMar>
              <w:top w:w="90" w:type="dxa"/>
              <w:start w:w="90" w:type="dxa"/>
              <w:bottom w:w="90" w:type="dxa"/>
              <w:end w:w="90" w:type="dxa"/>
            </w:tcMar>
            <w:vAlign w:val="top"/>
          </w:tcPr>
          <w:p>
            <w:pPr>
              <w:pStyle w:val="BodyText"/>
              <w:spacing w:after="0"/>
            </w:pPr>
            <w:r>
              <w:rPr>
                <w:sz w:val="14"/>
              </w:rPr>
              <w:t>High pass rate in task-based testing; misunderstandings investigated.</w:t>
            </w:r>
          </w:p>
        </w:tc>
      </w:tr>
      <w:tr>
        <w:tc>
          <w:tcPr>
            <w:tcW w:type="dxa" w:w="2016"/>
            <w:tcMar>
              <w:top w:w="90" w:type="dxa"/>
              <w:start w:w="90" w:type="dxa"/>
              <w:bottom w:w="90" w:type="dxa"/>
              <w:end w:w="90" w:type="dxa"/>
            </w:tcMar>
            <w:vAlign w:val="top"/>
            <w:shd w:fill="F8FBFD"/>
          </w:tcPr>
          <w:p>
            <w:pPr>
              <w:pStyle w:val="BodyText"/>
              <w:spacing w:after="0"/>
            </w:pPr>
            <w:r>
              <w:rPr>
                <w:sz w:val="14"/>
              </w:rPr>
              <w:t>Consistency</w:t>
            </w:r>
          </w:p>
        </w:tc>
        <w:tc>
          <w:tcPr>
            <w:tcW w:type="dxa" w:w="5040"/>
            <w:tcMar>
              <w:top w:w="90" w:type="dxa"/>
              <w:start w:w="90" w:type="dxa"/>
              <w:bottom w:w="90" w:type="dxa"/>
              <w:end w:w="90" w:type="dxa"/>
            </w:tcMar>
            <w:vAlign w:val="top"/>
            <w:shd w:fill="F8FBFD"/>
          </w:tcPr>
          <w:p>
            <w:pPr>
              <w:pStyle w:val="BodyText"/>
              <w:spacing w:after="0"/>
            </w:pPr>
            <w:r>
              <w:rPr>
                <w:sz w:val="14"/>
              </w:rPr>
              <w:t>Audience views preserve the same status and evidence meaning.</w:t>
            </w:r>
          </w:p>
        </w:tc>
        <w:tc>
          <w:tcPr>
            <w:tcW w:type="dxa" w:w="2448"/>
            <w:tcMar>
              <w:top w:w="90" w:type="dxa"/>
              <w:start w:w="90" w:type="dxa"/>
              <w:bottom w:w="90" w:type="dxa"/>
              <w:end w:w="90" w:type="dxa"/>
            </w:tcMar>
            <w:vAlign w:val="top"/>
            <w:shd w:fill="F8FBFD"/>
          </w:tcPr>
          <w:p>
            <w:pPr>
              <w:pStyle w:val="BodyText"/>
              <w:spacing w:after="0"/>
            </w:pPr>
            <w:r>
              <w:rPr>
                <w:sz w:val="14"/>
              </w:rPr>
              <w:t>Zero contradictory status or reason defects.</w:t>
            </w:r>
          </w:p>
        </w:tc>
      </w:tr>
      <w:tr>
        <w:tc>
          <w:tcPr>
            <w:tcW w:type="dxa" w:w="2016"/>
            <w:tcMar>
              <w:top w:w="90" w:type="dxa"/>
              <w:start w:w="90" w:type="dxa"/>
              <w:bottom w:w="90" w:type="dxa"/>
              <w:end w:w="90" w:type="dxa"/>
            </w:tcMar>
            <w:vAlign w:val="top"/>
          </w:tcPr>
          <w:p>
            <w:pPr>
              <w:pStyle w:val="BodyText"/>
              <w:spacing w:after="0"/>
            </w:pPr>
            <w:r>
              <w:rPr>
                <w:sz w:val="14"/>
              </w:rPr>
              <w:t>Actionability</w:t>
            </w:r>
          </w:p>
        </w:tc>
        <w:tc>
          <w:tcPr>
            <w:tcW w:type="dxa" w:w="5040"/>
            <w:tcMar>
              <w:top w:w="90" w:type="dxa"/>
              <w:start w:w="90" w:type="dxa"/>
              <w:bottom w:w="90" w:type="dxa"/>
              <w:end w:w="90" w:type="dxa"/>
            </w:tcMar>
            <w:vAlign w:val="top"/>
          </w:tcPr>
          <w:p>
            <w:pPr>
              <w:pStyle w:val="BodyText"/>
              <w:spacing w:after="0"/>
            </w:pPr>
            <w:r>
              <w:rPr>
                <w:sz w:val="14"/>
              </w:rPr>
              <w:t>User can identify the appropriate workflow action.</w:t>
            </w:r>
          </w:p>
        </w:tc>
        <w:tc>
          <w:tcPr>
            <w:tcW w:type="dxa" w:w="2448"/>
            <w:tcMar>
              <w:top w:w="90" w:type="dxa"/>
              <w:start w:w="90" w:type="dxa"/>
              <w:bottom w:w="90" w:type="dxa"/>
              <w:end w:w="90" w:type="dxa"/>
            </w:tcMar>
            <w:vAlign w:val="top"/>
          </w:tcPr>
          <w:p>
            <w:pPr>
              <w:pStyle w:val="BodyText"/>
              <w:spacing w:after="0"/>
            </w:pPr>
            <w:r>
              <w:rPr>
                <w:sz w:val="14"/>
              </w:rPr>
              <w:t>Most users complete the intended task without assistance.</w:t>
            </w:r>
          </w:p>
        </w:tc>
      </w:tr>
      <w:tr>
        <w:tc>
          <w:tcPr>
            <w:tcW w:type="dxa" w:w="2016"/>
            <w:tcMar>
              <w:top w:w="90" w:type="dxa"/>
              <w:start w:w="90" w:type="dxa"/>
              <w:bottom w:w="90" w:type="dxa"/>
              <w:end w:w="90" w:type="dxa"/>
            </w:tcMar>
            <w:vAlign w:val="top"/>
            <w:shd w:fill="F8FBFD"/>
          </w:tcPr>
          <w:p>
            <w:pPr>
              <w:pStyle w:val="BodyText"/>
              <w:spacing w:after="0"/>
            </w:pPr>
            <w:r>
              <w:rPr>
                <w:sz w:val="14"/>
              </w:rPr>
              <w:t>Appropriate detail</w:t>
            </w:r>
          </w:p>
        </w:tc>
        <w:tc>
          <w:tcPr>
            <w:tcW w:type="dxa" w:w="5040"/>
            <w:tcMar>
              <w:top w:w="90" w:type="dxa"/>
              <w:start w:w="90" w:type="dxa"/>
              <w:bottom w:w="90" w:type="dxa"/>
              <w:end w:w="90" w:type="dxa"/>
            </w:tcMar>
            <w:vAlign w:val="top"/>
            <w:shd w:fill="F8FBFD"/>
          </w:tcPr>
          <w:p>
            <w:pPr>
              <w:pStyle w:val="BodyText"/>
              <w:spacing w:after="0"/>
            </w:pPr>
            <w:r>
              <w:rPr>
                <w:sz w:val="14"/>
              </w:rPr>
              <w:t>View includes necessary detail and excludes unauthorized/unhelpful detail.</w:t>
            </w:r>
          </w:p>
        </w:tc>
        <w:tc>
          <w:tcPr>
            <w:tcW w:type="dxa" w:w="2448"/>
            <w:tcMar>
              <w:top w:w="90" w:type="dxa"/>
              <w:start w:w="90" w:type="dxa"/>
              <w:bottom w:w="90" w:type="dxa"/>
              <w:end w:w="90" w:type="dxa"/>
            </w:tcMar>
            <w:vAlign w:val="top"/>
            <w:shd w:fill="F8FBFD"/>
          </w:tcPr>
          <w:p>
            <w:pPr>
              <w:pStyle w:val="BodyText"/>
              <w:spacing w:after="0"/>
            </w:pPr>
            <w:r>
              <w:rPr>
                <w:sz w:val="14"/>
              </w:rPr>
              <w:t>Role-based content checklist passes.</w:t>
            </w:r>
          </w:p>
        </w:tc>
      </w:tr>
      <w:tr>
        <w:tc>
          <w:tcPr>
            <w:tcW w:type="dxa" w:w="2016"/>
            <w:tcMar>
              <w:top w:w="90" w:type="dxa"/>
              <w:start w:w="90" w:type="dxa"/>
              <w:bottom w:w="90" w:type="dxa"/>
              <w:end w:w="90" w:type="dxa"/>
            </w:tcMar>
            <w:vAlign w:val="top"/>
          </w:tcPr>
          <w:p>
            <w:pPr>
              <w:pStyle w:val="BodyText"/>
              <w:spacing w:after="0"/>
            </w:pPr>
            <w:r>
              <w:rPr>
                <w:sz w:val="14"/>
              </w:rPr>
              <w:t>Readability</w:t>
            </w:r>
          </w:p>
        </w:tc>
        <w:tc>
          <w:tcPr>
            <w:tcW w:type="dxa" w:w="5040"/>
            <w:tcMar>
              <w:top w:w="90" w:type="dxa"/>
              <w:start w:w="90" w:type="dxa"/>
              <w:bottom w:w="90" w:type="dxa"/>
              <w:end w:w="90" w:type="dxa"/>
            </w:tcMar>
            <w:vAlign w:val="top"/>
          </w:tcPr>
          <w:p>
            <w:pPr>
              <w:pStyle w:val="BodyText"/>
              <w:spacing w:after="0"/>
            </w:pPr>
            <w:r>
              <w:rPr>
                <w:sz w:val="14"/>
              </w:rPr>
              <w:t>Patient text uses familiar vocabulary and manageable sentence length.</w:t>
            </w:r>
          </w:p>
        </w:tc>
        <w:tc>
          <w:tcPr>
            <w:tcW w:type="dxa" w:w="2448"/>
            <w:tcMar>
              <w:top w:w="90" w:type="dxa"/>
              <w:start w:w="90" w:type="dxa"/>
              <w:bottom w:w="90" w:type="dxa"/>
              <w:end w:w="90" w:type="dxa"/>
            </w:tcMar>
            <w:vAlign w:val="top"/>
          </w:tcPr>
          <w:p>
            <w:pPr>
              <w:pStyle w:val="BodyText"/>
              <w:spacing w:after="0"/>
            </w:pPr>
            <w:r>
              <w:rPr>
                <w:sz w:val="14"/>
              </w:rPr>
              <w:t>Plain-language review and user testing pass.</w:t>
            </w:r>
          </w:p>
        </w:tc>
      </w:tr>
      <w:tr>
        <w:tc>
          <w:tcPr>
            <w:tcW w:type="dxa" w:w="2016"/>
            <w:tcMar>
              <w:top w:w="90" w:type="dxa"/>
              <w:start w:w="90" w:type="dxa"/>
              <w:bottom w:w="90" w:type="dxa"/>
              <w:end w:w="90" w:type="dxa"/>
            </w:tcMar>
            <w:vAlign w:val="top"/>
            <w:shd w:fill="F8FBFD"/>
          </w:tcPr>
          <w:p>
            <w:pPr>
              <w:pStyle w:val="BodyText"/>
              <w:spacing w:after="0"/>
            </w:pPr>
            <w:r>
              <w:rPr>
                <w:sz w:val="14"/>
              </w:rPr>
              <w:t>Accessibility</w:t>
            </w:r>
          </w:p>
        </w:tc>
        <w:tc>
          <w:tcPr>
            <w:tcW w:type="dxa" w:w="5040"/>
            <w:tcMar>
              <w:top w:w="90" w:type="dxa"/>
              <w:start w:w="90" w:type="dxa"/>
              <w:bottom w:w="90" w:type="dxa"/>
              <w:end w:w="90" w:type="dxa"/>
            </w:tcMar>
            <w:vAlign w:val="top"/>
            <w:shd w:fill="F8FBFD"/>
          </w:tcPr>
          <w:p>
            <w:pPr>
              <w:pStyle w:val="BodyText"/>
              <w:spacing w:after="0"/>
            </w:pPr>
            <w:r>
              <w:rPr>
                <w:sz w:val="14"/>
              </w:rPr>
              <w:t>Content is perceivable and operable without color-only or mouse-only interaction.</w:t>
            </w:r>
          </w:p>
        </w:tc>
        <w:tc>
          <w:tcPr>
            <w:tcW w:type="dxa" w:w="2448"/>
            <w:tcMar>
              <w:top w:w="90" w:type="dxa"/>
              <w:start w:w="90" w:type="dxa"/>
              <w:bottom w:w="90" w:type="dxa"/>
              <w:end w:w="90" w:type="dxa"/>
            </w:tcMar>
            <w:vAlign w:val="top"/>
            <w:shd w:fill="F8FBFD"/>
          </w:tcPr>
          <w:p>
            <w:pPr>
              <w:pStyle w:val="BodyText"/>
              <w:spacing w:after="0"/>
            </w:pPr>
            <w:r>
              <w:rPr>
                <w:sz w:val="14"/>
              </w:rPr>
              <w:t>Accessibility audit has no critical defects.</w:t>
            </w:r>
          </w:p>
        </w:tc>
      </w:tr>
      <w:tr>
        <w:tc>
          <w:tcPr>
            <w:tcW w:type="dxa" w:w="2016"/>
            <w:tcMar>
              <w:top w:w="90" w:type="dxa"/>
              <w:start w:w="90" w:type="dxa"/>
              <w:bottom w:w="90" w:type="dxa"/>
              <w:end w:w="90" w:type="dxa"/>
            </w:tcMar>
            <w:vAlign w:val="top"/>
          </w:tcPr>
          <w:p>
            <w:pPr>
              <w:pStyle w:val="BodyText"/>
              <w:spacing w:after="0"/>
            </w:pPr>
            <w:r>
              <w:rPr>
                <w:sz w:val="14"/>
              </w:rPr>
              <w:t>Traceability</w:t>
            </w:r>
          </w:p>
        </w:tc>
        <w:tc>
          <w:tcPr>
            <w:tcW w:type="dxa" w:w="5040"/>
            <w:tcMar>
              <w:top w:w="90" w:type="dxa"/>
              <w:start w:w="90" w:type="dxa"/>
              <w:bottom w:w="90" w:type="dxa"/>
              <w:end w:w="90" w:type="dxa"/>
            </w:tcMar>
            <w:vAlign w:val="top"/>
          </w:tcPr>
          <w:p>
            <w:pPr>
              <w:pStyle w:val="BodyText"/>
              <w:spacing w:after="0"/>
            </w:pPr>
            <w:r>
              <w:rPr>
                <w:sz w:val="14"/>
              </w:rPr>
              <w:t>Rendered view links to canonical source and version.</w:t>
            </w:r>
          </w:p>
        </w:tc>
        <w:tc>
          <w:tcPr>
            <w:tcW w:type="dxa" w:w="2448"/>
            <w:tcMar>
              <w:top w:w="90" w:type="dxa"/>
              <w:start w:w="90" w:type="dxa"/>
              <w:bottom w:w="90" w:type="dxa"/>
              <w:end w:w="90" w:type="dxa"/>
            </w:tcMar>
            <w:vAlign w:val="top"/>
          </w:tcPr>
          <w:p>
            <w:pPr>
              <w:pStyle w:val="BodyText"/>
              <w:spacing w:after="0"/>
            </w:pPr>
            <w:r>
              <w:rPr>
                <w:sz w:val="14"/>
              </w:rPr>
              <w:t>100% of persisted outputs have explanation ID and template version.</w:t>
            </w:r>
          </w:p>
        </w:tc>
      </w:tr>
      <w:tr>
        <w:tc>
          <w:tcPr>
            <w:tcW w:type="dxa" w:w="2016"/>
            <w:tcMar>
              <w:top w:w="90" w:type="dxa"/>
              <w:start w:w="90" w:type="dxa"/>
              <w:bottom w:w="90" w:type="dxa"/>
              <w:end w:w="90" w:type="dxa"/>
            </w:tcMar>
            <w:vAlign w:val="top"/>
            <w:shd w:fill="F8FBFD"/>
          </w:tcPr>
          <w:p>
            <w:pPr>
              <w:pStyle w:val="BodyText"/>
              <w:spacing w:after="0"/>
            </w:pPr>
            <w:r>
              <w:rPr>
                <w:sz w:val="14"/>
              </w:rPr>
              <w:t>Non-alarmist safety</w:t>
            </w:r>
          </w:p>
        </w:tc>
        <w:tc>
          <w:tcPr>
            <w:tcW w:type="dxa" w:w="5040"/>
            <w:tcMar>
              <w:top w:w="90" w:type="dxa"/>
              <w:start w:w="90" w:type="dxa"/>
              <w:bottom w:w="90" w:type="dxa"/>
              <w:end w:w="90" w:type="dxa"/>
            </w:tcMar>
            <w:vAlign w:val="top"/>
            <w:shd w:fill="F8FBFD"/>
          </w:tcPr>
          <w:p>
            <w:pPr>
              <w:pStyle w:val="BodyText"/>
              <w:spacing w:after="0"/>
            </w:pPr>
            <w:r>
              <w:rPr>
                <w:sz w:val="14"/>
              </w:rPr>
              <w:t>Text communicates seriousness without diagnosis or panic-inducing certainty.</w:t>
            </w:r>
          </w:p>
        </w:tc>
        <w:tc>
          <w:tcPr>
            <w:tcW w:type="dxa" w:w="2448"/>
            <w:tcMar>
              <w:top w:w="90" w:type="dxa"/>
              <w:start w:w="90" w:type="dxa"/>
              <w:bottom w:w="90" w:type="dxa"/>
              <w:end w:w="90" w:type="dxa"/>
            </w:tcMar>
            <w:vAlign w:val="top"/>
            <w:shd w:fill="F8FBFD"/>
          </w:tcPr>
          <w:p>
            <w:pPr>
              <w:pStyle w:val="BodyText"/>
              <w:spacing w:after="0"/>
            </w:pPr>
            <w:r>
              <w:rPr>
                <w:sz w:val="14"/>
              </w:rPr>
              <w:t>Clinical and communication reviewers approve templates.</w:t>
            </w:r>
          </w:p>
        </w:tc>
      </w:tr>
    </w:tbl>
    <w:p>
      <w:pPr>
        <w:spacing w:after="0"/>
      </w:pPr>
    </w:p>
    <w:p>
      <w:pPr>
        <w:pStyle w:val="Heading1"/>
        <w:keepNext/>
      </w:pPr>
      <w:r>
        <w:t>16. Release-Blocking Defects</w:t>
      </w:r>
    </w:p>
    <w:p>
      <w:pPr>
        <w:pStyle w:val="ListBullet"/>
      </w:pPr>
      <w:r>
        <w:t>Any audience projection changes the canonical HIGH, LOW, or ASSESSMENT INCOMPLETE status.</w:t>
      </w:r>
    </w:p>
    <w:p>
      <w:pPr>
        <w:pStyle w:val="ListBullet"/>
      </w:pPr>
      <w:r>
        <w:t>A HIGH clinical view omits all patient-specific reasons.</w:t>
      </w:r>
    </w:p>
    <w:p>
      <w:pPr>
        <w:pStyle w:val="ListBullet"/>
      </w:pPr>
      <w:r>
        <w:t>A patient message states or implies a diagnosis, certainty, or guarantee unsupported by the system.</w:t>
      </w:r>
    </w:p>
    <w:p>
      <w:pPr>
        <w:pStyle w:val="ListBullet"/>
      </w:pPr>
      <w:r>
        <w:t>A LOW patient message says “safe,” “normal,” or “no risk.”</w:t>
      </w:r>
    </w:p>
    <w:p>
      <w:pPr>
        <w:pStyle w:val="ListBullet"/>
      </w:pPr>
      <w:r>
        <w:t>An incomplete assessment is visually or verbally presented as LOW.</w:t>
      </w:r>
    </w:p>
    <w:p>
      <w:pPr>
        <w:pStyle w:val="ListBullet"/>
      </w:pPr>
      <w:r>
        <w:t>A referral document contains HIGH without the referral basis.</w:t>
      </w:r>
    </w:p>
    <w:p>
      <w:pPr>
        <w:pStyle w:val="ListBullet"/>
      </w:pPr>
      <w:r>
        <w:t>A deterministic override is hidden from the midwife or audit view.</w:t>
      </w:r>
    </w:p>
    <w:p>
      <w:pPr>
        <w:pStyle w:val="ListBullet"/>
      </w:pPr>
      <w:r>
        <w:t>Patient-facing content exposes model hashes, raw errors, reason codes, or unnecessary sensitive data.</w:t>
      </w:r>
    </w:p>
    <w:p>
      <w:pPr>
        <w:pStyle w:val="ListBullet"/>
      </w:pPr>
      <w:r>
        <w:t>Color is the only way to distinguish outcomes.</w:t>
      </w:r>
    </w:p>
    <w:p>
      <w:pPr>
        <w:pStyle w:val="ListBullet"/>
      </w:pPr>
      <w:r>
        <w:t>A printed or mobile view clips the reason, action, or limitation statement.</w:t>
      </w:r>
    </w:p>
    <w:p>
      <w:pPr>
        <w:pStyle w:val="ListBullet"/>
      </w:pPr>
      <w:r>
        <w:t>A template is deployed without version, review, and validation.</w:t>
      </w:r>
    </w:p>
    <w:p>
      <w:pPr>
        <w:pStyle w:val="ListBullet"/>
      </w:pPr>
      <w:r>
        <w:t>Views generated from the same explanation contradict one another.</w:t>
      </w:r>
    </w:p>
    <w:p>
      <w:pPr>
        <w:pStyle w:val="ListBullet"/>
      </w:pPr>
      <w:r>
        <w:t>Unauthorized roles can access clinical or technical detail.</w:t>
      </w:r>
    </w:p>
    <w:p>
      <w:pPr>
        <w:pStyle w:val="ListBullet"/>
      </w:pPr>
      <w:r>
        <w:t>A localized template changes the clinical meaning or uses unreviewed machine translation.</w:t>
      </w:r>
    </w:p>
    <w:p>
      <w:pPr>
        <w:pStyle w:val="ListBullet"/>
      </w:pPr>
      <w:r>
        <w:t>A stored referral or audit projection cannot be reconstructed.</w:t>
      </w:r>
    </w:p>
    <w:p>
      <w:pPr>
        <w:pStyle w:val="Heading1"/>
        <w:keepNext/>
      </w:pPr>
      <w:r>
        <w:t>17. Governance and Change Control</w:t>
      </w:r>
    </w:p>
    <w:p>
      <w:pPr>
        <w:pStyle w:val="BodyText"/>
      </w:pPr>
      <w:r>
        <w:t>Explanation templates are controlled clinical-software content. Changes to wording can alter perceived urgency, patient understanding, or clinician reliance even when code is unchanged. Therefore, every template change requires a documented reason, author, clinical review, communication/plain-language review where relevant, test evidence, version increment, effective date, and rollback plan.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3168"/>
            <w:shd w:fill="1F4E79"/>
            <w:tcMar>
              <w:top w:w="90" w:type="dxa"/>
              <w:start w:w="90" w:type="dxa"/>
              <w:bottom w:w="90" w:type="dxa"/>
              <w:end w:w="90" w:type="dxa"/>
            </w:tcMar>
            <w:vAlign w:val="center"/>
          </w:tcPr>
          <w:p>
            <w:pPr>
              <w:jc w:val="center"/>
            </w:pPr>
            <w:r>
              <w:rPr>
                <w:b/>
                <w:color w:val="FFFFFF"/>
                <w:sz w:val="16"/>
              </w:rPr>
              <w:t>Change type</w:t>
            </w:r>
          </w:p>
        </w:tc>
        <w:tc>
          <w:tcPr>
            <w:tcW w:type="dxa" w:w="6048"/>
            <w:shd w:fill="1F4E79"/>
            <w:tcMar>
              <w:top w:w="90" w:type="dxa"/>
              <w:start w:w="90" w:type="dxa"/>
              <w:bottom w:w="90" w:type="dxa"/>
              <w:end w:w="90" w:type="dxa"/>
            </w:tcMar>
            <w:vAlign w:val="center"/>
          </w:tcPr>
          <w:p>
            <w:pPr>
              <w:jc w:val="center"/>
            </w:pPr>
            <w:r>
              <w:rPr>
                <w:b/>
                <w:color w:val="FFFFFF"/>
                <w:sz w:val="16"/>
              </w:rPr>
              <w:t>Minimum review</w:t>
            </w:r>
          </w:p>
        </w:tc>
      </w:tr>
      <w:tr>
        <w:tc>
          <w:tcPr>
            <w:tcW w:type="dxa" w:w="3168"/>
            <w:tcMar>
              <w:top w:w="90" w:type="dxa"/>
              <w:start w:w="90" w:type="dxa"/>
              <w:bottom w:w="90" w:type="dxa"/>
              <w:end w:w="90" w:type="dxa"/>
            </w:tcMar>
            <w:vAlign w:val="top"/>
          </w:tcPr>
          <w:p>
            <w:pPr>
              <w:pStyle w:val="BodyText"/>
              <w:spacing w:after="0"/>
            </w:pPr>
            <w:r>
              <w:rPr>
                <w:sz w:val="16"/>
              </w:rPr>
              <w:t>Spelling or layout only</w:t>
            </w:r>
          </w:p>
        </w:tc>
        <w:tc>
          <w:tcPr>
            <w:tcW w:type="dxa" w:w="6048"/>
            <w:tcMar>
              <w:top w:w="90" w:type="dxa"/>
              <w:start w:w="90" w:type="dxa"/>
              <w:bottom w:w="90" w:type="dxa"/>
              <w:end w:w="90" w:type="dxa"/>
            </w:tcMar>
            <w:vAlign w:val="top"/>
          </w:tcPr>
          <w:p>
            <w:pPr>
              <w:pStyle w:val="BodyText"/>
              <w:spacing w:after="0"/>
            </w:pPr>
            <w:r>
              <w:rPr>
                <w:sz w:val="16"/>
              </w:rPr>
              <w:t>Technical review plus regression render.</w:t>
            </w:r>
          </w:p>
        </w:tc>
      </w:tr>
      <w:tr>
        <w:tc>
          <w:tcPr>
            <w:tcW w:type="dxa" w:w="3168"/>
            <w:tcMar>
              <w:top w:w="90" w:type="dxa"/>
              <w:start w:w="90" w:type="dxa"/>
              <w:bottom w:w="90" w:type="dxa"/>
              <w:end w:w="90" w:type="dxa"/>
            </w:tcMar>
            <w:vAlign w:val="top"/>
            <w:shd w:fill="F8FBFD"/>
          </w:tcPr>
          <w:p>
            <w:pPr>
              <w:pStyle w:val="BodyText"/>
              <w:spacing w:after="0"/>
            </w:pPr>
            <w:r>
              <w:rPr>
                <w:sz w:val="16"/>
              </w:rPr>
              <w:t>Patient wording</w:t>
            </w:r>
          </w:p>
        </w:tc>
        <w:tc>
          <w:tcPr>
            <w:tcW w:type="dxa" w:w="6048"/>
            <w:tcMar>
              <w:top w:w="90" w:type="dxa"/>
              <w:start w:w="90" w:type="dxa"/>
              <w:bottom w:w="90" w:type="dxa"/>
              <w:end w:w="90" w:type="dxa"/>
            </w:tcMar>
            <w:vAlign w:val="top"/>
            <w:shd w:fill="F8FBFD"/>
          </w:tcPr>
          <w:p>
            <w:pPr>
              <w:pStyle w:val="BodyText"/>
              <w:spacing w:after="0"/>
            </w:pPr>
            <w:r>
              <w:rPr>
                <w:sz w:val="16"/>
              </w:rPr>
              <w:t>Clinical review, plain-language review, comprehension test.</w:t>
            </w:r>
          </w:p>
        </w:tc>
      </w:tr>
      <w:tr>
        <w:tc>
          <w:tcPr>
            <w:tcW w:type="dxa" w:w="3168"/>
            <w:tcMar>
              <w:top w:w="90" w:type="dxa"/>
              <w:start w:w="90" w:type="dxa"/>
              <w:bottom w:w="90" w:type="dxa"/>
              <w:end w:w="90" w:type="dxa"/>
            </w:tcMar>
            <w:vAlign w:val="top"/>
          </w:tcPr>
          <w:p>
            <w:pPr>
              <w:pStyle w:val="BodyText"/>
              <w:spacing w:after="0"/>
            </w:pPr>
            <w:r>
              <w:rPr>
                <w:sz w:val="16"/>
              </w:rPr>
              <w:t>Risk meaning or action wording</w:t>
            </w:r>
          </w:p>
        </w:tc>
        <w:tc>
          <w:tcPr>
            <w:tcW w:type="dxa" w:w="6048"/>
            <w:tcMar>
              <w:top w:w="90" w:type="dxa"/>
              <w:start w:w="90" w:type="dxa"/>
              <w:bottom w:w="90" w:type="dxa"/>
              <w:end w:w="90" w:type="dxa"/>
            </w:tcMar>
            <w:vAlign w:val="top"/>
          </w:tcPr>
          <w:p>
            <w:pPr>
              <w:pStyle w:val="BodyText"/>
              <w:spacing w:after="0"/>
            </w:pPr>
            <w:r>
              <w:rPr>
                <w:sz w:val="16"/>
              </w:rPr>
              <w:t>Clinical governance approval and full scenario regression.</w:t>
            </w:r>
          </w:p>
        </w:tc>
      </w:tr>
      <w:tr>
        <w:tc>
          <w:tcPr>
            <w:tcW w:type="dxa" w:w="3168"/>
            <w:tcMar>
              <w:top w:w="90" w:type="dxa"/>
              <w:start w:w="90" w:type="dxa"/>
              <w:bottom w:w="90" w:type="dxa"/>
              <w:end w:w="90" w:type="dxa"/>
            </w:tcMar>
            <w:vAlign w:val="top"/>
            <w:shd w:fill="F8FBFD"/>
          </w:tcPr>
          <w:p>
            <w:pPr>
              <w:pStyle w:val="BodyText"/>
              <w:spacing w:after="0"/>
            </w:pPr>
            <w:r>
              <w:rPr>
                <w:sz w:val="16"/>
              </w:rPr>
              <w:t>New audience or locale</w:t>
            </w:r>
          </w:p>
        </w:tc>
        <w:tc>
          <w:tcPr>
            <w:tcW w:type="dxa" w:w="6048"/>
            <w:tcMar>
              <w:top w:w="90" w:type="dxa"/>
              <w:start w:w="90" w:type="dxa"/>
              <w:bottom w:w="90" w:type="dxa"/>
              <w:end w:w="90" w:type="dxa"/>
            </w:tcMar>
            <w:vAlign w:val="top"/>
            <w:shd w:fill="F8FBFD"/>
          </w:tcPr>
          <w:p>
            <w:pPr>
              <w:pStyle w:val="BodyText"/>
              <w:spacing w:after="0"/>
            </w:pPr>
            <w:r>
              <w:rPr>
                <w:sz w:val="16"/>
              </w:rPr>
              <w:t>Authorization review, privacy review, usability testing, versioned release.</w:t>
            </w:r>
          </w:p>
        </w:tc>
      </w:tr>
      <w:tr>
        <w:tc>
          <w:tcPr>
            <w:tcW w:type="dxa" w:w="3168"/>
            <w:tcMar>
              <w:top w:w="90" w:type="dxa"/>
              <w:start w:w="90" w:type="dxa"/>
              <w:bottom w:w="90" w:type="dxa"/>
              <w:end w:w="90" w:type="dxa"/>
            </w:tcMar>
            <w:vAlign w:val="top"/>
          </w:tcPr>
          <w:p>
            <w:pPr>
              <w:pStyle w:val="BodyText"/>
              <w:spacing w:after="0"/>
            </w:pPr>
            <w:r>
              <w:rPr>
                <w:sz w:val="16"/>
              </w:rPr>
              <w:t>New clinical reason</w:t>
            </w:r>
          </w:p>
        </w:tc>
        <w:tc>
          <w:tcPr>
            <w:tcW w:type="dxa" w:w="6048"/>
            <w:tcMar>
              <w:top w:w="90" w:type="dxa"/>
              <w:start w:w="90" w:type="dxa"/>
              <w:bottom w:w="90" w:type="dxa"/>
              <w:end w:w="90" w:type="dxa"/>
            </w:tcMar>
            <w:vAlign w:val="top"/>
          </w:tcPr>
          <w:p>
            <w:pPr>
              <w:pStyle w:val="BodyText"/>
              <w:spacing w:after="0"/>
            </w:pPr>
            <w:r>
              <w:rPr>
                <w:sz w:val="16"/>
              </w:rPr>
              <w:t>Alignment with Part 3 rule governance and all audience projections.</w:t>
            </w:r>
          </w:p>
        </w:tc>
      </w:tr>
      <w:tr>
        <w:tc>
          <w:tcPr>
            <w:tcW w:type="dxa" w:w="3168"/>
            <w:tcMar>
              <w:top w:w="90" w:type="dxa"/>
              <w:start w:w="90" w:type="dxa"/>
              <w:bottom w:w="90" w:type="dxa"/>
              <w:end w:w="90" w:type="dxa"/>
            </w:tcMar>
            <w:vAlign w:val="top"/>
            <w:shd w:fill="F8FBFD"/>
          </w:tcPr>
          <w:p>
            <w:pPr>
              <w:pStyle w:val="BodyText"/>
              <w:spacing w:after="0"/>
            </w:pPr>
            <w:r>
              <w:rPr>
                <w:sz w:val="16"/>
              </w:rPr>
              <w:t>New ML explanation element</w:t>
            </w:r>
          </w:p>
        </w:tc>
        <w:tc>
          <w:tcPr>
            <w:tcW w:type="dxa" w:w="6048"/>
            <w:tcMar>
              <w:top w:w="90" w:type="dxa"/>
              <w:start w:w="90" w:type="dxa"/>
              <w:bottom w:w="90" w:type="dxa"/>
              <w:end w:w="90" w:type="dxa"/>
            </w:tcMar>
            <w:vAlign w:val="top"/>
            <w:shd w:fill="F8FBFD"/>
          </w:tcPr>
          <w:p>
            <w:pPr>
              <w:pStyle w:val="BodyText"/>
              <w:spacing w:after="0"/>
            </w:pPr>
            <w:r>
              <w:rPr>
                <w:sz w:val="16"/>
              </w:rPr>
              <w:t>Alignment with Part 4 validation, limitations, and bias review.</w:t>
            </w:r>
          </w:p>
        </w:tc>
      </w:tr>
    </w:tbl>
    <w:p>
      <w:pPr>
        <w:spacing w:after="0"/>
      </w:pPr>
    </w:p>
    <w:p>
      <w:pPr>
        <w:pStyle w:val="Heading1"/>
        <w:keepNext/>
      </w:pPr>
      <w:r>
        <w:t>18. Implementation Roadmap</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2880"/>
            <w:shd w:fill="1F4E79"/>
            <w:tcMar>
              <w:top w:w="90" w:type="dxa"/>
              <w:start w:w="90" w:type="dxa"/>
              <w:bottom w:w="90" w:type="dxa"/>
              <w:end w:w="90" w:type="dxa"/>
            </w:tcMar>
            <w:vAlign w:val="center"/>
          </w:tcPr>
          <w:p>
            <w:pPr>
              <w:jc w:val="center"/>
            </w:pPr>
            <w:r>
              <w:rPr>
                <w:b/>
                <w:color w:val="FFFFFF"/>
                <w:sz w:val="16"/>
              </w:rPr>
              <w:t>Phase</w:t>
            </w:r>
          </w:p>
        </w:tc>
        <w:tc>
          <w:tcPr>
            <w:tcW w:type="dxa" w:w="6336"/>
            <w:shd w:fill="1F4E79"/>
            <w:tcMar>
              <w:top w:w="90" w:type="dxa"/>
              <w:start w:w="90" w:type="dxa"/>
              <w:bottom w:w="90" w:type="dxa"/>
              <w:end w:w="90" w:type="dxa"/>
            </w:tcMar>
            <w:vAlign w:val="center"/>
          </w:tcPr>
          <w:p>
            <w:pPr>
              <w:jc w:val="center"/>
            </w:pPr>
            <w:r>
              <w:rPr>
                <w:b/>
                <w:color w:val="FFFFFF"/>
                <w:sz w:val="16"/>
              </w:rPr>
              <w:t>Deliverable</w:t>
            </w:r>
          </w:p>
        </w:tc>
      </w:tr>
      <w:tr>
        <w:tc>
          <w:tcPr>
            <w:tcW w:type="dxa" w:w="2880"/>
            <w:tcMar>
              <w:top w:w="90" w:type="dxa"/>
              <w:start w:w="90" w:type="dxa"/>
              <w:bottom w:w="90" w:type="dxa"/>
              <w:end w:w="90" w:type="dxa"/>
            </w:tcMar>
            <w:vAlign w:val="top"/>
          </w:tcPr>
          <w:p>
            <w:pPr>
              <w:pStyle w:val="BodyText"/>
              <w:spacing w:after="0"/>
            </w:pPr>
            <w:r>
              <w:rPr>
                <w:sz w:val="16"/>
              </w:rPr>
              <w:t>Phase 1 - Canonical contracts</w:t>
            </w:r>
          </w:p>
        </w:tc>
        <w:tc>
          <w:tcPr>
            <w:tcW w:type="dxa" w:w="6336"/>
            <w:tcMar>
              <w:top w:w="90" w:type="dxa"/>
              <w:start w:w="90" w:type="dxa"/>
              <w:bottom w:w="90" w:type="dxa"/>
              <w:end w:w="90" w:type="dxa"/>
            </w:tcMar>
            <w:vAlign w:val="top"/>
          </w:tcPr>
          <w:p>
            <w:pPr>
              <w:pStyle w:val="BodyText"/>
              <w:spacing w:after="0"/>
            </w:pPr>
            <w:r>
              <w:rPr>
                <w:sz w:val="16"/>
              </w:rPr>
              <w:t>Finalize AudienceExplanation DTO, roles, disclosure levels, and template catalog.</w:t>
            </w:r>
          </w:p>
        </w:tc>
      </w:tr>
      <w:tr>
        <w:tc>
          <w:tcPr>
            <w:tcW w:type="dxa" w:w="2880"/>
            <w:tcMar>
              <w:top w:w="90" w:type="dxa"/>
              <w:start w:w="90" w:type="dxa"/>
              <w:bottom w:w="90" w:type="dxa"/>
              <w:end w:w="90" w:type="dxa"/>
            </w:tcMar>
            <w:vAlign w:val="top"/>
            <w:shd w:fill="F8FBFD"/>
          </w:tcPr>
          <w:p>
            <w:pPr>
              <w:pStyle w:val="BodyText"/>
              <w:spacing w:after="0"/>
            </w:pPr>
            <w:r>
              <w:rPr>
                <w:sz w:val="16"/>
              </w:rPr>
              <w:t>Phase 2 - Midwife projection</w:t>
            </w:r>
          </w:p>
        </w:tc>
        <w:tc>
          <w:tcPr>
            <w:tcW w:type="dxa" w:w="6336"/>
            <w:tcMar>
              <w:top w:w="90" w:type="dxa"/>
              <w:start w:w="90" w:type="dxa"/>
              <w:bottom w:w="90" w:type="dxa"/>
              <w:end w:w="90" w:type="dxa"/>
            </w:tcMar>
            <w:vAlign w:val="top"/>
            <w:shd w:fill="F8FBFD"/>
          </w:tcPr>
          <w:p>
            <w:pPr>
              <w:pStyle w:val="BodyText"/>
              <w:spacing w:after="0"/>
            </w:pPr>
            <w:r>
              <w:rPr>
                <w:sz w:val="16"/>
              </w:rPr>
              <w:t>Implement clinical hierarchy, source links, override disclosure, and action panel.</w:t>
            </w:r>
          </w:p>
        </w:tc>
      </w:tr>
      <w:tr>
        <w:tc>
          <w:tcPr>
            <w:tcW w:type="dxa" w:w="2880"/>
            <w:tcMar>
              <w:top w:w="90" w:type="dxa"/>
              <w:start w:w="90" w:type="dxa"/>
              <w:bottom w:w="90" w:type="dxa"/>
              <w:end w:w="90" w:type="dxa"/>
            </w:tcMar>
            <w:vAlign w:val="top"/>
          </w:tcPr>
          <w:p>
            <w:pPr>
              <w:pStyle w:val="BodyText"/>
              <w:spacing w:after="0"/>
            </w:pPr>
            <w:r>
              <w:rPr>
                <w:sz w:val="16"/>
              </w:rPr>
              <w:t>Phase 3 - Patient projection</w:t>
            </w:r>
          </w:p>
        </w:tc>
        <w:tc>
          <w:tcPr>
            <w:tcW w:type="dxa" w:w="6336"/>
            <w:tcMar>
              <w:top w:w="90" w:type="dxa"/>
              <w:start w:w="90" w:type="dxa"/>
              <w:bottom w:w="90" w:type="dxa"/>
              <w:end w:w="90" w:type="dxa"/>
            </w:tcMar>
            <w:vAlign w:val="top"/>
          </w:tcPr>
          <w:p>
            <w:pPr>
              <w:pStyle w:val="BodyText"/>
              <w:spacing w:after="0"/>
            </w:pPr>
            <w:r>
              <w:rPr>
                <w:sz w:val="16"/>
              </w:rPr>
              <w:t>Implement approved plain-language templates and counseling support.</w:t>
            </w:r>
          </w:p>
        </w:tc>
      </w:tr>
      <w:tr>
        <w:tc>
          <w:tcPr>
            <w:tcW w:type="dxa" w:w="2880"/>
            <w:tcMar>
              <w:top w:w="90" w:type="dxa"/>
              <w:start w:w="90" w:type="dxa"/>
              <w:bottom w:w="90" w:type="dxa"/>
              <w:end w:w="90" w:type="dxa"/>
            </w:tcMar>
            <w:vAlign w:val="top"/>
            <w:shd w:fill="F8FBFD"/>
          </w:tcPr>
          <w:p>
            <w:pPr>
              <w:pStyle w:val="BodyText"/>
              <w:spacing w:after="0"/>
            </w:pPr>
            <w:r>
              <w:rPr>
                <w:sz w:val="16"/>
              </w:rPr>
              <w:t>Phase 4 - Referral and print</w:t>
            </w:r>
          </w:p>
        </w:tc>
        <w:tc>
          <w:tcPr>
            <w:tcW w:type="dxa" w:w="6336"/>
            <w:tcMar>
              <w:top w:w="90" w:type="dxa"/>
              <w:start w:w="90" w:type="dxa"/>
              <w:bottom w:w="90" w:type="dxa"/>
              <w:end w:w="90" w:type="dxa"/>
            </w:tcMar>
            <w:vAlign w:val="top"/>
            <w:shd w:fill="F8FBFD"/>
          </w:tcPr>
          <w:p>
            <w:pPr>
              <w:pStyle w:val="BodyText"/>
              <w:spacing w:after="0"/>
            </w:pPr>
            <w:r>
              <w:rPr>
                <w:sz w:val="16"/>
              </w:rPr>
              <w:t>Generate concise date-linked referral explanations from the same bundle.</w:t>
            </w:r>
          </w:p>
        </w:tc>
      </w:tr>
      <w:tr>
        <w:tc>
          <w:tcPr>
            <w:tcW w:type="dxa" w:w="2880"/>
            <w:tcMar>
              <w:top w:w="90" w:type="dxa"/>
              <w:start w:w="90" w:type="dxa"/>
              <w:bottom w:w="90" w:type="dxa"/>
              <w:end w:w="90" w:type="dxa"/>
            </w:tcMar>
            <w:vAlign w:val="top"/>
          </w:tcPr>
          <w:p>
            <w:pPr>
              <w:pStyle w:val="BodyText"/>
              <w:spacing w:after="0"/>
            </w:pPr>
            <w:r>
              <w:rPr>
                <w:sz w:val="16"/>
              </w:rPr>
              <w:t>Phase 5 - Admin, developer, audit</w:t>
            </w:r>
          </w:p>
        </w:tc>
        <w:tc>
          <w:tcPr>
            <w:tcW w:type="dxa" w:w="6336"/>
            <w:tcMar>
              <w:top w:w="90" w:type="dxa"/>
              <w:start w:w="90" w:type="dxa"/>
              <w:bottom w:w="90" w:type="dxa"/>
              <w:end w:w="90" w:type="dxa"/>
            </w:tcMar>
            <w:vAlign w:val="top"/>
          </w:tcPr>
          <w:p>
            <w:pPr>
              <w:pStyle w:val="BodyText"/>
              <w:spacing w:after="0"/>
            </w:pPr>
            <w:r>
              <w:rPr>
                <w:sz w:val="16"/>
              </w:rPr>
              <w:t>Enforce role boundaries, provenance, digests, and reconstruction.</w:t>
            </w:r>
          </w:p>
        </w:tc>
      </w:tr>
      <w:tr>
        <w:tc>
          <w:tcPr>
            <w:tcW w:type="dxa" w:w="2880"/>
            <w:tcMar>
              <w:top w:w="90" w:type="dxa"/>
              <w:start w:w="90" w:type="dxa"/>
              <w:bottom w:w="90" w:type="dxa"/>
              <w:end w:w="90" w:type="dxa"/>
            </w:tcMar>
            <w:vAlign w:val="top"/>
            <w:shd w:fill="F8FBFD"/>
          </w:tcPr>
          <w:p>
            <w:pPr>
              <w:pStyle w:val="BodyText"/>
              <w:spacing w:after="0"/>
            </w:pPr>
            <w:r>
              <w:rPr>
                <w:sz w:val="16"/>
              </w:rPr>
              <w:t>Phase 6 - Accessibility and mobile</w:t>
            </w:r>
          </w:p>
        </w:tc>
        <w:tc>
          <w:tcPr>
            <w:tcW w:type="dxa" w:w="6336"/>
            <w:tcMar>
              <w:top w:w="90" w:type="dxa"/>
              <w:start w:w="90" w:type="dxa"/>
              <w:bottom w:w="90" w:type="dxa"/>
              <w:end w:w="90" w:type="dxa"/>
            </w:tcMar>
            <w:vAlign w:val="top"/>
            <w:shd w:fill="F8FBFD"/>
          </w:tcPr>
          <w:p>
            <w:pPr>
              <w:pStyle w:val="BodyText"/>
              <w:spacing w:after="0"/>
            </w:pPr>
            <w:r>
              <w:rPr>
                <w:sz w:val="16"/>
              </w:rPr>
              <w:t>Test keyboard, screen reader, contrast, responsive layout, and print pagination.</w:t>
            </w:r>
          </w:p>
        </w:tc>
      </w:tr>
      <w:tr>
        <w:tc>
          <w:tcPr>
            <w:tcW w:type="dxa" w:w="2880"/>
            <w:tcMar>
              <w:top w:w="90" w:type="dxa"/>
              <w:start w:w="90" w:type="dxa"/>
              <w:bottom w:w="90" w:type="dxa"/>
              <w:end w:w="90" w:type="dxa"/>
            </w:tcMar>
            <w:vAlign w:val="top"/>
          </w:tcPr>
          <w:p>
            <w:pPr>
              <w:pStyle w:val="BodyText"/>
              <w:spacing w:after="0"/>
            </w:pPr>
            <w:r>
              <w:rPr>
                <w:sz w:val="16"/>
              </w:rPr>
              <w:t>Phase 7 - Usability evaluation</w:t>
            </w:r>
          </w:p>
        </w:tc>
        <w:tc>
          <w:tcPr>
            <w:tcW w:type="dxa" w:w="6336"/>
            <w:tcMar>
              <w:top w:w="90" w:type="dxa"/>
              <w:start w:w="90" w:type="dxa"/>
              <w:bottom w:w="90" w:type="dxa"/>
              <w:end w:w="90" w:type="dxa"/>
            </w:tcMar>
            <w:vAlign w:val="top"/>
          </w:tcPr>
          <w:p>
            <w:pPr>
              <w:pStyle w:val="BodyText"/>
              <w:spacing w:after="0"/>
            </w:pPr>
            <w:r>
              <w:rPr>
                <w:sz w:val="16"/>
              </w:rPr>
              <w:t>Conduct task-based testing with intended users and revise controlled templates.</w:t>
            </w:r>
          </w:p>
        </w:tc>
      </w:tr>
      <w:tr>
        <w:tc>
          <w:tcPr>
            <w:tcW w:type="dxa" w:w="2880"/>
            <w:tcMar>
              <w:top w:w="90" w:type="dxa"/>
              <w:start w:w="90" w:type="dxa"/>
              <w:bottom w:w="90" w:type="dxa"/>
              <w:end w:w="90" w:type="dxa"/>
            </w:tcMar>
            <w:vAlign w:val="top"/>
            <w:shd w:fill="F8FBFD"/>
          </w:tcPr>
          <w:p>
            <w:pPr>
              <w:pStyle w:val="BodyText"/>
              <w:spacing w:after="0"/>
            </w:pPr>
            <w:r>
              <w:rPr>
                <w:sz w:val="16"/>
              </w:rPr>
              <w:t>Phase 8 - Localization readiness</w:t>
            </w:r>
          </w:p>
        </w:tc>
        <w:tc>
          <w:tcPr>
            <w:tcW w:type="dxa" w:w="6336"/>
            <w:tcMar>
              <w:top w:w="90" w:type="dxa"/>
              <w:start w:w="90" w:type="dxa"/>
              <w:bottom w:w="90" w:type="dxa"/>
              <w:end w:w="90" w:type="dxa"/>
            </w:tcMar>
            <w:vAlign w:val="top"/>
            <w:shd w:fill="F8FBFD"/>
          </w:tcPr>
          <w:p>
            <w:pPr>
              <w:pStyle w:val="BodyText"/>
              <w:spacing w:after="0"/>
            </w:pPr>
            <w:r>
              <w:rPr>
                <w:sz w:val="16"/>
              </w:rPr>
              <w:t>Add governed locale infrastructure without releasing unvalidated translations.</w:t>
            </w:r>
          </w:p>
        </w:tc>
      </w:tr>
      <w:tr>
        <w:tc>
          <w:tcPr>
            <w:tcW w:type="dxa" w:w="2880"/>
            <w:tcMar>
              <w:top w:w="90" w:type="dxa"/>
              <w:start w:w="90" w:type="dxa"/>
              <w:bottom w:w="90" w:type="dxa"/>
              <w:end w:w="90" w:type="dxa"/>
            </w:tcMar>
            <w:vAlign w:val="top"/>
          </w:tcPr>
          <w:p>
            <w:pPr>
              <w:pStyle w:val="BodyText"/>
              <w:spacing w:after="0"/>
            </w:pPr>
            <w:r>
              <w:rPr>
                <w:sz w:val="16"/>
              </w:rPr>
              <w:t>Phase 9 - Monitoring</w:t>
            </w:r>
          </w:p>
        </w:tc>
        <w:tc>
          <w:tcPr>
            <w:tcW w:type="dxa" w:w="6336"/>
            <w:tcMar>
              <w:top w:w="90" w:type="dxa"/>
              <w:start w:w="90" w:type="dxa"/>
              <w:bottom w:w="90" w:type="dxa"/>
              <w:end w:w="90" w:type="dxa"/>
            </w:tcMar>
            <w:vAlign w:val="top"/>
          </w:tcPr>
          <w:p>
            <w:pPr>
              <w:pStyle w:val="BodyText"/>
              <w:spacing w:after="0"/>
            </w:pPr>
            <w:r>
              <w:rPr>
                <w:sz w:val="16"/>
              </w:rPr>
              <w:t>Track missing explanations, comprehension problems, template defects, and role-access violations.</w:t>
            </w:r>
          </w:p>
        </w:tc>
      </w:tr>
    </w:tbl>
    <w:p>
      <w:pPr>
        <w:spacing w:after="0"/>
      </w:pPr>
    </w:p>
    <w:p>
      <w:pPr>
        <w:pStyle w:val="Heading1"/>
        <w:keepNext/>
      </w:pPr>
      <w:r>
        <w:t>19. Panel-Defense Questions and Suggested Answers</w:t>
      </w:r>
    </w:p>
    <w:p>
      <w:pPr>
        <w:pStyle w:val="Heading3"/>
        <w:keepNext/>
      </w:pPr>
      <w:r>
        <w:t>Why not show the same explanation to everyone?</w:t>
      </w:r>
    </w:p>
    <w:p>
      <w:pPr>
        <w:pStyle w:val="BodyText"/>
      </w:pPr>
      <w:r>
        <w:t>Because a midwife must independently review clinical evidence, while a patient needs understandable and non-alarming information and an administrator needs workflow status. The underlying evidence stays identical, but disclosure and language are adapted to role and task.</w:t>
      </w:r>
    </w:p>
    <w:p>
      <w:pPr>
        <w:pStyle w:val="Heading3"/>
        <w:keepNext/>
      </w:pPr>
      <w:r>
        <w:t>Does simplifying the patient explanation hide information?</w:t>
      </w:r>
    </w:p>
    <w:p>
      <w:pPr>
        <w:pStyle w:val="BodyText"/>
      </w:pPr>
      <w:r>
        <w:t>It removes unnecessary technical detail, not the safety meaning. The patient receives the reason in plain language, the next step, and a limitation statement, with the midwife available for fuller counseling.</w:t>
      </w:r>
    </w:p>
    <w:p>
      <w:pPr>
        <w:pStyle w:val="Heading3"/>
        <w:keepNext/>
      </w:pPr>
      <w:r>
        <w:t>How do you prevent explanations from contradicting each other?</w:t>
      </w:r>
    </w:p>
    <w:p>
      <w:pPr>
        <w:pStyle w:val="BodyText"/>
      </w:pPr>
      <w:r>
        <w:t>Every projection is generated from one immutable ExplanationBundle and validated against its status and reason codes. Blade views do not rebuild logic independently.</w:t>
      </w:r>
    </w:p>
    <w:p>
      <w:pPr>
        <w:pStyle w:val="Heading3"/>
        <w:keepNext/>
      </w:pPr>
      <w:r>
        <w:t>Why is color not enough?</w:t>
      </w:r>
    </w:p>
    <w:p>
      <w:pPr>
        <w:pStyle w:val="BodyText"/>
      </w:pPr>
      <w:r>
        <w:t>Color may be missed by users with color-vision differences, on grayscale printouts, or by screen readers. Every state is therefore expressed with text, icon, hierarchy, and action.</w:t>
      </w:r>
    </w:p>
    <w:p>
      <w:pPr>
        <w:pStyle w:val="Heading3"/>
        <w:keepNext/>
      </w:pPr>
      <w:r>
        <w:t>Why not email the full HIGH explanation?</w:t>
      </w:r>
    </w:p>
    <w:p>
      <w:pPr>
        <w:pStyle w:val="BodyText"/>
      </w:pPr>
      <w:r>
        <w:t>Email and phones may be shared. Minimal notification reduces privacy risk and directs the patient to a protected or clinician-mediated explanation.</w:t>
      </w:r>
    </w:p>
    <w:p>
      <w:pPr>
        <w:pStyle w:val="Heading3"/>
        <w:keepNext/>
      </w:pPr>
      <w:r>
        <w:t>How do you handle local language?</w:t>
      </w:r>
    </w:p>
    <w:p>
      <w:pPr>
        <w:pStyle w:val="BodyText"/>
      </w:pPr>
      <w:r>
        <w:t>Translation is versioned clinical content requiring linguistic, clinical, and usability review. The system does not auto-generate unreviewed clinical translations.</w:t>
      </w:r>
    </w:p>
    <w:p>
      <w:pPr>
        <w:pStyle w:val="Heading3"/>
        <w:keepNext/>
      </w:pPr>
      <w:r>
        <w:t>Who remains responsible for decisions?</w:t>
      </w:r>
    </w:p>
    <w:p>
      <w:pPr>
        <w:pStyle w:val="BodyText"/>
      </w:pPr>
      <w:r>
        <w:t>The healthcare professional. The CDSS presents decision support and its basis; it does not replace independent assessment, counseling, referral judgment, or emergency response.</w:t>
      </w:r>
    </w:p>
    <w:p>
      <w:pPr>
        <w:pStyle w:val="Heading3"/>
        <w:keepNext/>
      </w:pPr>
      <w:r>
        <w:t>How will you know the explanation works?</w:t>
      </w:r>
    </w:p>
    <w:p>
      <w:pPr>
        <w:pStyle w:val="BodyText"/>
      </w:pPr>
      <w:r>
        <w:t>Through scenario testing, role-content checks, accessibility audits, and usability measures such as comprehension, action selection, consistency, and traceability.</w:t>
      </w:r>
    </w:p>
    <w:p>
      <w:pPr>
        <w:pStyle w:val="Heading1"/>
        <w:keepNext/>
      </w:pPr>
      <w:r>
        <w:t>20. Consolidated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1440"/>
            <w:shd w:fill="1F4E79"/>
            <w:tcMar>
              <w:top w:w="90" w:type="dxa"/>
              <w:start w:w="90" w:type="dxa"/>
              <w:bottom w:w="90" w:type="dxa"/>
              <w:end w:w="90" w:type="dxa"/>
            </w:tcMar>
            <w:vAlign w:val="center"/>
          </w:tcPr>
          <w:p>
            <w:pPr>
              <w:jc w:val="center"/>
            </w:pPr>
            <w:r>
              <w:rPr>
                <w:b/>
                <w:color w:val="FFFFFF"/>
                <w:sz w:val="16"/>
              </w:rPr>
              <w:t>ID</w:t>
            </w:r>
          </w:p>
        </w:tc>
        <w:tc>
          <w:tcPr>
            <w:tcW w:type="dxa" w:w="7920"/>
            <w:shd w:fill="1F4E79"/>
            <w:tcMar>
              <w:top w:w="90" w:type="dxa"/>
              <w:start w:w="90" w:type="dxa"/>
              <w:bottom w:w="90" w:type="dxa"/>
              <w:end w:w="90" w:type="dxa"/>
            </w:tcMar>
            <w:vAlign w:val="center"/>
          </w:tcPr>
          <w:p>
            <w:pPr>
              <w:jc w:val="center"/>
            </w:pPr>
            <w:r>
              <w:rPr>
                <w:b/>
                <w:color w:val="FFFFFF"/>
                <w:sz w:val="16"/>
              </w:rPr>
              <w:t>Requirement</w:t>
            </w:r>
          </w:p>
        </w:tc>
      </w:tr>
      <w:tr>
        <w:tc>
          <w:tcPr>
            <w:tcW w:type="dxa" w:w="1440"/>
            <w:tcMar>
              <w:top w:w="90" w:type="dxa"/>
              <w:start w:w="90" w:type="dxa"/>
              <w:bottom w:w="90" w:type="dxa"/>
              <w:end w:w="90" w:type="dxa"/>
            </w:tcMar>
            <w:vAlign w:val="top"/>
          </w:tcPr>
          <w:p>
            <w:pPr>
              <w:pStyle w:val="BodyText"/>
              <w:spacing w:after="0"/>
            </w:pPr>
            <w:r>
              <w:rPr>
                <w:sz w:val="16"/>
              </w:rPr>
              <w:t>UCX-01</w:t>
            </w:r>
          </w:p>
        </w:tc>
        <w:tc>
          <w:tcPr>
            <w:tcW w:type="dxa" w:w="7920"/>
            <w:tcMar>
              <w:top w:w="90" w:type="dxa"/>
              <w:start w:w="90" w:type="dxa"/>
              <w:bottom w:w="90" w:type="dxa"/>
              <w:end w:w="90" w:type="dxa"/>
            </w:tcMar>
            <w:vAlign w:val="top"/>
          </w:tcPr>
          <w:p>
            <w:pPr>
              <w:pStyle w:val="BodyText"/>
              <w:spacing w:after="0"/>
            </w:pPr>
            <w:r>
              <w:rPr>
                <w:sz w:val="16"/>
              </w:rPr>
              <w:t>All audience views shall derive from one canonical ExplanationBundle.</w:t>
            </w:r>
          </w:p>
        </w:tc>
      </w:tr>
      <w:tr>
        <w:tc>
          <w:tcPr>
            <w:tcW w:type="dxa" w:w="1440"/>
            <w:tcMar>
              <w:top w:w="90" w:type="dxa"/>
              <w:start w:w="90" w:type="dxa"/>
              <w:bottom w:w="90" w:type="dxa"/>
              <w:end w:w="90" w:type="dxa"/>
            </w:tcMar>
            <w:vAlign w:val="top"/>
            <w:shd w:fill="F8FBFD"/>
          </w:tcPr>
          <w:p>
            <w:pPr>
              <w:pStyle w:val="BodyText"/>
              <w:spacing w:after="0"/>
            </w:pPr>
            <w:r>
              <w:rPr>
                <w:sz w:val="16"/>
              </w:rPr>
              <w:t>UCX-02</w:t>
            </w:r>
          </w:p>
        </w:tc>
        <w:tc>
          <w:tcPr>
            <w:tcW w:type="dxa" w:w="7920"/>
            <w:tcMar>
              <w:top w:w="90" w:type="dxa"/>
              <w:start w:w="90" w:type="dxa"/>
              <w:bottom w:w="90" w:type="dxa"/>
              <w:end w:w="90" w:type="dxa"/>
            </w:tcMar>
            <w:vAlign w:val="top"/>
            <w:shd w:fill="F8FBFD"/>
          </w:tcPr>
          <w:p>
            <w:pPr>
              <w:pStyle w:val="BodyText"/>
              <w:spacing w:after="0"/>
            </w:pPr>
            <w:r>
              <w:rPr>
                <w:sz w:val="16"/>
              </w:rPr>
              <w:t>Audience adaptation shall not alter the final assessment or evidence meaning.</w:t>
            </w:r>
          </w:p>
        </w:tc>
      </w:tr>
      <w:tr>
        <w:tc>
          <w:tcPr>
            <w:tcW w:type="dxa" w:w="1440"/>
            <w:tcMar>
              <w:top w:w="90" w:type="dxa"/>
              <w:start w:w="90" w:type="dxa"/>
              <w:bottom w:w="90" w:type="dxa"/>
              <w:end w:w="90" w:type="dxa"/>
            </w:tcMar>
            <w:vAlign w:val="top"/>
          </w:tcPr>
          <w:p>
            <w:pPr>
              <w:pStyle w:val="BodyText"/>
              <w:spacing w:after="0"/>
            </w:pPr>
            <w:r>
              <w:rPr>
                <w:sz w:val="16"/>
              </w:rPr>
              <w:t>UCX-03</w:t>
            </w:r>
          </w:p>
        </w:tc>
        <w:tc>
          <w:tcPr>
            <w:tcW w:type="dxa" w:w="7920"/>
            <w:tcMar>
              <w:top w:w="90" w:type="dxa"/>
              <w:start w:w="90" w:type="dxa"/>
              <w:bottom w:w="90" w:type="dxa"/>
              <w:end w:w="90" w:type="dxa"/>
            </w:tcMar>
            <w:vAlign w:val="top"/>
          </w:tcPr>
          <w:p>
            <w:pPr>
              <w:pStyle w:val="BodyText"/>
              <w:spacing w:after="0"/>
            </w:pPr>
            <w:r>
              <w:rPr>
                <w:sz w:val="16"/>
              </w:rPr>
              <w:t>The midwife view shall show prioritized patient-specific reasons and next actions.</w:t>
            </w:r>
          </w:p>
        </w:tc>
      </w:tr>
      <w:tr>
        <w:tc>
          <w:tcPr>
            <w:tcW w:type="dxa" w:w="1440"/>
            <w:tcMar>
              <w:top w:w="90" w:type="dxa"/>
              <w:start w:w="90" w:type="dxa"/>
              <w:bottom w:w="90" w:type="dxa"/>
              <w:end w:w="90" w:type="dxa"/>
            </w:tcMar>
            <w:vAlign w:val="top"/>
            <w:shd w:fill="F8FBFD"/>
          </w:tcPr>
          <w:p>
            <w:pPr>
              <w:pStyle w:val="BodyText"/>
              <w:spacing w:after="0"/>
            </w:pPr>
            <w:r>
              <w:rPr>
                <w:sz w:val="16"/>
              </w:rPr>
              <w:t>UCX-04</w:t>
            </w:r>
          </w:p>
        </w:tc>
        <w:tc>
          <w:tcPr>
            <w:tcW w:type="dxa" w:w="7920"/>
            <w:tcMar>
              <w:top w:w="90" w:type="dxa"/>
              <w:start w:w="90" w:type="dxa"/>
              <w:bottom w:w="90" w:type="dxa"/>
              <w:end w:w="90" w:type="dxa"/>
            </w:tcMar>
            <w:vAlign w:val="top"/>
            <w:shd w:fill="F8FBFD"/>
          </w:tcPr>
          <w:p>
            <w:pPr>
              <w:pStyle w:val="BodyText"/>
              <w:spacing w:after="0"/>
            </w:pPr>
            <w:r>
              <w:rPr>
                <w:sz w:val="16"/>
              </w:rPr>
              <w:t>The patient view shall use approved plain language and avoid diagnosis or certainty claims.</w:t>
            </w:r>
          </w:p>
        </w:tc>
      </w:tr>
      <w:tr>
        <w:tc>
          <w:tcPr>
            <w:tcW w:type="dxa" w:w="1440"/>
            <w:tcMar>
              <w:top w:w="90" w:type="dxa"/>
              <w:start w:w="90" w:type="dxa"/>
              <w:bottom w:w="90" w:type="dxa"/>
              <w:end w:w="90" w:type="dxa"/>
            </w:tcMar>
            <w:vAlign w:val="top"/>
          </w:tcPr>
          <w:p>
            <w:pPr>
              <w:pStyle w:val="BodyText"/>
              <w:spacing w:after="0"/>
            </w:pPr>
            <w:r>
              <w:rPr>
                <w:sz w:val="16"/>
              </w:rPr>
              <w:t>UCX-05</w:t>
            </w:r>
          </w:p>
        </w:tc>
        <w:tc>
          <w:tcPr>
            <w:tcW w:type="dxa" w:w="7920"/>
            <w:tcMar>
              <w:top w:w="90" w:type="dxa"/>
              <w:start w:w="90" w:type="dxa"/>
              <w:bottom w:w="90" w:type="dxa"/>
              <w:end w:w="90" w:type="dxa"/>
            </w:tcMar>
            <w:vAlign w:val="top"/>
          </w:tcPr>
          <w:p>
            <w:pPr>
              <w:pStyle w:val="BodyText"/>
              <w:spacing w:after="0"/>
            </w:pPr>
            <w:r>
              <w:rPr>
                <w:sz w:val="16"/>
              </w:rPr>
              <w:t>LOW explanations shall preserve continued-monitoring and no-guarantee limitations.</w:t>
            </w:r>
          </w:p>
        </w:tc>
      </w:tr>
      <w:tr>
        <w:tc>
          <w:tcPr>
            <w:tcW w:type="dxa" w:w="1440"/>
            <w:tcMar>
              <w:top w:w="90" w:type="dxa"/>
              <w:start w:w="90" w:type="dxa"/>
              <w:bottom w:w="90" w:type="dxa"/>
              <w:end w:w="90" w:type="dxa"/>
            </w:tcMar>
            <w:vAlign w:val="top"/>
            <w:shd w:fill="F8FBFD"/>
          </w:tcPr>
          <w:p>
            <w:pPr>
              <w:pStyle w:val="BodyText"/>
              <w:spacing w:after="0"/>
            </w:pPr>
            <w:r>
              <w:rPr>
                <w:sz w:val="16"/>
              </w:rPr>
              <w:t>UCX-06</w:t>
            </w:r>
          </w:p>
        </w:tc>
        <w:tc>
          <w:tcPr>
            <w:tcW w:type="dxa" w:w="7920"/>
            <w:tcMar>
              <w:top w:w="90" w:type="dxa"/>
              <w:start w:w="90" w:type="dxa"/>
              <w:bottom w:w="90" w:type="dxa"/>
              <w:end w:w="90" w:type="dxa"/>
            </w:tcMar>
            <w:vAlign w:val="top"/>
            <w:shd w:fill="F8FBFD"/>
          </w:tcPr>
          <w:p>
            <w:pPr>
              <w:pStyle w:val="BodyText"/>
              <w:spacing w:after="0"/>
            </w:pPr>
            <w:r>
              <w:rPr>
                <w:sz w:val="16"/>
              </w:rPr>
              <w:t>INCOMPLETE explanations shall identify missing requirements and never imply LOW.</w:t>
            </w:r>
          </w:p>
        </w:tc>
      </w:tr>
      <w:tr>
        <w:tc>
          <w:tcPr>
            <w:tcW w:type="dxa" w:w="1440"/>
            <w:tcMar>
              <w:top w:w="90" w:type="dxa"/>
              <w:start w:w="90" w:type="dxa"/>
              <w:bottom w:w="90" w:type="dxa"/>
              <w:end w:w="90" w:type="dxa"/>
            </w:tcMar>
            <w:vAlign w:val="top"/>
          </w:tcPr>
          <w:p>
            <w:pPr>
              <w:pStyle w:val="BodyText"/>
              <w:spacing w:after="0"/>
            </w:pPr>
            <w:r>
              <w:rPr>
                <w:sz w:val="16"/>
              </w:rPr>
              <w:t>UCX-07</w:t>
            </w:r>
          </w:p>
        </w:tc>
        <w:tc>
          <w:tcPr>
            <w:tcW w:type="dxa" w:w="7920"/>
            <w:tcMar>
              <w:top w:w="90" w:type="dxa"/>
              <w:start w:w="90" w:type="dxa"/>
              <w:bottom w:w="90" w:type="dxa"/>
              <w:end w:w="90" w:type="dxa"/>
            </w:tcMar>
            <w:vAlign w:val="top"/>
          </w:tcPr>
          <w:p>
            <w:pPr>
              <w:pStyle w:val="BodyText"/>
              <w:spacing w:after="0"/>
            </w:pPr>
            <w:r>
              <w:rPr>
                <w:sz w:val="16"/>
              </w:rPr>
              <w:t>Referral explanations shall include date-linked referral basis and relevant evidence.</w:t>
            </w:r>
          </w:p>
        </w:tc>
      </w:tr>
      <w:tr>
        <w:tc>
          <w:tcPr>
            <w:tcW w:type="dxa" w:w="1440"/>
            <w:tcMar>
              <w:top w:w="90" w:type="dxa"/>
              <w:start w:w="90" w:type="dxa"/>
              <w:bottom w:w="90" w:type="dxa"/>
              <w:end w:w="90" w:type="dxa"/>
            </w:tcMar>
            <w:vAlign w:val="top"/>
            <w:shd w:fill="F8FBFD"/>
          </w:tcPr>
          <w:p>
            <w:pPr>
              <w:pStyle w:val="BodyText"/>
              <w:spacing w:after="0"/>
            </w:pPr>
            <w:r>
              <w:rPr>
                <w:sz w:val="16"/>
              </w:rPr>
              <w:t>UCX-08</w:t>
            </w:r>
          </w:p>
        </w:tc>
        <w:tc>
          <w:tcPr>
            <w:tcW w:type="dxa" w:w="7920"/>
            <w:tcMar>
              <w:top w:w="90" w:type="dxa"/>
              <w:start w:w="90" w:type="dxa"/>
              <w:bottom w:w="90" w:type="dxa"/>
              <w:end w:w="90" w:type="dxa"/>
            </w:tcMar>
            <w:vAlign w:val="top"/>
            <w:shd w:fill="F8FBFD"/>
          </w:tcPr>
          <w:p>
            <w:pPr>
              <w:pStyle w:val="BodyText"/>
              <w:spacing w:after="0"/>
            </w:pPr>
            <w:r>
              <w:rPr>
                <w:sz w:val="16"/>
              </w:rPr>
              <w:t>Administrative views shall emphasize workflow and respect clinical authorization boundaries.</w:t>
            </w:r>
          </w:p>
        </w:tc>
      </w:tr>
      <w:tr>
        <w:tc>
          <w:tcPr>
            <w:tcW w:type="dxa" w:w="1440"/>
            <w:tcMar>
              <w:top w:w="90" w:type="dxa"/>
              <w:start w:w="90" w:type="dxa"/>
              <w:bottom w:w="90" w:type="dxa"/>
              <w:end w:w="90" w:type="dxa"/>
            </w:tcMar>
            <w:vAlign w:val="top"/>
          </w:tcPr>
          <w:p>
            <w:pPr>
              <w:pStyle w:val="BodyText"/>
              <w:spacing w:after="0"/>
            </w:pPr>
            <w:r>
              <w:rPr>
                <w:sz w:val="16"/>
              </w:rPr>
              <w:t>UCX-09</w:t>
            </w:r>
          </w:p>
        </w:tc>
        <w:tc>
          <w:tcPr>
            <w:tcW w:type="dxa" w:w="7920"/>
            <w:tcMar>
              <w:top w:w="90" w:type="dxa"/>
              <w:start w:w="90" w:type="dxa"/>
              <w:bottom w:w="90" w:type="dxa"/>
              <w:end w:w="90" w:type="dxa"/>
            </w:tcMar>
            <w:vAlign w:val="top"/>
          </w:tcPr>
          <w:p>
            <w:pPr>
              <w:pStyle w:val="BodyText"/>
              <w:spacing w:after="0"/>
            </w:pPr>
            <w:r>
              <w:rPr>
                <w:sz w:val="16"/>
              </w:rPr>
              <w:t>Technical and audit views shall preserve versions, identifiers, and reconstruction data.</w:t>
            </w:r>
          </w:p>
        </w:tc>
      </w:tr>
      <w:tr>
        <w:tc>
          <w:tcPr>
            <w:tcW w:type="dxa" w:w="1440"/>
            <w:tcMar>
              <w:top w:w="90" w:type="dxa"/>
              <w:start w:w="90" w:type="dxa"/>
              <w:bottom w:w="90" w:type="dxa"/>
              <w:end w:w="90" w:type="dxa"/>
            </w:tcMar>
            <w:vAlign w:val="top"/>
            <w:shd w:fill="F8FBFD"/>
          </w:tcPr>
          <w:p>
            <w:pPr>
              <w:pStyle w:val="BodyText"/>
              <w:spacing w:after="0"/>
            </w:pPr>
            <w:r>
              <w:rPr>
                <w:sz w:val="16"/>
              </w:rPr>
              <w:t>UCX-10</w:t>
            </w:r>
          </w:p>
        </w:tc>
        <w:tc>
          <w:tcPr>
            <w:tcW w:type="dxa" w:w="7920"/>
            <w:tcMar>
              <w:top w:w="90" w:type="dxa"/>
              <w:start w:w="90" w:type="dxa"/>
              <w:bottom w:w="90" w:type="dxa"/>
              <w:end w:w="90" w:type="dxa"/>
            </w:tcMar>
            <w:vAlign w:val="top"/>
            <w:shd w:fill="F8FBFD"/>
          </w:tcPr>
          <w:p>
            <w:pPr>
              <w:pStyle w:val="BodyText"/>
              <w:spacing w:after="0"/>
            </w:pPr>
            <w:r>
              <w:rPr>
                <w:sz w:val="16"/>
              </w:rPr>
              <w:t>Color shall not be the sole means of conveying status or urgency.</w:t>
            </w:r>
          </w:p>
        </w:tc>
      </w:tr>
      <w:tr>
        <w:tc>
          <w:tcPr>
            <w:tcW w:type="dxa" w:w="1440"/>
            <w:tcMar>
              <w:top w:w="90" w:type="dxa"/>
              <w:start w:w="90" w:type="dxa"/>
              <w:bottom w:w="90" w:type="dxa"/>
              <w:end w:w="90" w:type="dxa"/>
            </w:tcMar>
            <w:vAlign w:val="top"/>
          </w:tcPr>
          <w:p>
            <w:pPr>
              <w:pStyle w:val="BodyText"/>
              <w:spacing w:after="0"/>
            </w:pPr>
            <w:r>
              <w:rPr>
                <w:sz w:val="16"/>
              </w:rPr>
              <w:t>UCX-11</w:t>
            </w:r>
          </w:p>
        </w:tc>
        <w:tc>
          <w:tcPr>
            <w:tcW w:type="dxa" w:w="7920"/>
            <w:tcMar>
              <w:top w:w="90" w:type="dxa"/>
              <w:start w:w="90" w:type="dxa"/>
              <w:bottom w:w="90" w:type="dxa"/>
              <w:end w:w="90" w:type="dxa"/>
            </w:tcMar>
            <w:vAlign w:val="top"/>
          </w:tcPr>
          <w:p>
            <w:pPr>
              <w:pStyle w:val="BodyText"/>
              <w:spacing w:after="0"/>
            </w:pPr>
            <w:r>
              <w:rPr>
                <w:sz w:val="16"/>
              </w:rPr>
              <w:t>Mobile and print views shall preserve status, reason, action, and limitation without clipping.</w:t>
            </w:r>
          </w:p>
        </w:tc>
      </w:tr>
      <w:tr>
        <w:tc>
          <w:tcPr>
            <w:tcW w:type="dxa" w:w="1440"/>
            <w:tcMar>
              <w:top w:w="90" w:type="dxa"/>
              <w:start w:w="90" w:type="dxa"/>
              <w:bottom w:w="90" w:type="dxa"/>
              <w:end w:w="90" w:type="dxa"/>
            </w:tcMar>
            <w:vAlign w:val="top"/>
            <w:shd w:fill="F8FBFD"/>
          </w:tcPr>
          <w:p>
            <w:pPr>
              <w:pStyle w:val="BodyText"/>
              <w:spacing w:after="0"/>
            </w:pPr>
            <w:r>
              <w:rPr>
                <w:sz w:val="16"/>
              </w:rPr>
              <w:t>UCX-12</w:t>
            </w:r>
          </w:p>
        </w:tc>
        <w:tc>
          <w:tcPr>
            <w:tcW w:type="dxa" w:w="7920"/>
            <w:tcMar>
              <w:top w:w="90" w:type="dxa"/>
              <w:start w:w="90" w:type="dxa"/>
              <w:bottom w:w="90" w:type="dxa"/>
              <w:end w:w="90" w:type="dxa"/>
            </w:tcMar>
            <w:vAlign w:val="top"/>
            <w:shd w:fill="F8FBFD"/>
          </w:tcPr>
          <w:p>
            <w:pPr>
              <w:pStyle w:val="BodyText"/>
              <w:spacing w:after="0"/>
            </w:pPr>
            <w:r>
              <w:rPr>
                <w:sz w:val="16"/>
              </w:rPr>
              <w:t>Notifications shall minimize sensitive content.</w:t>
            </w:r>
          </w:p>
        </w:tc>
      </w:tr>
      <w:tr>
        <w:tc>
          <w:tcPr>
            <w:tcW w:type="dxa" w:w="1440"/>
            <w:tcMar>
              <w:top w:w="90" w:type="dxa"/>
              <w:start w:w="90" w:type="dxa"/>
              <w:bottom w:w="90" w:type="dxa"/>
              <w:end w:w="90" w:type="dxa"/>
            </w:tcMar>
            <w:vAlign w:val="top"/>
          </w:tcPr>
          <w:p>
            <w:pPr>
              <w:pStyle w:val="BodyText"/>
              <w:spacing w:after="0"/>
            </w:pPr>
            <w:r>
              <w:rPr>
                <w:sz w:val="16"/>
              </w:rPr>
              <w:t>UCX-13</w:t>
            </w:r>
          </w:p>
        </w:tc>
        <w:tc>
          <w:tcPr>
            <w:tcW w:type="dxa" w:w="7920"/>
            <w:tcMar>
              <w:top w:w="90" w:type="dxa"/>
              <w:start w:w="90" w:type="dxa"/>
              <w:bottom w:w="90" w:type="dxa"/>
              <w:end w:w="90" w:type="dxa"/>
            </w:tcMar>
            <w:vAlign w:val="top"/>
          </w:tcPr>
          <w:p>
            <w:pPr>
              <w:pStyle w:val="BodyText"/>
              <w:spacing w:after="0"/>
            </w:pPr>
            <w:r>
              <w:rPr>
                <w:sz w:val="16"/>
              </w:rPr>
              <w:t>Every deployed template shall be reviewed, versioned, tested, and auditable.</w:t>
            </w:r>
          </w:p>
        </w:tc>
      </w:tr>
      <w:tr>
        <w:tc>
          <w:tcPr>
            <w:tcW w:type="dxa" w:w="1440"/>
            <w:tcMar>
              <w:top w:w="90" w:type="dxa"/>
              <w:start w:w="90" w:type="dxa"/>
              <w:bottom w:w="90" w:type="dxa"/>
              <w:end w:w="90" w:type="dxa"/>
            </w:tcMar>
            <w:vAlign w:val="top"/>
            <w:shd w:fill="F8FBFD"/>
          </w:tcPr>
          <w:p>
            <w:pPr>
              <w:pStyle w:val="BodyText"/>
              <w:spacing w:after="0"/>
            </w:pPr>
            <w:r>
              <w:rPr>
                <w:sz w:val="16"/>
              </w:rPr>
              <w:t>UCX-14</w:t>
            </w:r>
          </w:p>
        </w:tc>
        <w:tc>
          <w:tcPr>
            <w:tcW w:type="dxa" w:w="7920"/>
            <w:tcMar>
              <w:top w:w="90" w:type="dxa"/>
              <w:start w:w="90" w:type="dxa"/>
              <w:bottom w:w="90" w:type="dxa"/>
              <w:end w:w="90" w:type="dxa"/>
            </w:tcMar>
            <w:vAlign w:val="top"/>
            <w:shd w:fill="F8FBFD"/>
          </w:tcPr>
          <w:p>
            <w:pPr>
              <w:pStyle w:val="BodyText"/>
              <w:spacing w:after="0"/>
            </w:pPr>
            <w:r>
              <w:rPr>
                <w:sz w:val="16"/>
              </w:rPr>
              <w:t>Localization shall use only approved, meaning-equivalent templates.</w:t>
            </w:r>
          </w:p>
        </w:tc>
      </w:tr>
      <w:tr>
        <w:tc>
          <w:tcPr>
            <w:tcW w:type="dxa" w:w="1440"/>
            <w:tcMar>
              <w:top w:w="90" w:type="dxa"/>
              <w:start w:w="90" w:type="dxa"/>
              <w:bottom w:w="90" w:type="dxa"/>
              <w:end w:w="90" w:type="dxa"/>
            </w:tcMar>
            <w:vAlign w:val="top"/>
          </w:tcPr>
          <w:p>
            <w:pPr>
              <w:pStyle w:val="BodyText"/>
              <w:spacing w:after="0"/>
            </w:pPr>
            <w:r>
              <w:rPr>
                <w:sz w:val="16"/>
              </w:rPr>
              <w:t>UCX-15</w:t>
            </w:r>
          </w:p>
        </w:tc>
        <w:tc>
          <w:tcPr>
            <w:tcW w:type="dxa" w:w="7920"/>
            <w:tcMar>
              <w:top w:w="90" w:type="dxa"/>
              <w:start w:w="90" w:type="dxa"/>
              <w:bottom w:w="90" w:type="dxa"/>
              <w:end w:w="90" w:type="dxa"/>
            </w:tcMar>
            <w:vAlign w:val="top"/>
          </w:tcPr>
          <w:p>
            <w:pPr>
              <w:pStyle w:val="BodyText"/>
              <w:spacing w:after="0"/>
            </w:pPr>
            <w:r>
              <w:rPr>
                <w:sz w:val="16"/>
              </w:rPr>
              <w:t>Role authorization shall be enforced before projection generation and display.</w:t>
            </w:r>
          </w:p>
        </w:tc>
      </w:tr>
      <w:tr>
        <w:tc>
          <w:tcPr>
            <w:tcW w:type="dxa" w:w="1440"/>
            <w:tcMar>
              <w:top w:w="90" w:type="dxa"/>
              <w:start w:w="90" w:type="dxa"/>
              <w:bottom w:w="90" w:type="dxa"/>
              <w:end w:w="90" w:type="dxa"/>
            </w:tcMar>
            <w:vAlign w:val="top"/>
            <w:shd w:fill="F8FBFD"/>
          </w:tcPr>
          <w:p>
            <w:pPr>
              <w:pStyle w:val="BodyText"/>
              <w:spacing w:after="0"/>
            </w:pPr>
            <w:r>
              <w:rPr>
                <w:sz w:val="16"/>
              </w:rPr>
              <w:t>UCX-16</w:t>
            </w:r>
          </w:p>
        </w:tc>
        <w:tc>
          <w:tcPr>
            <w:tcW w:type="dxa" w:w="7920"/>
            <w:tcMar>
              <w:top w:w="90" w:type="dxa"/>
              <w:start w:w="90" w:type="dxa"/>
              <w:bottom w:w="90" w:type="dxa"/>
              <w:end w:w="90" w:type="dxa"/>
            </w:tcMar>
            <w:vAlign w:val="top"/>
            <w:shd w:fill="F8FBFD"/>
          </w:tcPr>
          <w:p>
            <w:pPr>
              <w:pStyle w:val="BodyText"/>
              <w:spacing w:after="0"/>
            </w:pPr>
            <w:r>
              <w:rPr>
                <w:sz w:val="16"/>
              </w:rPr>
              <w:t>Persisted high-value projections shall link to the canonical explanation and rendered digest.</w:t>
            </w:r>
          </w:p>
        </w:tc>
      </w:tr>
      <w:tr>
        <w:tc>
          <w:tcPr>
            <w:tcW w:type="dxa" w:w="1440"/>
            <w:tcMar>
              <w:top w:w="90" w:type="dxa"/>
              <w:start w:w="90" w:type="dxa"/>
              <w:bottom w:w="90" w:type="dxa"/>
              <w:end w:w="90" w:type="dxa"/>
            </w:tcMar>
            <w:vAlign w:val="top"/>
          </w:tcPr>
          <w:p>
            <w:pPr>
              <w:pStyle w:val="BodyText"/>
              <w:spacing w:after="0"/>
            </w:pPr>
            <w:r>
              <w:rPr>
                <w:sz w:val="16"/>
              </w:rPr>
              <w:t>UCX-17</w:t>
            </w:r>
          </w:p>
        </w:tc>
        <w:tc>
          <w:tcPr>
            <w:tcW w:type="dxa" w:w="7920"/>
            <w:tcMar>
              <w:top w:w="90" w:type="dxa"/>
              <w:start w:w="90" w:type="dxa"/>
              <w:bottom w:w="90" w:type="dxa"/>
              <w:end w:w="90" w:type="dxa"/>
            </w:tcMar>
            <w:vAlign w:val="top"/>
          </w:tcPr>
          <w:p>
            <w:pPr>
              <w:pStyle w:val="BodyText"/>
              <w:spacing w:after="0"/>
            </w:pPr>
            <w:r>
              <w:rPr>
                <w:sz w:val="16"/>
              </w:rPr>
              <w:t>User-centered explanation quality shall be evaluated through comprehension, consistency, actionability, accessibility, and traceability.</w:t>
            </w:r>
          </w:p>
        </w:tc>
      </w:tr>
      <w:tr>
        <w:tc>
          <w:tcPr>
            <w:tcW w:type="dxa" w:w="1440"/>
            <w:tcMar>
              <w:top w:w="90" w:type="dxa"/>
              <w:start w:w="90" w:type="dxa"/>
              <w:bottom w:w="90" w:type="dxa"/>
              <w:end w:w="90" w:type="dxa"/>
            </w:tcMar>
            <w:vAlign w:val="top"/>
            <w:shd w:fill="F8FBFD"/>
          </w:tcPr>
          <w:p>
            <w:pPr>
              <w:pStyle w:val="BodyText"/>
              <w:spacing w:after="0"/>
            </w:pPr>
            <w:r>
              <w:rPr>
                <w:sz w:val="16"/>
              </w:rPr>
              <w:t>UCX-18</w:t>
            </w:r>
          </w:p>
        </w:tc>
        <w:tc>
          <w:tcPr>
            <w:tcW w:type="dxa" w:w="7920"/>
            <w:tcMar>
              <w:top w:w="90" w:type="dxa"/>
              <w:start w:w="90" w:type="dxa"/>
              <w:bottom w:w="90" w:type="dxa"/>
              <w:end w:w="90" w:type="dxa"/>
            </w:tcMar>
            <w:vAlign w:val="top"/>
            <w:shd w:fill="F8FBFD"/>
          </w:tcPr>
          <w:p>
            <w:pPr>
              <w:pStyle w:val="BodyText"/>
              <w:spacing w:after="0"/>
            </w:pPr>
            <w:r>
              <w:rPr>
                <w:sz w:val="16"/>
              </w:rPr>
              <w:t>Any contradictory, diagnosis-like, privacy-violating, or unexplained projection shall block release.</w:t>
            </w:r>
          </w:p>
        </w:tc>
      </w:tr>
    </w:tbl>
    <w:p>
      <w:pPr>
        <w:spacing w:after="0"/>
      </w:pPr>
    </w:p>
    <w:p>
      <w:pPr>
        <w:pStyle w:val="Heading1"/>
        <w:keepNext/>
      </w:pPr>
      <w:r>
        <w:t>21. Transition to Part 6 - Explainability Quality Evaluation</w:t>
      </w:r>
    </w:p>
    <w:p>
      <w:pPr>
        <w:pStyle w:val="BodyText"/>
      </w:pPr>
      <w:r>
        <w:t>Part 5 defines what each audience should receive. Part 6 will define how the project evaluates whether those explanations are correct, complete, understandable, stable, clinically useful, accessible, and appropriately trusted. It will translate the verification concepts introduced here into a formal evaluation framework with metrics, test instruments, acceptance criteria, error taxonomy, usability studies, and reporting requirements.</w:t>
      </w:r>
    </w:p>
    <w:p>
      <w:pPr>
        <w:pStyle w:val="Heading1"/>
        <w:keepNext/>
      </w:pPr>
      <w:r>
        <w:t>References</w:t>
      </w:r>
    </w:p>
    <w:p>
      <w:pPr>
        <w:pStyle w:val="BodyText"/>
      </w:pPr>
      <w:r>
        <w:t>World Health Organization. (2021). Ethics and governance of artificial intelligence for health: WHO guidance. ISBN 978-92-4-002920-0.</w:t>
      </w:r>
    </w:p>
    <w:p>
      <w:pPr>
        <w:pStyle w:val="BodyText"/>
      </w:pPr>
      <w:r>
        <w:t>World Health Organization. (2021). WHO issues first global report on artificial intelligence in health and six guiding principles for its design and use.</w:t>
      </w:r>
    </w:p>
    <w:p>
      <w:pPr>
        <w:pStyle w:val="BodyText"/>
      </w:pPr>
      <w:r>
        <w:t>National Institute of Standards and Technology. (2023). Artificial Intelligence Risk Management Framework (AI RMF 1.0), NIST AI 100-1.</w:t>
      </w:r>
    </w:p>
    <w:p>
      <w:pPr>
        <w:pStyle w:val="BodyText"/>
      </w:pPr>
      <w:r>
        <w:t>National Institute of Standards and Technology. (2021). Four Principles of Explainable Artificial Intelligence, NISTIR 8312.</w:t>
      </w:r>
    </w:p>
    <w:p>
      <w:pPr>
        <w:pStyle w:val="BodyText"/>
      </w:pPr>
      <w:r>
        <w:t>U.S. Food and Drug Administration. (2026). Clinical Decision Support Software: Guidance for Industry and Food and Drug Administration Staff.</w:t>
      </w:r>
    </w:p>
    <w:p>
      <w:pPr>
        <w:pStyle w:val="BodyText"/>
      </w:pPr>
      <w:r>
        <w:t>U.S. Food and Drug Administration. Digital Health Policy Navigator, Step 6: independent review of the basis of CDS recommendations.</w:t>
      </w:r>
    </w:p>
    <w:p>
      <w:pPr>
        <w:pStyle w:val="BodyText"/>
      </w:pPr>
      <w:r>
        <w:t>Centers for Disease Control and Prevention. (2025). Plain Language Materials and Resources: Health Literacy.</w:t>
      </w:r>
    </w:p>
    <w:p>
      <w:pPr>
        <w:pStyle w:val="BodyText"/>
      </w:pPr>
      <w:r>
        <w:t>Centers for Disease Control and Prevention. (2024). What Is Health Literacy?</w:t>
      </w:r>
    </w:p>
    <w:p>
      <w:pPr>
        <w:pStyle w:val="BodyText"/>
      </w:pPr>
      <w:r>
        <w:t>Centers for Disease Control and Prevention. (2024). Guidelines, Laws, and Standards for Health Literacy.</w:t>
      </w:r>
    </w:p>
    <w:p>
      <w:pPr>
        <w:pStyle w:val="BodyText"/>
      </w:pPr>
      <w:r>
        <w:t>International Organization for Standardization. ISO 9241-210: Human-centred design for interactive systems (conceptual design reference).</w:t>
      </w:r>
    </w:p>
    <w:p>
      <w:pPr>
        <w:pStyle w:val="BodyText"/>
      </w:pPr>
      <w:r>
        <w:t>Project architecture baseline: Document 6 Parts 3, 4, 5, 6, 7, and 8; Document 7 Parts 1-4.</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5959"/>
        <w:sz w:val="16"/>
      </w:rPr>
      <w:t>User-Centered Explanation Design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DOCUMENT 7 | EXPLAINABILITY FRAMEWORK | PART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6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7 Part 5 - User-Centered Explanation Design</dc:title>
  <dc:subject>Audience-specific explanation design for the maternity CDSS</dc:subject>
  <dc:creator>Capstone Project Team</dc:creator>
  <cp:keywords>CDSS, explainability, Random Forest, maternity, Laravel, Python, clinical decision support</cp:keywords>
  <dc:description>Prepared as a system-specific capstone architecture specification.</dc:description>
  <cp:lastModifiedBy/>
  <cp:revision>1</cp:revision>
  <dcterms:created xsi:type="dcterms:W3CDTF">2013-12-23T23:15:00Z</dcterms:created>
  <dcterms:modified xsi:type="dcterms:W3CDTF">2013-12-23T23:15:00Z</dcterms:modified>
  <cp:category/>
</cp:coreProperties>
</file>