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36"/>
        </w:rPr>
        <w:t>DOCUMENT 1</w:t>
      </w:r>
    </w:p>
    <w:p>
      <w:pPr>
        <w:jc w:val="center"/>
      </w:pPr>
      <w:r>
        <w:rPr>
          <w:b/>
          <w:sz w:val="48"/>
        </w:rPr>
        <w:t>Clinical Knowledge Base</w:t>
      </w:r>
    </w:p>
    <w:p>
      <w:pPr>
        <w:jc w:val="center"/>
      </w:pPr>
      <w:r>
        <w:rPr>
          <w:sz w:val="30"/>
        </w:rPr>
        <w:t>Part 5: Previous Cesarean Birth</w:t>
      </w:r>
    </w:p>
    <w:p>
      <w:r>
        <w:br/>
      </w:r>
    </w:p>
    <w:p>
      <w:pPr>
        <w:jc w:val="center"/>
      </w:pPr>
      <w:r>
        <w:rPr>
          <w:sz w:val="23"/>
        </w:rPr>
        <w:t>Evidence-to-Logic Chapter for the Web-Based Maternity Management System</w:t>
        <w:br/>
        <w:t>Clinical Decision Support System</w:t>
      </w:r>
    </w:p>
    <w:p>
      <w:r>
        <w:br/>
        <w:br/>
      </w:r>
    </w:p>
    <w:p>
      <w:pPr>
        <w:jc w:val="center"/>
      </w:pPr>
      <w:r>
        <w:rPr>
          <w:sz w:val="20"/>
        </w:rPr>
        <w:t>Version 1.0 | July 2026</w:t>
      </w:r>
    </w:p>
    <w:p>
      <w:r>
        <w:br/>
      </w:r>
    </w:p>
    <w:tbl>
      <w:tblPr>
        <w:tblStyle w:val="TableGrid"/>
        <w:tblW w:type="auto" w:w="0"/>
        <w:tblLook w:firstColumn="1" w:firstRow="1" w:lastColumn="0" w:lastRow="0" w:noHBand="0" w:noVBand="1" w:val="04A0"/>
      </w:tblPr>
      <w:tblGrid>
        <w:gridCol w:w="10052"/>
      </w:tblGrid>
      <w:tr>
        <w:tc>
          <w:tcPr>
            <w:tcW w:type="dxa" w:w="10052"/>
            <w:shd w:fill="FFF2CC"/>
          </w:tcPr>
          <w:p>
            <w:pPr>
              <w:spacing w:after="0"/>
            </w:pPr>
            <w:r>
              <w:rPr>
                <w:rFonts w:ascii="Arial" w:hAnsi="Arial"/>
                <w:b/>
                <w:sz w:val="18"/>
              </w:rPr>
              <w:t>Clinical safety statement: This chapter supports history verification, risk communication, referral, and birth-facility planning. It does not decide whether a woman should undergo trial of labor after cesarean (TOLAC), vaginal birth after cesarean (VBAC), or elective repeat cesarean birth. It does not replace obstetric assessment, informed consent, or facility-specific policy.</w:t>
            </w:r>
          </w:p>
        </w:tc>
      </w:tr>
    </w:tbl>
    <w:p/>
    <w:p>
      <w:r>
        <w:br w:type="page"/>
      </w:r>
    </w:p>
    <w:p>
      <w:pPr>
        <w:pStyle w:val="Heading1"/>
      </w:pPr>
      <w:r>
        <w:t>Document Status</w:t>
      </w:r>
    </w:p>
    <w:p>
      <w:r>
        <w:t>This is Part 5 of Document 1. It evaluates previous cesarean birth as a CDSS factor for a Philippine lying-in clinic. The evidence base prioritizes current official guidance and practice guidelines from NICE, ACOG, RCOG, FIGO, WHO-linked global maternal-care principles, and Philippine Department of Health regulatory context. Where source detail is restricted or local criteria are unavailable publicly, the limitation is stated rather than filled with assumptions.</w:t>
      </w:r>
    </w:p>
    <w:p>
      <w:pPr>
        <w:pStyle w:val="Heading1"/>
      </w:pPr>
      <w:r>
        <w:t>Executive CDSS Decision</w:t>
      </w:r>
    </w:p>
    <w:p>
      <w:r>
        <w:t>Previous cesarean birth should be included as a structured obstetric-history pathway, not as a single automatic HIGH-risk flag. One previous cesarean does not, by itself, determine mode of birth. The CDSS should verify the number and dates of cesareans, prior uterine incision when documented, indication, complications, previous vaginal birth or VBAC, interbirth interval, current placental location, current presentation, labor status, and availability of a hospital capable of immediate cesarean birth and blood transfusion.</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2952"/>
            <w:shd w:fill="D9EAF7"/>
            <w:vAlign w:val="center"/>
          </w:tcPr>
          <w:p>
            <w:pPr>
              <w:spacing w:after="0"/>
            </w:pPr>
            <w:r>
              <w:rPr>
                <w:rFonts w:ascii="Arial" w:hAnsi="Arial"/>
                <w:b/>
                <w:sz w:val="16"/>
              </w:rPr>
              <w:t>Clinical state</w:t>
            </w:r>
          </w:p>
        </w:tc>
        <w:tc>
          <w:tcPr>
            <w:tcW w:type="dxa" w:w="4392"/>
            <w:shd w:fill="D9EAF7"/>
            <w:vAlign w:val="center"/>
          </w:tcPr>
          <w:p>
            <w:pPr>
              <w:spacing w:after="0"/>
            </w:pPr>
            <w:r>
              <w:rPr>
                <w:rFonts w:ascii="Arial" w:hAnsi="Arial"/>
                <w:b/>
                <w:sz w:val="16"/>
              </w:rPr>
              <w:t>Interpretation</w:t>
            </w:r>
          </w:p>
        </w:tc>
        <w:tc>
          <w:tcPr>
            <w:tcW w:type="dxa" w:w="3528"/>
            <w:shd w:fill="D9EAF7"/>
            <w:vAlign w:val="center"/>
          </w:tcPr>
          <w:p>
            <w:pPr>
              <w:spacing w:after="0"/>
            </w:pPr>
            <w:r>
              <w:rPr>
                <w:rFonts w:ascii="Arial" w:hAnsi="Arial"/>
                <w:b/>
                <w:sz w:val="16"/>
              </w:rPr>
              <w:t>CDSS action class</w:t>
            </w:r>
          </w:p>
        </w:tc>
      </w:tr>
      <w:tr>
        <w:tc>
          <w:tcPr>
            <w:tcW w:type="dxa" w:w="2952"/>
            <w:vAlign w:val="top"/>
          </w:tcPr>
          <w:p>
            <w:pPr>
              <w:spacing w:after="0"/>
            </w:pPr>
            <w:r>
              <w:rPr>
                <w:rFonts w:ascii="Arial" w:hAnsi="Arial"/>
                <w:sz w:val="16"/>
              </w:rPr>
              <w:t>Previous cesarean, details verified, no current emergency</w:t>
            </w:r>
          </w:p>
        </w:tc>
        <w:tc>
          <w:tcPr>
            <w:tcW w:type="dxa" w:w="4392"/>
            <w:vAlign w:val="top"/>
          </w:tcPr>
          <w:p>
            <w:pPr>
              <w:spacing w:after="0"/>
            </w:pPr>
            <w:r>
              <w:rPr>
                <w:rFonts w:ascii="Arial" w:hAnsi="Arial"/>
                <w:sz w:val="16"/>
              </w:rPr>
              <w:t>A uterine scar is present; individualized birth planning is required.</w:t>
            </w:r>
          </w:p>
        </w:tc>
        <w:tc>
          <w:tcPr>
            <w:tcW w:type="dxa" w:w="3528"/>
            <w:vAlign w:val="top"/>
          </w:tcPr>
          <w:p>
            <w:pPr>
              <w:spacing w:after="0"/>
            </w:pPr>
            <w:r>
              <w:rPr>
                <w:rFonts w:ascii="Arial" w:hAnsi="Arial"/>
                <w:sz w:val="16"/>
              </w:rPr>
              <w:t>Early obstetric review and documented hospital birth plan.</w:t>
            </w:r>
          </w:p>
        </w:tc>
      </w:tr>
      <w:tr>
        <w:tc>
          <w:tcPr>
            <w:tcW w:type="dxa" w:w="2952"/>
            <w:vAlign w:val="top"/>
          </w:tcPr>
          <w:p>
            <w:pPr>
              <w:spacing w:after="0"/>
            </w:pPr>
            <w:r>
              <w:rPr>
                <w:rFonts w:ascii="Arial" w:hAnsi="Arial"/>
                <w:sz w:val="16"/>
              </w:rPr>
              <w:t>Previous cesarean, operative details unavailable</w:t>
            </w:r>
          </w:p>
        </w:tc>
        <w:tc>
          <w:tcPr>
            <w:tcW w:type="dxa" w:w="4392"/>
            <w:vAlign w:val="top"/>
          </w:tcPr>
          <w:p>
            <w:pPr>
              <w:spacing w:after="0"/>
            </w:pPr>
            <w:r>
              <w:rPr>
                <w:rFonts w:ascii="Arial" w:hAnsi="Arial"/>
                <w:sz w:val="16"/>
              </w:rPr>
              <w:t>Scar type and previous complication status are uncertain.</w:t>
            </w:r>
          </w:p>
        </w:tc>
        <w:tc>
          <w:tcPr>
            <w:tcW w:type="dxa" w:w="3528"/>
            <w:vAlign w:val="top"/>
          </w:tcPr>
          <w:p>
            <w:pPr>
              <w:spacing w:after="0"/>
            </w:pPr>
            <w:r>
              <w:rPr>
                <w:rFonts w:ascii="Arial" w:hAnsi="Arial"/>
                <w:sz w:val="16"/>
              </w:rPr>
              <w:t>Obtain records; do not assume a low-transverse incision.</w:t>
            </w:r>
          </w:p>
        </w:tc>
      </w:tr>
      <w:tr>
        <w:tc>
          <w:tcPr>
            <w:tcW w:type="dxa" w:w="2952"/>
            <w:vAlign w:val="top"/>
          </w:tcPr>
          <w:p>
            <w:pPr>
              <w:spacing w:after="0"/>
            </w:pPr>
            <w:r>
              <w:rPr>
                <w:rFonts w:ascii="Arial" w:hAnsi="Arial"/>
                <w:sz w:val="16"/>
              </w:rPr>
              <w:t>Planned VBAC/TOLAC</w:t>
            </w:r>
          </w:p>
        </w:tc>
        <w:tc>
          <w:tcPr>
            <w:tcW w:type="dxa" w:w="4392"/>
            <w:vAlign w:val="top"/>
          </w:tcPr>
          <w:p>
            <w:pPr>
              <w:spacing w:after="0"/>
            </w:pPr>
            <w:r>
              <w:rPr>
                <w:rFonts w:ascii="Arial" w:hAnsi="Arial"/>
                <w:sz w:val="16"/>
              </w:rPr>
              <w:t>A preference and clinical plan, not a CDSS eligibility result.</w:t>
            </w:r>
          </w:p>
        </w:tc>
        <w:tc>
          <w:tcPr>
            <w:tcW w:type="dxa" w:w="3528"/>
            <w:vAlign w:val="top"/>
          </w:tcPr>
          <w:p>
            <w:pPr>
              <w:spacing w:after="0"/>
            </w:pPr>
            <w:r>
              <w:rPr>
                <w:rFonts w:ascii="Arial" w:hAnsi="Arial"/>
                <w:sz w:val="16"/>
              </w:rPr>
              <w:t>Require obstetric decision and hospital with immediate cesarean and transfusion capability.</w:t>
            </w:r>
          </w:p>
        </w:tc>
      </w:tr>
      <w:tr>
        <w:tc>
          <w:tcPr>
            <w:tcW w:type="dxa" w:w="2952"/>
            <w:vAlign w:val="top"/>
          </w:tcPr>
          <w:p>
            <w:pPr>
              <w:spacing w:after="0"/>
            </w:pPr>
            <w:r>
              <w:rPr>
                <w:rFonts w:ascii="Arial" w:hAnsi="Arial"/>
                <w:sz w:val="16"/>
              </w:rPr>
              <w:t>Planned repeat cesarean</w:t>
            </w:r>
          </w:p>
        </w:tc>
        <w:tc>
          <w:tcPr>
            <w:tcW w:type="dxa" w:w="4392"/>
            <w:vAlign w:val="top"/>
          </w:tcPr>
          <w:p>
            <w:pPr>
              <w:spacing w:after="0"/>
            </w:pPr>
            <w:r>
              <w:rPr>
                <w:rFonts w:ascii="Arial" w:hAnsi="Arial"/>
                <w:sz w:val="16"/>
              </w:rPr>
              <w:t>A clinician-patient decision after counseling.</w:t>
            </w:r>
          </w:p>
        </w:tc>
        <w:tc>
          <w:tcPr>
            <w:tcW w:type="dxa" w:w="3528"/>
            <w:vAlign w:val="top"/>
          </w:tcPr>
          <w:p>
            <w:pPr>
              <w:spacing w:after="0"/>
            </w:pPr>
            <w:r>
              <w:rPr>
                <w:rFonts w:ascii="Arial" w:hAnsi="Arial"/>
                <w:sz w:val="16"/>
              </w:rPr>
              <w:t>Record plan, timing, referral facility, and contingency instructions.</w:t>
            </w:r>
          </w:p>
        </w:tc>
      </w:tr>
      <w:tr>
        <w:tc>
          <w:tcPr>
            <w:tcW w:type="dxa" w:w="2952"/>
            <w:vAlign w:val="top"/>
          </w:tcPr>
          <w:p>
            <w:pPr>
              <w:spacing w:after="0"/>
            </w:pPr>
            <w:r>
              <w:rPr>
                <w:rFonts w:ascii="Arial" w:hAnsi="Arial"/>
                <w:sz w:val="16"/>
              </w:rPr>
              <w:t>Low-lying placenta or placenta previa plus previous cesarean scar</w:t>
            </w:r>
          </w:p>
        </w:tc>
        <w:tc>
          <w:tcPr>
            <w:tcW w:type="dxa" w:w="4392"/>
            <w:vAlign w:val="top"/>
          </w:tcPr>
          <w:p>
            <w:pPr>
              <w:spacing w:after="0"/>
            </w:pPr>
            <w:r>
              <w:rPr>
                <w:rFonts w:ascii="Arial" w:hAnsi="Arial"/>
                <w:sz w:val="16"/>
              </w:rPr>
              <w:t>Higher concern for placenta accreta spectrum.</w:t>
            </w:r>
          </w:p>
        </w:tc>
        <w:tc>
          <w:tcPr>
            <w:tcW w:type="dxa" w:w="3528"/>
            <w:vAlign w:val="top"/>
          </w:tcPr>
          <w:p>
            <w:pPr>
              <w:spacing w:after="0"/>
            </w:pPr>
            <w:r>
              <w:rPr>
                <w:rFonts w:ascii="Arial" w:hAnsi="Arial"/>
                <w:sz w:val="16"/>
              </w:rPr>
              <w:t>Specialist ultrasound/referral pathway.</w:t>
            </w:r>
          </w:p>
        </w:tc>
      </w:tr>
      <w:tr>
        <w:tc>
          <w:tcPr>
            <w:tcW w:type="dxa" w:w="2952"/>
            <w:vAlign w:val="top"/>
          </w:tcPr>
          <w:p>
            <w:pPr>
              <w:spacing w:after="0"/>
            </w:pPr>
            <w:r>
              <w:rPr>
                <w:rFonts w:ascii="Arial" w:hAnsi="Arial"/>
                <w:sz w:val="16"/>
              </w:rPr>
              <w:t>Labor, bleeding, severe pain, maternal instability, or fetal concern with uterine scar</w:t>
            </w:r>
          </w:p>
        </w:tc>
        <w:tc>
          <w:tcPr>
            <w:tcW w:type="dxa" w:w="4392"/>
            <w:vAlign w:val="top"/>
          </w:tcPr>
          <w:p>
            <w:pPr>
              <w:spacing w:after="0"/>
            </w:pPr>
            <w:r>
              <w:rPr>
                <w:rFonts w:ascii="Arial" w:hAnsi="Arial"/>
                <w:sz w:val="16"/>
              </w:rPr>
              <w:t>Possible obstetric emergency, including uterine rupture or placental complication.</w:t>
            </w:r>
          </w:p>
        </w:tc>
        <w:tc>
          <w:tcPr>
            <w:tcW w:type="dxa" w:w="3528"/>
            <w:vAlign w:val="top"/>
          </w:tcPr>
          <w:p>
            <w:pPr>
              <w:spacing w:after="0"/>
            </w:pPr>
            <w:r>
              <w:rPr>
                <w:rFonts w:ascii="Arial" w:hAnsi="Arial"/>
                <w:sz w:val="16"/>
              </w:rPr>
              <w:t>Emergency transfer; bypass ordinary scoring.</w:t>
            </w:r>
          </w:p>
        </w:tc>
      </w:tr>
      <w:tr>
        <w:tc>
          <w:tcPr>
            <w:tcW w:type="dxa" w:w="2952"/>
            <w:vAlign w:val="top"/>
          </w:tcPr>
          <w:p>
            <w:pPr>
              <w:spacing w:after="0"/>
            </w:pPr>
            <w:r>
              <w:rPr>
                <w:rFonts w:ascii="Arial" w:hAnsi="Arial"/>
                <w:sz w:val="16"/>
              </w:rPr>
              <w:t>Previous cesarean with no documented birth-facility plan near term</w:t>
            </w:r>
          </w:p>
        </w:tc>
        <w:tc>
          <w:tcPr>
            <w:tcW w:type="dxa" w:w="4392"/>
            <w:vAlign w:val="top"/>
          </w:tcPr>
          <w:p>
            <w:pPr>
              <w:spacing w:after="0"/>
            </w:pPr>
            <w:r>
              <w:rPr>
                <w:rFonts w:ascii="Arial" w:hAnsi="Arial"/>
                <w:sz w:val="16"/>
              </w:rPr>
              <w:t>Unresolved safety issue in a clinic unable to perform cesarean birth.</w:t>
            </w:r>
          </w:p>
        </w:tc>
        <w:tc>
          <w:tcPr>
            <w:tcW w:type="dxa" w:w="3528"/>
            <w:vAlign w:val="top"/>
          </w:tcPr>
          <w:p>
            <w:pPr>
              <w:spacing w:after="0"/>
            </w:pPr>
            <w:r>
              <w:rPr>
                <w:rFonts w:ascii="Arial" w:hAnsi="Arial"/>
                <w:sz w:val="16"/>
              </w:rPr>
              <w:t>Expedited obstetric/facility planning.</w:t>
            </w:r>
          </w:p>
        </w:tc>
      </w:tr>
    </w:tbl>
    <w:p/>
    <w:p>
      <w:pPr>
        <w:pStyle w:val="Heading1"/>
      </w:pPr>
      <w:r>
        <w:t>Evidence Review Standard</w:t>
      </w:r>
    </w:p>
    <w:p>
      <w:r>
        <w:t>The chapter distinguishes: (1) historical fact, (2) candidate factors associated with VBAC success or complication risk, (3) contraindications or higher-level-care requirements that only a qualified obstetric clinician can determine, and (4) emergency warning findings that require immediate action. Association is not converted automatically into eligibility or a delivery instruction.</w:t>
      </w:r>
    </w:p>
    <w:tbl>
      <w:tblPr>
        <w:tblStyle w:val="TableGrid"/>
        <w:tblW w:type="auto" w:w="0"/>
        <w:tblLook w:firstColumn="1" w:firstRow="1" w:lastColumn="0" w:lastRow="0" w:noHBand="0" w:noVBand="1" w:val="04A0"/>
      </w:tblPr>
      <w:tblGrid>
        <w:gridCol w:w="10052"/>
      </w:tblGrid>
      <w:tr>
        <w:tc>
          <w:tcPr>
            <w:tcW w:type="dxa" w:w="10052"/>
            <w:shd w:fill="FFF2CC"/>
          </w:tcPr>
          <w:p>
            <w:pPr>
              <w:spacing w:after="0"/>
            </w:pPr>
            <w:r>
              <w:rPr>
                <w:rFonts w:ascii="Arial" w:hAnsi="Arial"/>
                <w:b/>
                <w:sz w:val="18"/>
              </w:rPr>
              <w:t>Evidence integrity rule: The CDSS may organize evidence and identify missing safety prerequisites. It must never output “VBAC eligible,” “repeat cesarean required,” or a numerical uterine-rupture probability as an autonomous conclusion.</w:t>
            </w:r>
          </w:p>
        </w:tc>
      </w:tr>
    </w:tbl>
    <w:p/>
    <w:p>
      <w:r>
        <w:br w:type="page"/>
      </w:r>
    </w:p>
    <w:p>
      <w:pPr>
        <w:pStyle w:val="Heading1"/>
      </w:pPr>
      <w:r>
        <w:t>1. Clinical Question</w:t>
      </w:r>
    </w:p>
    <w:p>
      <w:r>
        <w:t>How should a CDSS for a lying-in clinic use a history of previous cesarean birth to support safe antenatal care, referral, and birth planning without choosing the mode of birth, assuming scar type, or permitting labor in a facility that cannot provide immediate operative and transfusion support?</w:t>
      </w:r>
    </w:p>
    <w:p>
      <w:pPr>
        <w:pStyle w:val="Heading1"/>
      </w:pPr>
      <w:r>
        <w:t>2. Core Definitions</w:t>
      </w:r>
    </w:p>
    <w:tbl>
      <w:tblPr>
        <w:tblStyle w:val="TableGrid"/>
        <w:tblW w:type="auto" w:w="0"/>
        <w:jc w:val="center"/>
        <w:tblLook w:firstColumn="1" w:firstRow="1" w:lastColumn="0" w:lastRow="0" w:noHBand="0" w:noVBand="1" w:val="04A0"/>
      </w:tblPr>
      <w:tblGrid>
        <w:gridCol w:w="5026"/>
        <w:gridCol w:w="5026"/>
      </w:tblGrid>
      <w:tr>
        <w:trPr>
          <w:tblHeader w:val="true"/>
        </w:trPr>
        <w:tc>
          <w:tcPr>
            <w:tcW w:type="dxa" w:w="3168"/>
            <w:shd w:fill="D9EAF7"/>
            <w:vAlign w:val="center"/>
          </w:tcPr>
          <w:p>
            <w:pPr>
              <w:spacing w:after="0"/>
            </w:pPr>
            <w:r>
              <w:rPr>
                <w:rFonts w:ascii="Arial" w:hAnsi="Arial"/>
                <w:b/>
                <w:sz w:val="16"/>
              </w:rPr>
              <w:t>Term</w:t>
            </w:r>
          </w:p>
        </w:tc>
        <w:tc>
          <w:tcPr>
            <w:tcW w:type="dxa" w:w="7776"/>
            <w:shd w:fill="D9EAF7"/>
            <w:vAlign w:val="center"/>
          </w:tcPr>
          <w:p>
            <w:pPr>
              <w:spacing w:after="0"/>
            </w:pPr>
            <w:r>
              <w:rPr>
                <w:rFonts w:ascii="Arial" w:hAnsi="Arial"/>
                <w:b/>
                <w:sz w:val="16"/>
              </w:rPr>
              <w:t>Knowledge-base definition</w:t>
            </w:r>
          </w:p>
        </w:tc>
      </w:tr>
      <w:tr>
        <w:tc>
          <w:tcPr>
            <w:tcW w:type="dxa" w:w="3168"/>
            <w:vAlign w:val="top"/>
          </w:tcPr>
          <w:p>
            <w:pPr>
              <w:spacing w:after="0"/>
            </w:pPr>
            <w:r>
              <w:rPr>
                <w:rFonts w:ascii="Arial" w:hAnsi="Arial"/>
                <w:sz w:val="16"/>
              </w:rPr>
              <w:t>Previous cesarean birth</w:t>
            </w:r>
          </w:p>
        </w:tc>
        <w:tc>
          <w:tcPr>
            <w:tcW w:type="dxa" w:w="7776"/>
            <w:vAlign w:val="top"/>
          </w:tcPr>
          <w:p>
            <w:pPr>
              <w:spacing w:after="0"/>
            </w:pPr>
            <w:r>
              <w:rPr>
                <w:rFonts w:ascii="Arial" w:hAnsi="Arial"/>
                <w:sz w:val="16"/>
              </w:rPr>
              <w:t>A prior birth completed through abdominal and uterine incisions. The abdominal skin scar does not reliably identify the uterine incision.</w:t>
            </w:r>
          </w:p>
        </w:tc>
      </w:tr>
      <w:tr>
        <w:tc>
          <w:tcPr>
            <w:tcW w:type="dxa" w:w="3168"/>
            <w:vAlign w:val="top"/>
          </w:tcPr>
          <w:p>
            <w:pPr>
              <w:spacing w:after="0"/>
            </w:pPr>
            <w:r>
              <w:rPr>
                <w:rFonts w:ascii="Arial" w:hAnsi="Arial"/>
                <w:sz w:val="16"/>
              </w:rPr>
              <w:t>TOLAC</w:t>
            </w:r>
          </w:p>
        </w:tc>
        <w:tc>
          <w:tcPr>
            <w:tcW w:type="dxa" w:w="7776"/>
            <w:vAlign w:val="top"/>
          </w:tcPr>
          <w:p>
            <w:pPr>
              <w:spacing w:after="0"/>
            </w:pPr>
            <w:r>
              <w:rPr>
                <w:rFonts w:ascii="Arial" w:hAnsi="Arial"/>
                <w:sz w:val="16"/>
              </w:rPr>
              <w:t>A planned attempt to labor after a previous cesarean, regardless of whether vaginal birth is achieved.</w:t>
            </w:r>
          </w:p>
        </w:tc>
      </w:tr>
      <w:tr>
        <w:tc>
          <w:tcPr>
            <w:tcW w:type="dxa" w:w="3168"/>
            <w:vAlign w:val="top"/>
          </w:tcPr>
          <w:p>
            <w:pPr>
              <w:spacing w:after="0"/>
            </w:pPr>
            <w:r>
              <w:rPr>
                <w:rFonts w:ascii="Arial" w:hAnsi="Arial"/>
                <w:sz w:val="16"/>
              </w:rPr>
              <w:t>VBAC</w:t>
            </w:r>
          </w:p>
        </w:tc>
        <w:tc>
          <w:tcPr>
            <w:tcW w:type="dxa" w:w="7776"/>
            <w:vAlign w:val="top"/>
          </w:tcPr>
          <w:p>
            <w:pPr>
              <w:spacing w:after="0"/>
            </w:pPr>
            <w:r>
              <w:rPr>
                <w:rFonts w:ascii="Arial" w:hAnsi="Arial"/>
                <w:sz w:val="16"/>
              </w:rPr>
              <w:t>A vaginal birth achieved after a previous cesarean.</w:t>
            </w:r>
          </w:p>
        </w:tc>
      </w:tr>
      <w:tr>
        <w:tc>
          <w:tcPr>
            <w:tcW w:type="dxa" w:w="3168"/>
            <w:vAlign w:val="top"/>
          </w:tcPr>
          <w:p>
            <w:pPr>
              <w:spacing w:after="0"/>
            </w:pPr>
            <w:r>
              <w:rPr>
                <w:rFonts w:ascii="Arial" w:hAnsi="Arial"/>
                <w:sz w:val="16"/>
              </w:rPr>
              <w:t>Elective repeat cesarean birth (ERCB/ERCS)</w:t>
            </w:r>
          </w:p>
        </w:tc>
        <w:tc>
          <w:tcPr>
            <w:tcW w:type="dxa" w:w="7776"/>
            <w:vAlign w:val="top"/>
          </w:tcPr>
          <w:p>
            <w:pPr>
              <w:spacing w:after="0"/>
            </w:pPr>
            <w:r>
              <w:rPr>
                <w:rFonts w:ascii="Arial" w:hAnsi="Arial"/>
                <w:sz w:val="16"/>
              </w:rPr>
              <w:t>A planned cesarean in a later pregnancy without a planned trial of labor.</w:t>
            </w:r>
          </w:p>
        </w:tc>
      </w:tr>
      <w:tr>
        <w:tc>
          <w:tcPr>
            <w:tcW w:type="dxa" w:w="3168"/>
            <w:vAlign w:val="top"/>
          </w:tcPr>
          <w:p>
            <w:pPr>
              <w:spacing w:after="0"/>
            </w:pPr>
            <w:r>
              <w:rPr>
                <w:rFonts w:ascii="Arial" w:hAnsi="Arial"/>
                <w:sz w:val="16"/>
              </w:rPr>
              <w:t>Low-transverse uterine incision</w:t>
            </w:r>
          </w:p>
        </w:tc>
        <w:tc>
          <w:tcPr>
            <w:tcW w:type="dxa" w:w="7776"/>
            <w:vAlign w:val="top"/>
          </w:tcPr>
          <w:p>
            <w:pPr>
              <w:spacing w:after="0"/>
            </w:pPr>
            <w:r>
              <w:rPr>
                <w:rFonts w:ascii="Arial" w:hAnsi="Arial"/>
                <w:sz w:val="16"/>
              </w:rPr>
              <w:t>A transverse incision in the lower uterine segment, commonly associated with the lowest rupture risk among standard uterine incisions. It must be documented, not inferred from the skin scar.</w:t>
            </w:r>
          </w:p>
        </w:tc>
      </w:tr>
      <w:tr>
        <w:tc>
          <w:tcPr>
            <w:tcW w:type="dxa" w:w="3168"/>
            <w:vAlign w:val="top"/>
          </w:tcPr>
          <w:p>
            <w:pPr>
              <w:spacing w:after="0"/>
            </w:pPr>
            <w:r>
              <w:rPr>
                <w:rFonts w:ascii="Arial" w:hAnsi="Arial"/>
                <w:sz w:val="16"/>
              </w:rPr>
              <w:t>Classical uterine incision</w:t>
            </w:r>
          </w:p>
        </w:tc>
        <w:tc>
          <w:tcPr>
            <w:tcW w:type="dxa" w:w="7776"/>
            <w:vAlign w:val="top"/>
          </w:tcPr>
          <w:p>
            <w:pPr>
              <w:spacing w:after="0"/>
            </w:pPr>
            <w:r>
              <w:rPr>
                <w:rFonts w:ascii="Arial" w:hAnsi="Arial"/>
                <w:sz w:val="16"/>
              </w:rPr>
              <w:t>A vertical incision involving the upper uterine segment. It materially changes future birth planning and requires specialist management.</w:t>
            </w:r>
          </w:p>
        </w:tc>
      </w:tr>
      <w:tr>
        <w:tc>
          <w:tcPr>
            <w:tcW w:type="dxa" w:w="3168"/>
            <w:vAlign w:val="top"/>
          </w:tcPr>
          <w:p>
            <w:pPr>
              <w:spacing w:after="0"/>
            </w:pPr>
            <w:r>
              <w:rPr>
                <w:rFonts w:ascii="Arial" w:hAnsi="Arial"/>
                <w:sz w:val="16"/>
              </w:rPr>
              <w:t>Unknown scar</w:t>
            </w:r>
          </w:p>
        </w:tc>
        <w:tc>
          <w:tcPr>
            <w:tcW w:type="dxa" w:w="7776"/>
            <w:vAlign w:val="top"/>
          </w:tcPr>
          <w:p>
            <w:pPr>
              <w:spacing w:after="0"/>
            </w:pPr>
            <w:r>
              <w:rPr>
                <w:rFonts w:ascii="Arial" w:hAnsi="Arial"/>
                <w:sz w:val="16"/>
              </w:rPr>
              <w:t>The uterine incision type cannot be confirmed from records or reliable documentation. Unknown does not mean low-transverse.</w:t>
            </w:r>
          </w:p>
        </w:tc>
      </w:tr>
      <w:tr>
        <w:tc>
          <w:tcPr>
            <w:tcW w:type="dxa" w:w="3168"/>
            <w:vAlign w:val="top"/>
          </w:tcPr>
          <w:p>
            <w:pPr>
              <w:spacing w:after="0"/>
            </w:pPr>
            <w:r>
              <w:rPr>
                <w:rFonts w:ascii="Arial" w:hAnsi="Arial"/>
                <w:sz w:val="16"/>
              </w:rPr>
              <w:t>Uterine rupture</w:t>
            </w:r>
          </w:p>
        </w:tc>
        <w:tc>
          <w:tcPr>
            <w:tcW w:type="dxa" w:w="7776"/>
            <w:vAlign w:val="top"/>
          </w:tcPr>
          <w:p>
            <w:pPr>
              <w:spacing w:after="0"/>
            </w:pPr>
            <w:r>
              <w:rPr>
                <w:rFonts w:ascii="Arial" w:hAnsi="Arial"/>
                <w:sz w:val="16"/>
              </w:rPr>
              <w:t>Full-thickness disruption of the uterine wall. It is uncommon but potentially catastrophic and requires emergency operative care.</w:t>
            </w:r>
          </w:p>
        </w:tc>
      </w:tr>
      <w:tr>
        <w:tc>
          <w:tcPr>
            <w:tcW w:type="dxa" w:w="3168"/>
            <w:vAlign w:val="top"/>
          </w:tcPr>
          <w:p>
            <w:pPr>
              <w:spacing w:after="0"/>
            </w:pPr>
            <w:r>
              <w:rPr>
                <w:rFonts w:ascii="Arial" w:hAnsi="Arial"/>
                <w:sz w:val="16"/>
              </w:rPr>
              <w:t>Uterine dehiscence</w:t>
            </w:r>
          </w:p>
        </w:tc>
        <w:tc>
          <w:tcPr>
            <w:tcW w:type="dxa" w:w="7776"/>
            <w:vAlign w:val="top"/>
          </w:tcPr>
          <w:p>
            <w:pPr>
              <w:spacing w:after="0"/>
            </w:pPr>
            <w:r>
              <w:rPr>
                <w:rFonts w:ascii="Arial" w:hAnsi="Arial"/>
                <w:sz w:val="16"/>
              </w:rPr>
              <w:t>Incomplete separation of a uterine scar, often with intact serosa; it is not interchangeable with rupture.</w:t>
            </w:r>
          </w:p>
        </w:tc>
      </w:tr>
      <w:tr>
        <w:tc>
          <w:tcPr>
            <w:tcW w:type="dxa" w:w="3168"/>
            <w:vAlign w:val="top"/>
          </w:tcPr>
          <w:p>
            <w:pPr>
              <w:spacing w:after="0"/>
            </w:pPr>
            <w:r>
              <w:rPr>
                <w:rFonts w:ascii="Arial" w:hAnsi="Arial"/>
                <w:sz w:val="16"/>
              </w:rPr>
              <w:t>Placenta accreta spectrum (PAS)</w:t>
            </w:r>
          </w:p>
        </w:tc>
        <w:tc>
          <w:tcPr>
            <w:tcW w:type="dxa" w:w="7776"/>
            <w:vAlign w:val="top"/>
          </w:tcPr>
          <w:p>
            <w:pPr>
              <w:spacing w:after="0"/>
            </w:pPr>
            <w:r>
              <w:rPr>
                <w:rFonts w:ascii="Arial" w:hAnsi="Arial"/>
                <w:sz w:val="16"/>
              </w:rPr>
              <w:t>Abnormally adherent or invasive placentation. Previous cesarean plus low-lying placenta or previa is a major risk pattern requiring specialist imaging and care.</w:t>
            </w:r>
          </w:p>
        </w:tc>
      </w:tr>
      <w:tr>
        <w:tc>
          <w:tcPr>
            <w:tcW w:type="dxa" w:w="3168"/>
            <w:vAlign w:val="top"/>
          </w:tcPr>
          <w:p>
            <w:pPr>
              <w:spacing w:after="0"/>
            </w:pPr>
            <w:r>
              <w:rPr>
                <w:rFonts w:ascii="Arial" w:hAnsi="Arial"/>
                <w:sz w:val="16"/>
              </w:rPr>
              <w:t>Birth-facility capability</w:t>
            </w:r>
          </w:p>
        </w:tc>
        <w:tc>
          <w:tcPr>
            <w:tcW w:type="dxa" w:w="7776"/>
            <w:vAlign w:val="top"/>
          </w:tcPr>
          <w:p>
            <w:pPr>
              <w:spacing w:after="0"/>
            </w:pPr>
            <w:r>
              <w:rPr>
                <w:rFonts w:ascii="Arial" w:hAnsi="Arial"/>
                <w:sz w:val="16"/>
              </w:rPr>
              <w:t>The staff, operating room, anesthesia, neonatal support, monitoring, blood products, and transfer systems needed for the planned mode of birth and foreseeable emergencies.</w:t>
            </w:r>
          </w:p>
        </w:tc>
      </w:tr>
    </w:tbl>
    <w:p/>
    <w:p>
      <w:pPr>
        <w:pStyle w:val="Heading1"/>
      </w:pPr>
      <w:r>
        <w:t>3. Why Previous Cesarean Matters</w:t>
      </w:r>
    </w:p>
    <w:p>
      <w:r>
        <w:t>A previous cesarean affects subsequent pregnancy through the uterine scar, the possibility of emergency intrapartum surgery, cumulative surgical morbidity with repeated cesareans, and increased risk of abnormal placentation. It also creates a preference-sensitive decision between planned VBAC and repeat cesarean. Neither route is risk-free, and the balance depends on individual history, current pregnancy findings, patient priorities, and facility resources.</w:t>
      </w:r>
    </w:p>
    <w:p>
      <w:r>
        <w:t>ACOG states that TOLAC offers women who desire vaginal birth the possibility of VBAC and that successful VBAC is associated with lower maternal morbidity and fewer complications in future pregnancies than repeated cesarean birth. FIGO 2025 similarly describes VBAC as a safe and effective alternative in appropriately selected women, while emphasizing counseling, continuous fetal monitoring, and readiness for emergency cesarean delivery.</w:t>
      </w:r>
    </w:p>
    <w:p>
      <w:pPr>
        <w:pStyle w:val="Heading1"/>
      </w:pPr>
      <w:r>
        <w:t>4. Guideline Review</w:t>
      </w:r>
    </w:p>
    <w:p>
      <w:pPr>
        <w:pStyle w:val="Heading2"/>
      </w:pPr>
      <w:r>
        <w:t>4.1 NICE NG192 (updated June 2025)</w:t>
      </w:r>
    </w:p>
    <w:p>
      <w:r>
        <w:t>NICE requires individualized discussion of maternal preferences and the risks and benefits of both planned repeat cesarean and planned vaginal birth after cesarean. For women planning vaginal birth after cesarean, NICE recommends electronic fetal monitoring and labor care in a unit with immediate access to cesarean birth and on-site blood transfusion. Induction after previous cesarean requires close monitoring and immediate operative access because rupture risk is increased.</w:t>
      </w:r>
    </w:p>
    <w:p>
      <w:r>
        <w:t>NICE also provides a critical PAS rule: when the 20-week scan shows placenta previa or a low-lying placenta in a woman with a previous cesarean or other uterine scar, referral should be made for expert greyscale ultrasound with color Doppler around 28 weeks and no later than 29 weeks. Suspected PAS warrants referral to a specialist center.</w:t>
      </w:r>
    </w:p>
    <w:p>
      <w:pPr>
        <w:pStyle w:val="Heading2"/>
      </w:pPr>
      <w:r>
        <w:t>4.2 ACOG Practice Bulletin No. 205</w:t>
      </w:r>
    </w:p>
    <w:p>
      <w:r>
        <w:t>ACOG defines TOLAC and VBAC and recognizes benefits of successful VBAC, including decreased maternal morbidity and reduced future-pregnancy complications. Full detailed recommendations are subscription-restricted; therefore this chapter does not claim inaccessible recommendation text. The CDSS uses only publicly verifiable principles and does not reproduce gated eligibility criteria as autonomous rules.</w:t>
      </w:r>
    </w:p>
    <w:p>
      <w:pPr>
        <w:pStyle w:val="Heading2"/>
      </w:pPr>
      <w:r>
        <w:t>4.3 RCOG Green-top Guideline No. 45</w:t>
      </w:r>
    </w:p>
    <w:p>
      <w:r>
        <w:t>RCOG reports consensus that planned VBAC is clinically safe for the majority of women with a single previous lower-segment cesarean. The guideline supports antenatal counseling and emphasizes safe intrapartum management. Its public page was last reviewed in 2015, so its general principles are used alongside newer NICE and FIGO sources rather than treated as the sole current authority.</w:t>
      </w:r>
    </w:p>
    <w:p>
      <w:pPr>
        <w:pStyle w:val="Heading2"/>
      </w:pPr>
      <w:r>
        <w:t>4.4 FIGO Good Practice Recommendations, 2025</w:t>
      </w:r>
    </w:p>
    <w:p>
      <w:r>
        <w:t>FIGO reports typical VBAC success rates of approximately 60%-80%, with higher likelihood associated with prior vaginal birth, a non-recurrent previous indication, interbirth interval of at least 18 months, BMI below 30 kg/m2, and spontaneous labor. FIGO estimates uterine rupture risk around 0.3%-0.7% for one previous low-transverse cesarean. These are counseling-level population estimates, not patient-specific predictions for the CDSS.</w:t>
      </w:r>
    </w:p>
    <w:p>
      <w:r>
        <w:t>FIGO emphasizes appropriate selection, informed counseling, continuous fetal monitoring, and facility readiness for emergency cesarean. These requirements make a non-operative lying-in clinic unsuitable as the intrapartum site for a planned TOLAC pathway.</w:t>
      </w:r>
    </w:p>
    <w:p>
      <w:pPr>
        <w:pStyle w:val="Heading2"/>
      </w:pPr>
      <w:r>
        <w:t>4.5 WHO and Global Maternal-Care Principles</w:t>
      </w:r>
    </w:p>
    <w:p>
      <w:r>
        <w:t>WHO does not provide a single software-ready previous-cesarean algorithm for this project. Applicable WHO principles include respectful, evidence-based, woman-centered decision making; avoidance of unnecessary cesarean birth; timely access to comprehensive emergency obstetric care; and referral systems that match clinical need to facility capability. The CDSS therefore supports informed referral and continuity rather than enforcing a universal mode of birth.</w:t>
      </w:r>
    </w:p>
    <w:p>
      <w:pPr>
        <w:pStyle w:val="Heading2"/>
      </w:pPr>
      <w:r>
        <w:t>4.6 Philippine Regulatory Applicability</w:t>
      </w:r>
    </w:p>
    <w:p>
      <w:r>
        <w:t>Philippine DOH regional licensing pages identify birthing homes as regulated facilities under Administrative Order No. 2012-0012 and list requirements involving referral/transport capability. Publicly accessible licensing information does not provide a complete clinical rule that all previous-cesarean pregnancies must follow. The clinic must validate its scope, admission criteria, service-delivery-network agreements, ambulance or patient-transport arrangements, and referral policy with its current DOH/LGU requirements and supervising clinician.</w:t>
      </w:r>
    </w:p>
    <w:tbl>
      <w:tblPr>
        <w:tblStyle w:val="TableGrid"/>
        <w:tblW w:type="auto" w:w="0"/>
        <w:tblLook w:firstColumn="1" w:firstRow="1" w:lastColumn="0" w:lastRow="0" w:noHBand="0" w:noVBand="1" w:val="04A0"/>
      </w:tblPr>
      <w:tblGrid>
        <w:gridCol w:w="10052"/>
      </w:tblGrid>
      <w:tr>
        <w:tc>
          <w:tcPr>
            <w:tcW w:type="dxa" w:w="10052"/>
            <w:shd w:fill="FFF2CC"/>
          </w:tcPr>
          <w:p>
            <w:pPr>
              <w:spacing w:after="0"/>
            </w:pPr>
            <w:r>
              <w:rPr>
                <w:rFonts w:ascii="Arial" w:hAnsi="Arial"/>
                <w:b/>
                <w:sz w:val="18"/>
              </w:rPr>
              <w:t>Local implementation rule: Because the clinic cannot perform cesarean birth or provide on-site blood transfusion, the CDSS must not present the clinic as an appropriate planned labor site for TOLAC. It may continue antenatal care only within an approved shared-care and referral pathway.</w:t>
            </w:r>
          </w:p>
        </w:tc>
      </w:tr>
    </w:tbl>
    <w:p/>
    <w:p>
      <w:r>
        <w:br w:type="page"/>
      </w:r>
    </w:p>
    <w:p>
      <w:pPr>
        <w:pStyle w:val="Heading1"/>
      </w:pPr>
      <w:r>
        <w:t>5. Evidence Comparison and CDSS Translation</w:t>
      </w:r>
    </w:p>
    <w:tbl>
      <w:tblPr>
        <w:tblStyle w:val="TableGrid"/>
        <w:tblW w:type="auto" w:w="0"/>
        <w:jc w:val="center"/>
        <w:tblLook w:firstColumn="1" w:firstRow="1" w:lastColumn="0" w:lastRow="0" w:noHBand="0" w:noVBand="1" w:val="04A0"/>
      </w:tblPr>
      <w:tblGrid>
        <w:gridCol w:w="2010"/>
        <w:gridCol w:w="2010"/>
        <w:gridCol w:w="2010"/>
        <w:gridCol w:w="2010"/>
        <w:gridCol w:w="2010"/>
      </w:tblGrid>
      <w:tr>
        <w:trPr>
          <w:tblHeader w:val="true"/>
        </w:trPr>
        <w:tc>
          <w:tcPr>
            <w:tcW w:type="dxa" w:w="2232"/>
            <w:shd w:fill="D9EAF7"/>
            <w:vAlign w:val="center"/>
          </w:tcPr>
          <w:p>
            <w:pPr>
              <w:spacing w:after="0"/>
            </w:pPr>
            <w:r>
              <w:rPr>
                <w:rFonts w:ascii="Arial" w:hAnsi="Arial"/>
                <w:b/>
                <w:sz w:val="14"/>
              </w:rPr>
              <w:t>Question</w:t>
            </w:r>
          </w:p>
        </w:tc>
        <w:tc>
          <w:tcPr>
            <w:tcW w:type="dxa" w:w="2232"/>
            <w:shd w:fill="D9EAF7"/>
            <w:vAlign w:val="center"/>
          </w:tcPr>
          <w:p>
            <w:pPr>
              <w:spacing w:after="0"/>
            </w:pPr>
            <w:r>
              <w:rPr>
                <w:rFonts w:ascii="Arial" w:hAnsi="Arial"/>
                <w:b/>
                <w:sz w:val="14"/>
              </w:rPr>
              <w:t>NICE</w:t>
            </w:r>
          </w:p>
        </w:tc>
        <w:tc>
          <w:tcPr>
            <w:tcW w:type="dxa" w:w="2232"/>
            <w:shd w:fill="D9EAF7"/>
            <w:vAlign w:val="center"/>
          </w:tcPr>
          <w:p>
            <w:pPr>
              <w:spacing w:after="0"/>
            </w:pPr>
            <w:r>
              <w:rPr>
                <w:rFonts w:ascii="Arial" w:hAnsi="Arial"/>
                <w:b/>
                <w:sz w:val="14"/>
              </w:rPr>
              <w:t>ACOG/RCOG</w:t>
            </w:r>
          </w:p>
        </w:tc>
        <w:tc>
          <w:tcPr>
            <w:tcW w:type="dxa" w:w="2232"/>
            <w:shd w:fill="D9EAF7"/>
            <w:vAlign w:val="center"/>
          </w:tcPr>
          <w:p>
            <w:pPr>
              <w:spacing w:after="0"/>
            </w:pPr>
            <w:r>
              <w:rPr>
                <w:rFonts w:ascii="Arial" w:hAnsi="Arial"/>
                <w:b/>
                <w:sz w:val="14"/>
              </w:rPr>
              <w:t>FIGO 2025</w:t>
            </w:r>
          </w:p>
        </w:tc>
        <w:tc>
          <w:tcPr>
            <w:tcW w:type="dxa" w:w="2664"/>
            <w:shd w:fill="D9EAF7"/>
            <w:vAlign w:val="center"/>
          </w:tcPr>
          <w:p>
            <w:pPr>
              <w:spacing w:after="0"/>
            </w:pPr>
            <w:r>
              <w:rPr>
                <w:rFonts w:ascii="Arial" w:hAnsi="Arial"/>
                <w:b/>
                <w:sz w:val="14"/>
              </w:rPr>
              <w:t>CDSS decision</w:t>
            </w:r>
          </w:p>
        </w:tc>
      </w:tr>
      <w:tr>
        <w:tc>
          <w:tcPr>
            <w:tcW w:type="dxa" w:w="2232"/>
            <w:vAlign w:val="top"/>
          </w:tcPr>
          <w:p>
            <w:pPr>
              <w:spacing w:after="0"/>
            </w:pPr>
            <w:r>
              <w:rPr>
                <w:rFonts w:ascii="Arial" w:hAnsi="Arial"/>
                <w:sz w:val="14"/>
              </w:rPr>
              <w:t>Does one previous cesarean automatically require repeat cesarean?</w:t>
            </w:r>
          </w:p>
        </w:tc>
        <w:tc>
          <w:tcPr>
            <w:tcW w:type="dxa" w:w="2232"/>
            <w:vAlign w:val="top"/>
          </w:tcPr>
          <w:p>
            <w:pPr>
              <w:spacing w:after="0"/>
            </w:pPr>
            <w:r>
              <w:rPr>
                <w:rFonts w:ascii="Arial" w:hAnsi="Arial"/>
                <w:sz w:val="14"/>
              </w:rPr>
              <w:t>No; discuss both planned modes.</w:t>
            </w:r>
          </w:p>
        </w:tc>
        <w:tc>
          <w:tcPr>
            <w:tcW w:type="dxa" w:w="2232"/>
            <w:vAlign w:val="top"/>
          </w:tcPr>
          <w:p>
            <w:pPr>
              <w:spacing w:after="0"/>
            </w:pPr>
            <w:r>
              <w:rPr>
                <w:rFonts w:ascii="Arial" w:hAnsi="Arial"/>
                <w:sz w:val="14"/>
              </w:rPr>
              <w:t>No; TOLAC/VBAC may be appropriate for selected patients.</w:t>
            </w:r>
          </w:p>
        </w:tc>
        <w:tc>
          <w:tcPr>
            <w:tcW w:type="dxa" w:w="2232"/>
            <w:vAlign w:val="top"/>
          </w:tcPr>
          <w:p>
            <w:pPr>
              <w:spacing w:after="0"/>
            </w:pPr>
            <w:r>
              <w:rPr>
                <w:rFonts w:ascii="Arial" w:hAnsi="Arial"/>
                <w:sz w:val="14"/>
              </w:rPr>
              <w:t>No; VBAC is a safe option in properly selected women.</w:t>
            </w:r>
          </w:p>
        </w:tc>
        <w:tc>
          <w:tcPr>
            <w:tcW w:type="dxa" w:w="2664"/>
            <w:vAlign w:val="top"/>
          </w:tcPr>
          <w:p>
            <w:pPr>
              <w:spacing w:after="0"/>
            </w:pPr>
            <w:r>
              <w:rPr>
                <w:rFonts w:ascii="Arial" w:hAnsi="Arial"/>
                <w:sz w:val="14"/>
              </w:rPr>
              <w:t>Never auto-select mode of birth.</w:t>
            </w:r>
          </w:p>
        </w:tc>
      </w:tr>
      <w:tr>
        <w:tc>
          <w:tcPr>
            <w:tcW w:type="dxa" w:w="2232"/>
            <w:vAlign w:val="top"/>
          </w:tcPr>
          <w:p>
            <w:pPr>
              <w:spacing w:after="0"/>
            </w:pPr>
            <w:r>
              <w:rPr>
                <w:rFonts w:ascii="Arial" w:hAnsi="Arial"/>
                <w:sz w:val="14"/>
              </w:rPr>
              <w:t>Where should planned TOLAC occur?</w:t>
            </w:r>
          </w:p>
        </w:tc>
        <w:tc>
          <w:tcPr>
            <w:tcW w:type="dxa" w:w="2232"/>
            <w:vAlign w:val="top"/>
          </w:tcPr>
          <w:p>
            <w:pPr>
              <w:spacing w:after="0"/>
            </w:pPr>
            <w:r>
              <w:rPr>
                <w:rFonts w:ascii="Arial" w:hAnsi="Arial"/>
                <w:sz w:val="14"/>
              </w:rPr>
              <w:t>Unit with immediate cesarean and on-site transfusion.</w:t>
            </w:r>
          </w:p>
        </w:tc>
        <w:tc>
          <w:tcPr>
            <w:tcW w:type="dxa" w:w="2232"/>
            <w:vAlign w:val="top"/>
          </w:tcPr>
          <w:p>
            <w:pPr>
              <w:spacing w:after="0"/>
            </w:pPr>
            <w:r>
              <w:rPr>
                <w:rFonts w:ascii="Arial" w:hAnsi="Arial"/>
                <w:sz w:val="14"/>
              </w:rPr>
              <w:t>Hospital capability and emergency readiness are central.</w:t>
            </w:r>
          </w:p>
        </w:tc>
        <w:tc>
          <w:tcPr>
            <w:tcW w:type="dxa" w:w="2232"/>
            <w:vAlign w:val="top"/>
          </w:tcPr>
          <w:p>
            <w:pPr>
              <w:spacing w:after="0"/>
            </w:pPr>
            <w:r>
              <w:rPr>
                <w:rFonts w:ascii="Arial" w:hAnsi="Arial"/>
                <w:sz w:val="14"/>
              </w:rPr>
              <w:t>Facility ready for emergency cesarean and continuous monitoring.</w:t>
            </w:r>
          </w:p>
        </w:tc>
        <w:tc>
          <w:tcPr>
            <w:tcW w:type="dxa" w:w="2664"/>
            <w:vAlign w:val="top"/>
          </w:tcPr>
          <w:p>
            <w:pPr>
              <w:spacing w:after="0"/>
            </w:pPr>
            <w:r>
              <w:rPr>
                <w:rFonts w:ascii="Arial" w:hAnsi="Arial"/>
                <w:sz w:val="14"/>
              </w:rPr>
              <w:t>Lying-in clinic cannot be planned intrapartum site.</w:t>
            </w:r>
          </w:p>
        </w:tc>
      </w:tr>
      <w:tr>
        <w:tc>
          <w:tcPr>
            <w:tcW w:type="dxa" w:w="2232"/>
            <w:vAlign w:val="top"/>
          </w:tcPr>
          <w:p>
            <w:pPr>
              <w:spacing w:after="0"/>
            </w:pPr>
            <w:r>
              <w:rPr>
                <w:rFonts w:ascii="Arial" w:hAnsi="Arial"/>
                <w:sz w:val="14"/>
              </w:rPr>
              <w:t>Can the system assume scar type?</w:t>
            </w:r>
          </w:p>
        </w:tc>
        <w:tc>
          <w:tcPr>
            <w:tcW w:type="dxa" w:w="2232"/>
            <w:vAlign w:val="top"/>
          </w:tcPr>
          <w:p>
            <w:pPr>
              <w:spacing w:after="0"/>
            </w:pPr>
            <w:r>
              <w:rPr>
                <w:rFonts w:ascii="Arial" w:hAnsi="Arial"/>
                <w:sz w:val="14"/>
              </w:rPr>
              <w:t>No such assumption is justified.</w:t>
            </w:r>
          </w:p>
        </w:tc>
        <w:tc>
          <w:tcPr>
            <w:tcW w:type="dxa" w:w="2232"/>
            <w:vAlign w:val="top"/>
          </w:tcPr>
          <w:p>
            <w:pPr>
              <w:spacing w:after="0"/>
            </w:pPr>
            <w:r>
              <w:rPr>
                <w:rFonts w:ascii="Arial" w:hAnsi="Arial"/>
                <w:sz w:val="14"/>
              </w:rPr>
              <w:t>Prior records and clinical assessment matter.</w:t>
            </w:r>
          </w:p>
        </w:tc>
        <w:tc>
          <w:tcPr>
            <w:tcW w:type="dxa" w:w="2232"/>
            <w:vAlign w:val="top"/>
          </w:tcPr>
          <w:p>
            <w:pPr>
              <w:spacing w:after="0"/>
            </w:pPr>
            <w:r>
              <w:rPr>
                <w:rFonts w:ascii="Arial" w:hAnsi="Arial"/>
                <w:sz w:val="14"/>
              </w:rPr>
              <w:t>Low-transverse risk estimates apply only when incision is known.</w:t>
            </w:r>
          </w:p>
        </w:tc>
        <w:tc>
          <w:tcPr>
            <w:tcW w:type="dxa" w:w="2664"/>
            <w:vAlign w:val="top"/>
          </w:tcPr>
          <w:p>
            <w:pPr>
              <w:spacing w:after="0"/>
            </w:pPr>
            <w:r>
              <w:rPr>
                <w:rFonts w:ascii="Arial" w:hAnsi="Arial"/>
                <w:sz w:val="14"/>
              </w:rPr>
              <w:t>Unknown remains unknown; request records.</w:t>
            </w:r>
          </w:p>
        </w:tc>
      </w:tr>
      <w:tr>
        <w:tc>
          <w:tcPr>
            <w:tcW w:type="dxa" w:w="2232"/>
            <w:vAlign w:val="top"/>
          </w:tcPr>
          <w:p>
            <w:pPr>
              <w:spacing w:after="0"/>
            </w:pPr>
            <w:r>
              <w:rPr>
                <w:rFonts w:ascii="Arial" w:hAnsi="Arial"/>
                <w:sz w:val="14"/>
              </w:rPr>
              <w:t>Does prior vaginal birth matter?</w:t>
            </w:r>
          </w:p>
        </w:tc>
        <w:tc>
          <w:tcPr>
            <w:tcW w:type="dxa" w:w="2232"/>
            <w:vAlign w:val="top"/>
          </w:tcPr>
          <w:p>
            <w:pPr>
              <w:spacing w:after="0"/>
            </w:pPr>
            <w:r>
              <w:rPr>
                <w:rFonts w:ascii="Arial" w:hAnsi="Arial"/>
                <w:sz w:val="14"/>
              </w:rPr>
              <w:t>Increases likelihood of vaginal birth.</w:t>
            </w:r>
          </w:p>
        </w:tc>
        <w:tc>
          <w:tcPr>
            <w:tcW w:type="dxa" w:w="2232"/>
            <w:vAlign w:val="top"/>
          </w:tcPr>
          <w:p>
            <w:pPr>
              <w:spacing w:after="0"/>
            </w:pPr>
            <w:r>
              <w:rPr>
                <w:rFonts w:ascii="Arial" w:hAnsi="Arial"/>
                <w:sz w:val="14"/>
              </w:rPr>
              <w:t>Recognized favorable history.</w:t>
            </w:r>
          </w:p>
        </w:tc>
        <w:tc>
          <w:tcPr>
            <w:tcW w:type="dxa" w:w="2232"/>
            <w:vAlign w:val="top"/>
          </w:tcPr>
          <w:p>
            <w:pPr>
              <w:spacing w:after="0"/>
            </w:pPr>
            <w:r>
              <w:rPr>
                <w:rFonts w:ascii="Arial" w:hAnsi="Arial"/>
                <w:sz w:val="14"/>
              </w:rPr>
              <w:t>Associated with higher VBAC success.</w:t>
            </w:r>
          </w:p>
        </w:tc>
        <w:tc>
          <w:tcPr>
            <w:tcW w:type="dxa" w:w="2664"/>
            <w:vAlign w:val="top"/>
          </w:tcPr>
          <w:p>
            <w:pPr>
              <w:spacing w:after="0"/>
            </w:pPr>
            <w:r>
              <w:rPr>
                <w:rFonts w:ascii="Arial" w:hAnsi="Arial"/>
                <w:sz w:val="14"/>
              </w:rPr>
              <w:t>Display as counseling context, not eligibility.</w:t>
            </w:r>
          </w:p>
        </w:tc>
      </w:tr>
      <w:tr>
        <w:tc>
          <w:tcPr>
            <w:tcW w:type="dxa" w:w="2232"/>
            <w:vAlign w:val="top"/>
          </w:tcPr>
          <w:p>
            <w:pPr>
              <w:spacing w:after="0"/>
            </w:pPr>
            <w:r>
              <w:rPr>
                <w:rFonts w:ascii="Arial" w:hAnsi="Arial"/>
                <w:sz w:val="14"/>
              </w:rPr>
              <w:t>Does induction change risk?</w:t>
            </w:r>
          </w:p>
        </w:tc>
        <w:tc>
          <w:tcPr>
            <w:tcW w:type="dxa" w:w="2232"/>
            <w:vAlign w:val="top"/>
          </w:tcPr>
          <w:p>
            <w:pPr>
              <w:spacing w:after="0"/>
            </w:pPr>
            <w:r>
              <w:rPr>
                <w:rFonts w:ascii="Arial" w:hAnsi="Arial"/>
                <w:sz w:val="14"/>
              </w:rPr>
              <w:t>Requires close monitoring and immediate cesarean access.</w:t>
            </w:r>
          </w:p>
        </w:tc>
        <w:tc>
          <w:tcPr>
            <w:tcW w:type="dxa" w:w="2232"/>
            <w:vAlign w:val="top"/>
          </w:tcPr>
          <w:p>
            <w:pPr>
              <w:spacing w:after="0"/>
            </w:pPr>
            <w:r>
              <w:rPr>
                <w:rFonts w:ascii="Arial" w:hAnsi="Arial"/>
                <w:sz w:val="14"/>
              </w:rPr>
              <w:t>Requires individualized clinical management.</w:t>
            </w:r>
          </w:p>
        </w:tc>
        <w:tc>
          <w:tcPr>
            <w:tcW w:type="dxa" w:w="2232"/>
            <w:vAlign w:val="top"/>
          </w:tcPr>
          <w:p>
            <w:pPr>
              <w:spacing w:after="0"/>
            </w:pPr>
            <w:r>
              <w:rPr>
                <w:rFonts w:ascii="Arial" w:hAnsi="Arial"/>
                <w:sz w:val="14"/>
              </w:rPr>
              <w:t>Method and facility safeguards matter.</w:t>
            </w:r>
          </w:p>
        </w:tc>
        <w:tc>
          <w:tcPr>
            <w:tcW w:type="dxa" w:w="2664"/>
            <w:vAlign w:val="top"/>
          </w:tcPr>
          <w:p>
            <w:pPr>
              <w:spacing w:after="0"/>
            </w:pPr>
            <w:r>
              <w:rPr>
                <w:rFonts w:ascii="Arial" w:hAnsi="Arial"/>
                <w:sz w:val="14"/>
              </w:rPr>
              <w:t>No autonomous induction advice.</w:t>
            </w:r>
          </w:p>
        </w:tc>
      </w:tr>
      <w:tr>
        <w:tc>
          <w:tcPr>
            <w:tcW w:type="dxa" w:w="2232"/>
            <w:vAlign w:val="top"/>
          </w:tcPr>
          <w:p>
            <w:pPr>
              <w:spacing w:after="0"/>
            </w:pPr>
            <w:r>
              <w:rPr>
                <w:rFonts w:ascii="Arial" w:hAnsi="Arial"/>
                <w:sz w:val="14"/>
              </w:rPr>
              <w:t>What if placenta is low/previa?</w:t>
            </w:r>
          </w:p>
        </w:tc>
        <w:tc>
          <w:tcPr>
            <w:tcW w:type="dxa" w:w="2232"/>
            <w:vAlign w:val="top"/>
          </w:tcPr>
          <w:p>
            <w:pPr>
              <w:spacing w:after="0"/>
            </w:pPr>
            <w:r>
              <w:rPr>
                <w:rFonts w:ascii="Arial" w:hAnsi="Arial"/>
                <w:sz w:val="14"/>
              </w:rPr>
              <w:t>Expert PAS assessment and specialist referral.</w:t>
            </w:r>
          </w:p>
        </w:tc>
        <w:tc>
          <w:tcPr>
            <w:tcW w:type="dxa" w:w="2232"/>
            <w:vAlign w:val="top"/>
          </w:tcPr>
          <w:p>
            <w:pPr>
              <w:spacing w:after="0"/>
            </w:pPr>
            <w:r>
              <w:rPr>
                <w:rFonts w:ascii="Arial" w:hAnsi="Arial"/>
                <w:sz w:val="14"/>
              </w:rPr>
              <w:t>PAS risk rises with scar and previa.</w:t>
            </w:r>
          </w:p>
        </w:tc>
        <w:tc>
          <w:tcPr>
            <w:tcW w:type="dxa" w:w="2232"/>
            <w:vAlign w:val="top"/>
          </w:tcPr>
          <w:p>
            <w:pPr>
              <w:spacing w:after="0"/>
            </w:pPr>
            <w:r>
              <w:rPr>
                <w:rFonts w:ascii="Arial" w:hAnsi="Arial"/>
                <w:sz w:val="14"/>
              </w:rPr>
              <w:t>Requires higher-level evaluation.</w:t>
            </w:r>
          </w:p>
        </w:tc>
        <w:tc>
          <w:tcPr>
            <w:tcW w:type="dxa" w:w="2664"/>
            <w:vAlign w:val="top"/>
          </w:tcPr>
          <w:p>
            <w:pPr>
              <w:spacing w:after="0"/>
            </w:pPr>
            <w:r>
              <w:rPr>
                <w:rFonts w:ascii="Arial" w:hAnsi="Arial"/>
                <w:sz w:val="14"/>
              </w:rPr>
              <w:t>Activate PAS pathway, bypass ordinary scoring.</w:t>
            </w:r>
          </w:p>
        </w:tc>
      </w:tr>
      <w:tr>
        <w:tc>
          <w:tcPr>
            <w:tcW w:type="dxa" w:w="2232"/>
            <w:vAlign w:val="top"/>
          </w:tcPr>
          <w:p>
            <w:pPr>
              <w:spacing w:after="0"/>
            </w:pPr>
            <w:r>
              <w:rPr>
                <w:rFonts w:ascii="Arial" w:hAnsi="Arial"/>
                <w:sz w:val="14"/>
              </w:rPr>
              <w:t>Should success calculators decide care?</w:t>
            </w:r>
          </w:p>
        </w:tc>
        <w:tc>
          <w:tcPr>
            <w:tcW w:type="dxa" w:w="2232"/>
            <w:vAlign w:val="top"/>
          </w:tcPr>
          <w:p>
            <w:pPr>
              <w:spacing w:after="0"/>
            </w:pPr>
            <w:r>
              <w:rPr>
                <w:rFonts w:ascii="Arial" w:hAnsi="Arial"/>
                <w:sz w:val="14"/>
              </w:rPr>
              <w:t>Not required by NICE recommendation.</w:t>
            </w:r>
          </w:p>
        </w:tc>
        <w:tc>
          <w:tcPr>
            <w:tcW w:type="dxa" w:w="2232"/>
            <w:vAlign w:val="top"/>
          </w:tcPr>
          <w:p>
            <w:pPr>
              <w:spacing w:after="0"/>
            </w:pPr>
            <w:r>
              <w:rPr>
                <w:rFonts w:ascii="Arial" w:hAnsi="Arial"/>
                <w:sz w:val="14"/>
              </w:rPr>
              <w:t>Prediction does not replace shared decision making.</w:t>
            </w:r>
          </w:p>
        </w:tc>
        <w:tc>
          <w:tcPr>
            <w:tcW w:type="dxa" w:w="2232"/>
            <w:vAlign w:val="top"/>
          </w:tcPr>
          <w:p>
            <w:pPr>
              <w:spacing w:after="0"/>
            </w:pPr>
            <w:r>
              <w:rPr>
                <w:rFonts w:ascii="Arial" w:hAnsi="Arial"/>
                <w:sz w:val="14"/>
              </w:rPr>
              <w:t>Population predictors are described.</w:t>
            </w:r>
          </w:p>
        </w:tc>
        <w:tc>
          <w:tcPr>
            <w:tcW w:type="dxa" w:w="2664"/>
            <w:vAlign w:val="top"/>
          </w:tcPr>
          <w:p>
            <w:pPr>
              <w:spacing w:after="0"/>
            </w:pPr>
            <w:r>
              <w:rPr>
                <w:rFonts w:ascii="Arial" w:hAnsi="Arial"/>
                <w:sz w:val="14"/>
              </w:rPr>
              <w:t>Do not deny/approve TOLAC using a calculator alone.</w:t>
            </w:r>
          </w:p>
        </w:tc>
      </w:tr>
    </w:tbl>
    <w:p/>
    <w:p>
      <w:pPr>
        <w:pStyle w:val="Heading1"/>
      </w:pPr>
      <w:r>
        <w:t>6. Historical Data Verification</w:t>
      </w:r>
    </w:p>
    <w:p>
      <w:r>
        <w:t>The CDSS should distinguish verified operative information from patient recollection. A prior skin incision, a statement that the operation was “normal,” or an entry “previous CS = yes” is insufficient to determine uterine incision, indication, or complication history.</w:t>
      </w:r>
    </w:p>
    <w:p>
      <w:pPr>
        <w:pStyle w:val="ListBullet"/>
        <w:spacing w:after="40"/>
      </w:pPr>
      <w:r>
        <w:t>Number of previous cesarean births and total births.</w:t>
      </w:r>
    </w:p>
    <w:p>
      <w:pPr>
        <w:pStyle w:val="ListBullet"/>
        <w:spacing w:after="40"/>
      </w:pPr>
      <w:r>
        <w:t>Date and gestational age of each cesarean.</w:t>
      </w:r>
    </w:p>
    <w:p>
      <w:pPr>
        <w:pStyle w:val="ListBullet"/>
        <w:spacing w:after="40"/>
      </w:pPr>
      <w:r>
        <w:t>Facility and clinician, when known.</w:t>
      </w:r>
    </w:p>
    <w:p>
      <w:pPr>
        <w:pStyle w:val="ListBullet"/>
        <w:spacing w:after="40"/>
      </w:pPr>
      <w:r>
        <w:t>Indication for each cesarean, with recurrent versus non-recurrent interpretation left to the clinician.</w:t>
      </w:r>
    </w:p>
    <w:p>
      <w:pPr>
        <w:pStyle w:val="ListBullet"/>
        <w:spacing w:after="40"/>
      </w:pPr>
      <w:r>
        <w:t>Uterine incision type exactly as documented: low transverse, low vertical, classical/upper segment, T or J extension, other, or unknown.</w:t>
      </w:r>
    </w:p>
    <w:p>
      <w:pPr>
        <w:pStyle w:val="ListBullet"/>
        <w:spacing w:after="40"/>
      </w:pPr>
      <w:r>
        <w:t>Operative complications: hemorrhage, transfusion, infection, organ injury, difficult entry, adhesions, hysterectomy, or ICU admission.</w:t>
      </w:r>
    </w:p>
    <w:p>
      <w:pPr>
        <w:pStyle w:val="ListBullet"/>
        <w:spacing w:after="40"/>
      </w:pPr>
      <w:r>
        <w:t>History of uterine rupture or dehiscence.</w:t>
      </w:r>
    </w:p>
    <w:p>
      <w:pPr>
        <w:pStyle w:val="ListBullet"/>
        <w:spacing w:after="40"/>
      </w:pPr>
      <w:r>
        <w:t>Other uterine surgery, including myomectomy, metroplasty, or perforation.</w:t>
      </w:r>
    </w:p>
    <w:p>
      <w:pPr>
        <w:pStyle w:val="ListBullet"/>
        <w:spacing w:after="40"/>
      </w:pPr>
      <w:r>
        <w:t>Previous vaginal births before or after cesarean, including prior VBAC.</w:t>
      </w:r>
    </w:p>
    <w:p>
      <w:pPr>
        <w:pStyle w:val="ListBullet"/>
        <w:spacing w:after="40"/>
      </w:pPr>
      <w:r>
        <w:t>Prior failed TOLAC or emergency repeat cesarean and documented reason.</w:t>
      </w:r>
    </w:p>
    <w:p>
      <w:pPr>
        <w:pStyle w:val="ListBullet"/>
        <w:spacing w:after="40"/>
      </w:pPr>
      <w:r>
        <w:t>Source of information: operative report, discharge summary, prenatal record, clinician note, or patient report.</w:t>
      </w:r>
    </w:p>
    <w:p>
      <w:pPr>
        <w:pStyle w:val="ListBullet"/>
        <w:spacing w:after="40"/>
      </w:pPr>
      <w:r>
        <w:t>Confidence status: verified, partially verified, unverified, or conflicting.</w:t>
      </w:r>
    </w:p>
    <w:p>
      <w:pPr>
        <w:pStyle w:val="Heading1"/>
      </w:pPr>
      <w:r>
        <w:t>7. Factors That Inform Counseling but Do Not Determine Eligibility</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2880"/>
            <w:shd w:fill="D9EAF7"/>
            <w:vAlign w:val="center"/>
          </w:tcPr>
          <w:p>
            <w:pPr>
              <w:spacing w:after="0"/>
            </w:pPr>
            <w:r>
              <w:rPr>
                <w:rFonts w:ascii="Arial" w:hAnsi="Arial"/>
                <w:b/>
                <w:sz w:val="16"/>
              </w:rPr>
              <w:t>Factor</w:t>
            </w:r>
          </w:p>
        </w:tc>
        <w:tc>
          <w:tcPr>
            <w:tcW w:type="dxa" w:w="4680"/>
            <w:shd w:fill="D9EAF7"/>
            <w:vAlign w:val="center"/>
          </w:tcPr>
          <w:p>
            <w:pPr>
              <w:spacing w:after="0"/>
            </w:pPr>
            <w:r>
              <w:rPr>
                <w:rFonts w:ascii="Arial" w:hAnsi="Arial"/>
                <w:b/>
                <w:sz w:val="16"/>
              </w:rPr>
              <w:t>Evidence-informed meaning</w:t>
            </w:r>
          </w:p>
        </w:tc>
        <w:tc>
          <w:tcPr>
            <w:tcW w:type="dxa" w:w="3384"/>
            <w:shd w:fill="D9EAF7"/>
            <w:vAlign w:val="center"/>
          </w:tcPr>
          <w:p>
            <w:pPr>
              <w:spacing w:after="0"/>
            </w:pPr>
            <w:r>
              <w:rPr>
                <w:rFonts w:ascii="Arial" w:hAnsi="Arial"/>
                <w:b/>
                <w:sz w:val="16"/>
              </w:rPr>
              <w:t>Permitted CDSS use</w:t>
            </w:r>
          </w:p>
        </w:tc>
      </w:tr>
      <w:tr>
        <w:tc>
          <w:tcPr>
            <w:tcW w:type="dxa" w:w="2880"/>
            <w:vAlign w:val="top"/>
          </w:tcPr>
          <w:p>
            <w:pPr>
              <w:spacing w:after="0"/>
            </w:pPr>
            <w:r>
              <w:rPr>
                <w:rFonts w:ascii="Arial" w:hAnsi="Arial"/>
                <w:sz w:val="16"/>
              </w:rPr>
              <w:t>Previous vaginal birth or VBAC</w:t>
            </w:r>
          </w:p>
        </w:tc>
        <w:tc>
          <w:tcPr>
            <w:tcW w:type="dxa" w:w="4680"/>
            <w:vAlign w:val="top"/>
          </w:tcPr>
          <w:p>
            <w:pPr>
              <w:spacing w:after="0"/>
            </w:pPr>
            <w:r>
              <w:rPr>
                <w:rFonts w:ascii="Arial" w:hAnsi="Arial"/>
                <w:sz w:val="16"/>
              </w:rPr>
              <w:t>Associated with a greater likelihood of VBAC success.</w:t>
            </w:r>
          </w:p>
        </w:tc>
        <w:tc>
          <w:tcPr>
            <w:tcW w:type="dxa" w:w="3384"/>
            <w:vAlign w:val="top"/>
          </w:tcPr>
          <w:p>
            <w:pPr>
              <w:spacing w:after="0"/>
            </w:pPr>
            <w:r>
              <w:rPr>
                <w:rFonts w:ascii="Arial" w:hAnsi="Arial"/>
                <w:sz w:val="16"/>
              </w:rPr>
              <w:t>Display as favorable historical context.</w:t>
            </w:r>
          </w:p>
        </w:tc>
      </w:tr>
      <w:tr>
        <w:tc>
          <w:tcPr>
            <w:tcW w:type="dxa" w:w="2880"/>
            <w:vAlign w:val="top"/>
          </w:tcPr>
          <w:p>
            <w:pPr>
              <w:spacing w:after="0"/>
            </w:pPr>
            <w:r>
              <w:rPr>
                <w:rFonts w:ascii="Arial" w:hAnsi="Arial"/>
                <w:sz w:val="16"/>
              </w:rPr>
              <w:t>Non-recurrent prior cesarean indication</w:t>
            </w:r>
          </w:p>
        </w:tc>
        <w:tc>
          <w:tcPr>
            <w:tcW w:type="dxa" w:w="4680"/>
            <w:vAlign w:val="top"/>
          </w:tcPr>
          <w:p>
            <w:pPr>
              <w:spacing w:after="0"/>
            </w:pPr>
            <w:r>
              <w:rPr>
                <w:rFonts w:ascii="Arial" w:hAnsi="Arial"/>
                <w:sz w:val="16"/>
              </w:rPr>
              <w:t>May be associated with greater chance of vaginal birth than a recurring indication.</w:t>
            </w:r>
          </w:p>
        </w:tc>
        <w:tc>
          <w:tcPr>
            <w:tcW w:type="dxa" w:w="3384"/>
            <w:vAlign w:val="top"/>
          </w:tcPr>
          <w:p>
            <w:pPr>
              <w:spacing w:after="0"/>
            </w:pPr>
            <w:r>
              <w:rPr>
                <w:rFonts w:ascii="Arial" w:hAnsi="Arial"/>
                <w:sz w:val="16"/>
              </w:rPr>
              <w:t>Record exact prior indication; do not label it recurrent automatically.</w:t>
            </w:r>
          </w:p>
        </w:tc>
      </w:tr>
      <w:tr>
        <w:tc>
          <w:tcPr>
            <w:tcW w:type="dxa" w:w="2880"/>
            <w:vAlign w:val="top"/>
          </w:tcPr>
          <w:p>
            <w:pPr>
              <w:spacing w:after="0"/>
            </w:pPr>
            <w:r>
              <w:rPr>
                <w:rFonts w:ascii="Arial" w:hAnsi="Arial"/>
                <w:sz w:val="16"/>
              </w:rPr>
              <w:t>Spontaneous labor</w:t>
            </w:r>
          </w:p>
        </w:tc>
        <w:tc>
          <w:tcPr>
            <w:tcW w:type="dxa" w:w="4680"/>
            <w:vAlign w:val="top"/>
          </w:tcPr>
          <w:p>
            <w:pPr>
              <w:spacing w:after="0"/>
            </w:pPr>
            <w:r>
              <w:rPr>
                <w:rFonts w:ascii="Arial" w:hAnsi="Arial"/>
                <w:sz w:val="16"/>
              </w:rPr>
              <w:t>Associated with higher VBAC success than induced labor in population data.</w:t>
            </w:r>
          </w:p>
        </w:tc>
        <w:tc>
          <w:tcPr>
            <w:tcW w:type="dxa" w:w="3384"/>
            <w:vAlign w:val="top"/>
          </w:tcPr>
          <w:p>
            <w:pPr>
              <w:spacing w:after="0"/>
            </w:pPr>
            <w:r>
              <w:rPr>
                <w:rFonts w:ascii="Arial" w:hAnsi="Arial"/>
                <w:sz w:val="16"/>
              </w:rPr>
              <w:t>Display context only; no labor-management instruction.</w:t>
            </w:r>
          </w:p>
        </w:tc>
      </w:tr>
      <w:tr>
        <w:tc>
          <w:tcPr>
            <w:tcW w:type="dxa" w:w="2880"/>
            <w:vAlign w:val="top"/>
          </w:tcPr>
          <w:p>
            <w:pPr>
              <w:spacing w:after="0"/>
            </w:pPr>
            <w:r>
              <w:rPr>
                <w:rFonts w:ascii="Arial" w:hAnsi="Arial"/>
                <w:sz w:val="16"/>
              </w:rPr>
              <w:t>Interbirth interval</w:t>
            </w:r>
          </w:p>
        </w:tc>
        <w:tc>
          <w:tcPr>
            <w:tcW w:type="dxa" w:w="4680"/>
            <w:vAlign w:val="top"/>
          </w:tcPr>
          <w:p>
            <w:pPr>
              <w:spacing w:after="0"/>
            </w:pPr>
            <w:r>
              <w:rPr>
                <w:rFonts w:ascii="Arial" w:hAnsi="Arial"/>
                <w:sz w:val="16"/>
              </w:rPr>
              <w:t>FIGO identifies intervals at least 18 months as favorable; very short intervals may affect counseling.</w:t>
            </w:r>
          </w:p>
        </w:tc>
        <w:tc>
          <w:tcPr>
            <w:tcW w:type="dxa" w:w="3384"/>
            <w:vAlign w:val="top"/>
          </w:tcPr>
          <w:p>
            <w:pPr>
              <w:spacing w:after="0"/>
            </w:pPr>
            <w:r>
              <w:rPr>
                <w:rFonts w:ascii="Arial" w:hAnsi="Arial"/>
                <w:sz w:val="16"/>
              </w:rPr>
              <w:t>Calculate interval accurately and flag for obstetric review, not denial.</w:t>
            </w:r>
          </w:p>
        </w:tc>
      </w:tr>
      <w:tr>
        <w:tc>
          <w:tcPr>
            <w:tcW w:type="dxa" w:w="2880"/>
            <w:vAlign w:val="top"/>
          </w:tcPr>
          <w:p>
            <w:pPr>
              <w:spacing w:after="0"/>
            </w:pPr>
            <w:r>
              <w:rPr>
                <w:rFonts w:ascii="Arial" w:hAnsi="Arial"/>
                <w:sz w:val="16"/>
              </w:rPr>
              <w:t>BMI</w:t>
            </w:r>
          </w:p>
        </w:tc>
        <w:tc>
          <w:tcPr>
            <w:tcW w:type="dxa" w:w="4680"/>
            <w:vAlign w:val="top"/>
          </w:tcPr>
          <w:p>
            <w:pPr>
              <w:spacing w:after="0"/>
            </w:pPr>
            <w:r>
              <w:rPr>
                <w:rFonts w:ascii="Arial" w:hAnsi="Arial"/>
                <w:sz w:val="16"/>
              </w:rPr>
              <w:t>Population association with VBAC success; not a standalone indication for cesarean.</w:t>
            </w:r>
          </w:p>
        </w:tc>
        <w:tc>
          <w:tcPr>
            <w:tcW w:type="dxa" w:w="3384"/>
            <w:vAlign w:val="top"/>
          </w:tcPr>
          <w:p>
            <w:pPr>
              <w:spacing w:after="0"/>
            </w:pPr>
            <w:r>
              <w:rPr>
                <w:rFonts w:ascii="Arial" w:hAnsi="Arial"/>
                <w:sz w:val="16"/>
              </w:rPr>
              <w:t>Record and contextualize, never auto-disqualify.</w:t>
            </w:r>
          </w:p>
        </w:tc>
      </w:tr>
      <w:tr>
        <w:tc>
          <w:tcPr>
            <w:tcW w:type="dxa" w:w="2880"/>
            <w:vAlign w:val="top"/>
          </w:tcPr>
          <w:p>
            <w:pPr>
              <w:spacing w:after="0"/>
            </w:pPr>
            <w:r>
              <w:rPr>
                <w:rFonts w:ascii="Arial" w:hAnsi="Arial"/>
                <w:sz w:val="16"/>
              </w:rPr>
              <w:t>Estimated fetal size</w:t>
            </w:r>
          </w:p>
        </w:tc>
        <w:tc>
          <w:tcPr>
            <w:tcW w:type="dxa" w:w="4680"/>
            <w:vAlign w:val="top"/>
          </w:tcPr>
          <w:p>
            <w:pPr>
              <w:spacing w:after="0"/>
            </w:pPr>
            <w:r>
              <w:rPr>
                <w:rFonts w:ascii="Arial" w:hAnsi="Arial"/>
                <w:sz w:val="16"/>
              </w:rPr>
              <w:t>Uncertain estimates and clinical context matter.</w:t>
            </w:r>
          </w:p>
        </w:tc>
        <w:tc>
          <w:tcPr>
            <w:tcW w:type="dxa" w:w="3384"/>
            <w:vAlign w:val="top"/>
          </w:tcPr>
          <w:p>
            <w:pPr>
              <w:spacing w:after="0"/>
            </w:pPr>
            <w:r>
              <w:rPr>
                <w:rFonts w:ascii="Arial" w:hAnsi="Arial"/>
                <w:sz w:val="16"/>
              </w:rPr>
              <w:t>Show source/date/error limits; no automatic mode decision.</w:t>
            </w:r>
          </w:p>
        </w:tc>
      </w:tr>
      <w:tr>
        <w:tc>
          <w:tcPr>
            <w:tcW w:type="dxa" w:w="2880"/>
            <w:vAlign w:val="top"/>
          </w:tcPr>
          <w:p>
            <w:pPr>
              <w:spacing w:after="0"/>
            </w:pPr>
            <w:r>
              <w:rPr>
                <w:rFonts w:ascii="Arial" w:hAnsi="Arial"/>
                <w:sz w:val="16"/>
              </w:rPr>
              <w:t>Maternal age</w:t>
            </w:r>
          </w:p>
        </w:tc>
        <w:tc>
          <w:tcPr>
            <w:tcW w:type="dxa" w:w="4680"/>
            <w:vAlign w:val="top"/>
          </w:tcPr>
          <w:p>
            <w:pPr>
              <w:spacing w:after="0"/>
            </w:pPr>
            <w:r>
              <w:rPr>
                <w:rFonts w:ascii="Arial" w:hAnsi="Arial"/>
                <w:sz w:val="16"/>
              </w:rPr>
              <w:t>May affect probability and overall obstetric risk.</w:t>
            </w:r>
          </w:p>
        </w:tc>
        <w:tc>
          <w:tcPr>
            <w:tcW w:type="dxa" w:w="3384"/>
            <w:vAlign w:val="top"/>
          </w:tcPr>
          <w:p>
            <w:pPr>
              <w:spacing w:after="0"/>
            </w:pPr>
            <w:r>
              <w:rPr>
                <w:rFonts w:ascii="Arial" w:hAnsi="Arial"/>
                <w:sz w:val="16"/>
              </w:rPr>
              <w:t>Context only.</w:t>
            </w:r>
          </w:p>
        </w:tc>
      </w:tr>
      <w:tr>
        <w:tc>
          <w:tcPr>
            <w:tcW w:type="dxa" w:w="2880"/>
            <w:vAlign w:val="top"/>
          </w:tcPr>
          <w:p>
            <w:pPr>
              <w:spacing w:after="0"/>
            </w:pPr>
            <w:r>
              <w:rPr>
                <w:rFonts w:ascii="Arial" w:hAnsi="Arial"/>
                <w:sz w:val="16"/>
              </w:rPr>
              <w:t>Number of previous cesareans</w:t>
            </w:r>
          </w:p>
        </w:tc>
        <w:tc>
          <w:tcPr>
            <w:tcW w:type="dxa" w:w="4680"/>
            <w:vAlign w:val="top"/>
          </w:tcPr>
          <w:p>
            <w:pPr>
              <w:spacing w:after="0"/>
            </w:pPr>
            <w:r>
              <w:rPr>
                <w:rFonts w:ascii="Arial" w:hAnsi="Arial"/>
                <w:sz w:val="16"/>
              </w:rPr>
              <w:t>Changes complexity and requires individualized specialist review.</w:t>
            </w:r>
          </w:p>
        </w:tc>
        <w:tc>
          <w:tcPr>
            <w:tcW w:type="dxa" w:w="3384"/>
            <w:vAlign w:val="top"/>
          </w:tcPr>
          <w:p>
            <w:pPr>
              <w:spacing w:after="0"/>
            </w:pPr>
            <w:r>
              <w:rPr>
                <w:rFonts w:ascii="Arial" w:hAnsi="Arial"/>
                <w:sz w:val="16"/>
              </w:rPr>
              <w:t>Escalate review; do not use a universal cutoff unless locally approved.</w:t>
            </w:r>
          </w:p>
        </w:tc>
      </w:tr>
      <w:tr>
        <w:tc>
          <w:tcPr>
            <w:tcW w:type="dxa" w:w="2880"/>
            <w:vAlign w:val="top"/>
          </w:tcPr>
          <w:p>
            <w:pPr>
              <w:spacing w:after="0"/>
            </w:pPr>
            <w:r>
              <w:rPr>
                <w:rFonts w:ascii="Arial" w:hAnsi="Arial"/>
                <w:sz w:val="16"/>
              </w:rPr>
              <w:t>Patient preference</w:t>
            </w:r>
          </w:p>
        </w:tc>
        <w:tc>
          <w:tcPr>
            <w:tcW w:type="dxa" w:w="4680"/>
            <w:vAlign w:val="top"/>
          </w:tcPr>
          <w:p>
            <w:pPr>
              <w:spacing w:after="0"/>
            </w:pPr>
            <w:r>
              <w:rPr>
                <w:rFonts w:ascii="Arial" w:hAnsi="Arial"/>
                <w:sz w:val="16"/>
              </w:rPr>
              <w:t>Central to informed decision making.</w:t>
            </w:r>
          </w:p>
        </w:tc>
        <w:tc>
          <w:tcPr>
            <w:tcW w:type="dxa" w:w="3384"/>
            <w:vAlign w:val="top"/>
          </w:tcPr>
          <w:p>
            <w:pPr>
              <w:spacing w:after="0"/>
            </w:pPr>
            <w:r>
              <w:rPr>
                <w:rFonts w:ascii="Arial" w:hAnsi="Arial"/>
                <w:sz w:val="16"/>
              </w:rPr>
              <w:t>Record preference and counseling status.</w:t>
            </w:r>
          </w:p>
        </w:tc>
      </w:tr>
    </w:tbl>
    <w:p/>
    <w:p>
      <w:pPr>
        <w:pStyle w:val="Heading1"/>
      </w:pPr>
      <w:r>
        <w:t>8. Conditions Requiring Specialist Determination</w:t>
      </w:r>
    </w:p>
    <w:p>
      <w:pPr>
        <w:pStyle w:val="ListBullet"/>
        <w:spacing w:after="40"/>
      </w:pPr>
      <w:r>
        <w:t>Known classical, upper-segment, T-shaped, J-shaped, or otherwise complex uterine incision.</w:t>
      </w:r>
    </w:p>
    <w:p>
      <w:pPr>
        <w:pStyle w:val="ListBullet"/>
        <w:spacing w:after="40"/>
      </w:pPr>
      <w:r>
        <w:t>Previous uterine rupture or significant dehiscence.</w:t>
      </w:r>
    </w:p>
    <w:p>
      <w:pPr>
        <w:pStyle w:val="ListBullet"/>
        <w:spacing w:after="40"/>
      </w:pPr>
      <w:r>
        <w:t>Multiple prior cesareans, especially without complete operative records.</w:t>
      </w:r>
    </w:p>
    <w:p>
      <w:pPr>
        <w:pStyle w:val="ListBullet"/>
        <w:spacing w:after="40"/>
      </w:pPr>
      <w:r>
        <w:t>Prior myomectomy or other surgery entering the uterine cavity.</w:t>
      </w:r>
    </w:p>
    <w:p>
      <w:pPr>
        <w:pStyle w:val="ListBullet"/>
        <w:spacing w:after="40"/>
      </w:pPr>
      <w:r>
        <w:t>Placenta previa, low-lying placenta over/near the scar, or suspected placenta accreta spectrum.</w:t>
      </w:r>
    </w:p>
    <w:p>
      <w:pPr>
        <w:pStyle w:val="ListBullet"/>
        <w:spacing w:after="40"/>
      </w:pPr>
      <w:r>
        <w:t>Malpresentation, multiple pregnancy, fetal growth concern, or other current obstetric complication.</w:t>
      </w:r>
    </w:p>
    <w:p>
      <w:pPr>
        <w:pStyle w:val="ListBullet"/>
        <w:spacing w:after="40"/>
      </w:pPr>
      <w:r>
        <w:t>Need for induction or cervical ripening after previous cesarean.</w:t>
      </w:r>
    </w:p>
    <w:p>
      <w:pPr>
        <w:pStyle w:val="ListBullet"/>
        <w:spacing w:after="40"/>
      </w:pPr>
      <w:r>
        <w:t>Short interpregnancy/interbirth interval.</w:t>
      </w:r>
    </w:p>
    <w:p>
      <w:pPr>
        <w:pStyle w:val="ListBullet"/>
        <w:spacing w:after="40"/>
      </w:pPr>
      <w:r>
        <w:t>Prior severe surgical complication, transfusion, organ injury, or difficult operative entry.</w:t>
      </w:r>
    </w:p>
    <w:p>
      <w:pPr>
        <w:pStyle w:val="ListBullet"/>
        <w:spacing w:after="40"/>
      </w:pPr>
      <w:r>
        <w:t>Any conflict between the patient preference, available facility resources, and clinician recommendation.</w:t>
      </w:r>
    </w:p>
    <w:tbl>
      <w:tblPr>
        <w:tblStyle w:val="TableGrid"/>
        <w:tblW w:type="auto" w:w="0"/>
        <w:tblLook w:firstColumn="1" w:firstRow="1" w:lastColumn="0" w:lastRow="0" w:noHBand="0" w:noVBand="1" w:val="04A0"/>
      </w:tblPr>
      <w:tblGrid>
        <w:gridCol w:w="10052"/>
      </w:tblGrid>
      <w:tr>
        <w:tc>
          <w:tcPr>
            <w:tcW w:type="dxa" w:w="10052"/>
            <w:shd w:fill="FFF2CC"/>
          </w:tcPr>
          <w:p>
            <w:pPr>
              <w:spacing w:after="0"/>
            </w:pPr>
            <w:r>
              <w:rPr>
                <w:rFonts w:ascii="Arial" w:hAnsi="Arial"/>
                <w:b/>
                <w:sz w:val="18"/>
              </w:rPr>
              <w:t>These factors do not authorize the CDSS to order repeat cesarean. They require qualified obstetric evaluation and a documented plan.</w:t>
            </w:r>
          </w:p>
        </w:tc>
      </w:tr>
    </w:tbl>
    <w:p/>
    <w:p>
      <w:r>
        <w:br w:type="page"/>
      </w:r>
    </w:p>
    <w:p>
      <w:pPr>
        <w:pStyle w:val="Heading1"/>
      </w:pPr>
      <w:r>
        <w:t>9. Emergency Recognition and Override Rules</w:t>
      </w:r>
    </w:p>
    <w:p>
      <w:r>
        <w:t>A scarred uterus changes the significance of certain intrapartum symptoms. The CDSS must not attempt to diagnose uterine rupture; it must recognize combinations that require emergency response.</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1080"/>
            <w:shd w:fill="D9EAF7"/>
            <w:vAlign w:val="center"/>
          </w:tcPr>
          <w:p>
            <w:pPr>
              <w:spacing w:after="0"/>
            </w:pPr>
            <w:r>
              <w:rPr>
                <w:rFonts w:ascii="Arial" w:hAnsi="Arial"/>
                <w:b/>
                <w:sz w:val="15"/>
              </w:rPr>
              <w:t>Rule ID</w:t>
            </w:r>
          </w:p>
        </w:tc>
        <w:tc>
          <w:tcPr>
            <w:tcW w:type="dxa" w:w="3240"/>
            <w:shd w:fill="D9EAF7"/>
            <w:vAlign w:val="center"/>
          </w:tcPr>
          <w:p>
            <w:pPr>
              <w:spacing w:after="0"/>
            </w:pPr>
            <w:r>
              <w:rPr>
                <w:rFonts w:ascii="Arial" w:hAnsi="Arial"/>
                <w:b/>
                <w:sz w:val="15"/>
              </w:rPr>
              <w:t>Trigger</w:t>
            </w:r>
          </w:p>
        </w:tc>
        <w:tc>
          <w:tcPr>
            <w:tcW w:type="dxa" w:w="3384"/>
            <w:shd w:fill="D9EAF7"/>
            <w:vAlign w:val="center"/>
          </w:tcPr>
          <w:p>
            <w:pPr>
              <w:spacing w:after="0"/>
            </w:pPr>
            <w:r>
              <w:rPr>
                <w:rFonts w:ascii="Arial" w:hAnsi="Arial"/>
                <w:b/>
                <w:sz w:val="15"/>
              </w:rPr>
              <w:t>Safety interpretation</w:t>
            </w:r>
          </w:p>
        </w:tc>
        <w:tc>
          <w:tcPr>
            <w:tcW w:type="dxa" w:w="3456"/>
            <w:shd w:fill="D9EAF7"/>
            <w:vAlign w:val="center"/>
          </w:tcPr>
          <w:p>
            <w:pPr>
              <w:spacing w:after="0"/>
            </w:pPr>
            <w:r>
              <w:rPr>
                <w:rFonts w:ascii="Arial" w:hAnsi="Arial"/>
                <w:b/>
                <w:sz w:val="15"/>
              </w:rPr>
              <w:t>System response</w:t>
            </w:r>
          </w:p>
        </w:tc>
      </w:tr>
      <w:tr>
        <w:tc>
          <w:tcPr>
            <w:tcW w:type="dxa" w:w="1080"/>
            <w:vAlign w:val="top"/>
          </w:tcPr>
          <w:p>
            <w:pPr>
              <w:spacing w:after="0"/>
            </w:pPr>
            <w:r>
              <w:rPr>
                <w:rFonts w:ascii="Arial" w:hAnsi="Arial"/>
                <w:sz w:val="15"/>
              </w:rPr>
              <w:t>CS-E1</w:t>
            </w:r>
          </w:p>
        </w:tc>
        <w:tc>
          <w:tcPr>
            <w:tcW w:type="dxa" w:w="3240"/>
            <w:vAlign w:val="top"/>
          </w:tcPr>
          <w:p>
            <w:pPr>
              <w:spacing w:after="0"/>
            </w:pPr>
            <w:r>
              <w:rPr>
                <w:rFonts w:ascii="Arial" w:hAnsi="Arial"/>
                <w:sz w:val="15"/>
              </w:rPr>
              <w:t>Previous cesarean + severe persistent abdominal pain, especially between contractions</w:t>
            </w:r>
          </w:p>
        </w:tc>
        <w:tc>
          <w:tcPr>
            <w:tcW w:type="dxa" w:w="3384"/>
            <w:vAlign w:val="top"/>
          </w:tcPr>
          <w:p>
            <w:pPr>
              <w:spacing w:after="0"/>
            </w:pPr>
            <w:r>
              <w:rPr>
                <w:rFonts w:ascii="Arial" w:hAnsi="Arial"/>
                <w:sz w:val="15"/>
              </w:rPr>
              <w:t>Possible uterine/placental emergency.</w:t>
            </w:r>
          </w:p>
        </w:tc>
        <w:tc>
          <w:tcPr>
            <w:tcW w:type="dxa" w:w="3456"/>
            <w:vAlign w:val="top"/>
          </w:tcPr>
          <w:p>
            <w:pPr>
              <w:spacing w:after="0"/>
            </w:pPr>
            <w:r>
              <w:rPr>
                <w:rFonts w:ascii="Arial" w:hAnsi="Arial"/>
                <w:sz w:val="15"/>
              </w:rPr>
              <w:t>Emergency transfer; do not delay for scoring.</w:t>
            </w:r>
          </w:p>
        </w:tc>
      </w:tr>
      <w:tr>
        <w:tc>
          <w:tcPr>
            <w:tcW w:type="dxa" w:w="1080"/>
            <w:vAlign w:val="top"/>
          </w:tcPr>
          <w:p>
            <w:pPr>
              <w:spacing w:after="0"/>
            </w:pPr>
            <w:r>
              <w:rPr>
                <w:rFonts w:ascii="Arial" w:hAnsi="Arial"/>
                <w:sz w:val="15"/>
              </w:rPr>
              <w:t>CS-E2</w:t>
            </w:r>
          </w:p>
        </w:tc>
        <w:tc>
          <w:tcPr>
            <w:tcW w:type="dxa" w:w="3240"/>
            <w:vAlign w:val="top"/>
          </w:tcPr>
          <w:p>
            <w:pPr>
              <w:spacing w:after="0"/>
            </w:pPr>
            <w:r>
              <w:rPr>
                <w:rFonts w:ascii="Arial" w:hAnsi="Arial"/>
                <w:sz w:val="15"/>
              </w:rPr>
              <w:t>Previous cesarean + vaginal bleeding, shock, syncope, or maternal instability</w:t>
            </w:r>
          </w:p>
        </w:tc>
        <w:tc>
          <w:tcPr>
            <w:tcW w:type="dxa" w:w="3384"/>
            <w:vAlign w:val="top"/>
          </w:tcPr>
          <w:p>
            <w:pPr>
              <w:spacing w:after="0"/>
            </w:pPr>
            <w:r>
              <w:rPr>
                <w:rFonts w:ascii="Arial" w:hAnsi="Arial"/>
                <w:sz w:val="15"/>
              </w:rPr>
              <w:t>Possible hemorrhage, abruption, PAS complication, or rupture.</w:t>
            </w:r>
          </w:p>
        </w:tc>
        <w:tc>
          <w:tcPr>
            <w:tcW w:type="dxa" w:w="3456"/>
            <w:vAlign w:val="top"/>
          </w:tcPr>
          <w:p>
            <w:pPr>
              <w:spacing w:after="0"/>
            </w:pPr>
            <w:r>
              <w:rPr>
                <w:rFonts w:ascii="Arial" w:hAnsi="Arial"/>
                <w:sz w:val="15"/>
              </w:rPr>
              <w:t>Activate emergency pathway and transport.</w:t>
            </w:r>
          </w:p>
        </w:tc>
      </w:tr>
      <w:tr>
        <w:tc>
          <w:tcPr>
            <w:tcW w:type="dxa" w:w="1080"/>
            <w:vAlign w:val="top"/>
          </w:tcPr>
          <w:p>
            <w:pPr>
              <w:spacing w:after="0"/>
            </w:pPr>
            <w:r>
              <w:rPr>
                <w:rFonts w:ascii="Arial" w:hAnsi="Arial"/>
                <w:sz w:val="15"/>
              </w:rPr>
              <w:t>CS-E3</w:t>
            </w:r>
          </w:p>
        </w:tc>
        <w:tc>
          <w:tcPr>
            <w:tcW w:type="dxa" w:w="3240"/>
            <w:vAlign w:val="top"/>
          </w:tcPr>
          <w:p>
            <w:pPr>
              <w:spacing w:after="0"/>
            </w:pPr>
            <w:r>
              <w:rPr>
                <w:rFonts w:ascii="Arial" w:hAnsi="Arial"/>
                <w:sz w:val="15"/>
              </w:rPr>
              <w:t>Previous cesarean + abnormal fetal heart pattern or sudden fetal concern during labor</w:t>
            </w:r>
          </w:p>
        </w:tc>
        <w:tc>
          <w:tcPr>
            <w:tcW w:type="dxa" w:w="3384"/>
            <w:vAlign w:val="top"/>
          </w:tcPr>
          <w:p>
            <w:pPr>
              <w:spacing w:after="0"/>
            </w:pPr>
            <w:r>
              <w:rPr>
                <w:rFonts w:ascii="Arial" w:hAnsi="Arial"/>
                <w:sz w:val="15"/>
              </w:rPr>
              <w:t>Fetal abnormality may be an early sign of rupture or other emergency.</w:t>
            </w:r>
          </w:p>
        </w:tc>
        <w:tc>
          <w:tcPr>
            <w:tcW w:type="dxa" w:w="3456"/>
            <w:vAlign w:val="top"/>
          </w:tcPr>
          <w:p>
            <w:pPr>
              <w:spacing w:after="0"/>
            </w:pPr>
            <w:r>
              <w:rPr>
                <w:rFonts w:ascii="Arial" w:hAnsi="Arial"/>
                <w:sz w:val="15"/>
              </w:rPr>
              <w:t>Immediate hospital obstetric response.</w:t>
            </w:r>
          </w:p>
        </w:tc>
      </w:tr>
      <w:tr>
        <w:tc>
          <w:tcPr>
            <w:tcW w:type="dxa" w:w="1080"/>
            <w:vAlign w:val="top"/>
          </w:tcPr>
          <w:p>
            <w:pPr>
              <w:spacing w:after="0"/>
            </w:pPr>
            <w:r>
              <w:rPr>
                <w:rFonts w:ascii="Arial" w:hAnsi="Arial"/>
                <w:sz w:val="15"/>
              </w:rPr>
              <w:t>CS-E4</w:t>
            </w:r>
          </w:p>
        </w:tc>
        <w:tc>
          <w:tcPr>
            <w:tcW w:type="dxa" w:w="3240"/>
            <w:vAlign w:val="top"/>
          </w:tcPr>
          <w:p>
            <w:pPr>
              <w:spacing w:after="0"/>
            </w:pPr>
            <w:r>
              <w:rPr>
                <w:rFonts w:ascii="Arial" w:hAnsi="Arial"/>
                <w:sz w:val="15"/>
              </w:rPr>
              <w:t>Previous cesarean + loss of fetal station, change in uterine contour, cessation of contractions, or palpable fetal parts</w:t>
            </w:r>
          </w:p>
        </w:tc>
        <w:tc>
          <w:tcPr>
            <w:tcW w:type="dxa" w:w="3384"/>
            <w:vAlign w:val="top"/>
          </w:tcPr>
          <w:p>
            <w:pPr>
              <w:spacing w:after="0"/>
            </w:pPr>
            <w:r>
              <w:rPr>
                <w:rFonts w:ascii="Arial" w:hAnsi="Arial"/>
                <w:sz w:val="15"/>
              </w:rPr>
              <w:t>Concerning intrapartum findings.</w:t>
            </w:r>
          </w:p>
        </w:tc>
        <w:tc>
          <w:tcPr>
            <w:tcW w:type="dxa" w:w="3456"/>
            <w:vAlign w:val="top"/>
          </w:tcPr>
          <w:p>
            <w:pPr>
              <w:spacing w:after="0"/>
            </w:pPr>
            <w:r>
              <w:rPr>
                <w:rFonts w:ascii="Arial" w:hAnsi="Arial"/>
                <w:sz w:val="15"/>
              </w:rPr>
              <w:t>Emergency operative-capable assessment.</w:t>
            </w:r>
          </w:p>
        </w:tc>
      </w:tr>
      <w:tr>
        <w:tc>
          <w:tcPr>
            <w:tcW w:type="dxa" w:w="1080"/>
            <w:vAlign w:val="top"/>
          </w:tcPr>
          <w:p>
            <w:pPr>
              <w:spacing w:after="0"/>
            </w:pPr>
            <w:r>
              <w:rPr>
                <w:rFonts w:ascii="Arial" w:hAnsi="Arial"/>
                <w:sz w:val="15"/>
              </w:rPr>
              <w:t>CS-E5</w:t>
            </w:r>
          </w:p>
        </w:tc>
        <w:tc>
          <w:tcPr>
            <w:tcW w:type="dxa" w:w="3240"/>
            <w:vAlign w:val="top"/>
          </w:tcPr>
          <w:p>
            <w:pPr>
              <w:spacing w:after="0"/>
            </w:pPr>
            <w:r>
              <w:rPr>
                <w:rFonts w:ascii="Arial" w:hAnsi="Arial"/>
                <w:sz w:val="15"/>
              </w:rPr>
              <w:t>Previous cesarean + maternal tachycardia/hypotension with pain or bleeding</w:t>
            </w:r>
          </w:p>
        </w:tc>
        <w:tc>
          <w:tcPr>
            <w:tcW w:type="dxa" w:w="3384"/>
            <w:vAlign w:val="top"/>
          </w:tcPr>
          <w:p>
            <w:pPr>
              <w:spacing w:after="0"/>
            </w:pPr>
            <w:r>
              <w:rPr>
                <w:rFonts w:ascii="Arial" w:hAnsi="Arial"/>
                <w:sz w:val="15"/>
              </w:rPr>
              <w:t>Possible concealed hemorrhage or decompensation.</w:t>
            </w:r>
          </w:p>
        </w:tc>
        <w:tc>
          <w:tcPr>
            <w:tcW w:type="dxa" w:w="3456"/>
            <w:vAlign w:val="top"/>
          </w:tcPr>
          <w:p>
            <w:pPr>
              <w:spacing w:after="0"/>
            </w:pPr>
            <w:r>
              <w:rPr>
                <w:rFonts w:ascii="Arial" w:hAnsi="Arial"/>
                <w:sz w:val="15"/>
              </w:rPr>
              <w:t>Emergency transfer and resuscitation per protocol.</w:t>
            </w:r>
          </w:p>
        </w:tc>
      </w:tr>
      <w:tr>
        <w:tc>
          <w:tcPr>
            <w:tcW w:type="dxa" w:w="1080"/>
            <w:vAlign w:val="top"/>
          </w:tcPr>
          <w:p>
            <w:pPr>
              <w:spacing w:after="0"/>
            </w:pPr>
            <w:r>
              <w:rPr>
                <w:rFonts w:ascii="Arial" w:hAnsi="Arial"/>
                <w:sz w:val="15"/>
              </w:rPr>
              <w:t>CS-E6</w:t>
            </w:r>
          </w:p>
        </w:tc>
        <w:tc>
          <w:tcPr>
            <w:tcW w:type="dxa" w:w="3240"/>
            <w:vAlign w:val="top"/>
          </w:tcPr>
          <w:p>
            <w:pPr>
              <w:spacing w:after="0"/>
            </w:pPr>
            <w:r>
              <w:rPr>
                <w:rFonts w:ascii="Arial" w:hAnsi="Arial"/>
                <w:sz w:val="15"/>
              </w:rPr>
              <w:t>Known/suspected PAS + bleeding</w:t>
            </w:r>
          </w:p>
        </w:tc>
        <w:tc>
          <w:tcPr>
            <w:tcW w:type="dxa" w:w="3384"/>
            <w:vAlign w:val="top"/>
          </w:tcPr>
          <w:p>
            <w:pPr>
              <w:spacing w:after="0"/>
            </w:pPr>
            <w:r>
              <w:rPr>
                <w:rFonts w:ascii="Arial" w:hAnsi="Arial"/>
                <w:sz w:val="15"/>
              </w:rPr>
              <w:t>High hemorrhage risk.</w:t>
            </w:r>
          </w:p>
        </w:tc>
        <w:tc>
          <w:tcPr>
            <w:tcW w:type="dxa" w:w="3456"/>
            <w:vAlign w:val="top"/>
          </w:tcPr>
          <w:p>
            <w:pPr>
              <w:spacing w:after="0"/>
            </w:pPr>
            <w:r>
              <w:rPr>
                <w:rFonts w:ascii="Arial" w:hAnsi="Arial"/>
                <w:sz w:val="15"/>
              </w:rPr>
              <w:t>Emergency specialist hospital pathway.</w:t>
            </w:r>
          </w:p>
        </w:tc>
      </w:tr>
      <w:tr>
        <w:tc>
          <w:tcPr>
            <w:tcW w:type="dxa" w:w="1080"/>
            <w:vAlign w:val="top"/>
          </w:tcPr>
          <w:p>
            <w:pPr>
              <w:spacing w:after="0"/>
            </w:pPr>
            <w:r>
              <w:rPr>
                <w:rFonts w:ascii="Arial" w:hAnsi="Arial"/>
                <w:sz w:val="15"/>
              </w:rPr>
              <w:t>CS-E7</w:t>
            </w:r>
          </w:p>
        </w:tc>
        <w:tc>
          <w:tcPr>
            <w:tcW w:type="dxa" w:w="3240"/>
            <w:vAlign w:val="top"/>
          </w:tcPr>
          <w:p>
            <w:pPr>
              <w:spacing w:after="0"/>
            </w:pPr>
            <w:r>
              <w:rPr>
                <w:rFonts w:ascii="Arial" w:hAnsi="Arial"/>
                <w:sz w:val="15"/>
              </w:rPr>
              <w:t>Patient with uterine scar arrives in active labor at non-operative clinic</w:t>
            </w:r>
          </w:p>
        </w:tc>
        <w:tc>
          <w:tcPr>
            <w:tcW w:type="dxa" w:w="3384"/>
            <w:vAlign w:val="top"/>
          </w:tcPr>
          <w:p>
            <w:pPr>
              <w:spacing w:after="0"/>
            </w:pPr>
            <w:r>
              <w:rPr>
                <w:rFonts w:ascii="Arial" w:hAnsi="Arial"/>
                <w:sz w:val="15"/>
              </w:rPr>
              <w:t>Facility mismatch even if currently stable.</w:t>
            </w:r>
          </w:p>
        </w:tc>
        <w:tc>
          <w:tcPr>
            <w:tcW w:type="dxa" w:w="3456"/>
            <w:vAlign w:val="top"/>
          </w:tcPr>
          <w:p>
            <w:pPr>
              <w:spacing w:after="0"/>
            </w:pPr>
            <w:r>
              <w:rPr>
                <w:rFonts w:ascii="Arial" w:hAnsi="Arial"/>
                <w:sz w:val="15"/>
              </w:rPr>
              <w:t>Immediate coordination and transfer according to local emergency plan.</w:t>
            </w:r>
          </w:p>
        </w:tc>
      </w:tr>
    </w:tbl>
    <w:p/>
    <w:p>
      <w:pPr>
        <w:pStyle w:val="Heading1"/>
      </w:pPr>
      <w:r>
        <w:t>10. Placenta Previa and Placenta Accreta Spectrum Interaction</w:t>
      </w:r>
    </w:p>
    <w:p>
      <w:r>
        <w:t>The combination of a prior cesarean scar and a placenta that is low-lying or previa is not merely additive risk. It raises concern for PAS and requires a distinct specialist pathway. NICE specifies expert ultrasound with color Doppler around 28 weeks and no later than 29 weeks when the routine scan shows low-lying placenta or previa in a woman with a uterine scar, followed by referral to a specialist PAS center if suspected.</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3240"/>
            <w:shd w:fill="D9EAF7"/>
            <w:vAlign w:val="center"/>
          </w:tcPr>
          <w:p>
            <w:pPr>
              <w:spacing w:after="0"/>
            </w:pPr>
            <w:r>
              <w:rPr>
                <w:rFonts w:ascii="Arial" w:hAnsi="Arial"/>
                <w:b/>
                <w:sz w:val="16"/>
              </w:rPr>
              <w:t>Current finding</w:t>
            </w:r>
          </w:p>
        </w:tc>
        <w:tc>
          <w:tcPr>
            <w:tcW w:type="dxa" w:w="3600"/>
            <w:shd w:fill="D9EAF7"/>
            <w:vAlign w:val="center"/>
          </w:tcPr>
          <w:p>
            <w:pPr>
              <w:spacing w:after="0"/>
            </w:pPr>
            <w:r>
              <w:rPr>
                <w:rFonts w:ascii="Arial" w:hAnsi="Arial"/>
                <w:b/>
                <w:sz w:val="16"/>
              </w:rPr>
              <w:t>CDSS classification</w:t>
            </w:r>
          </w:p>
        </w:tc>
        <w:tc>
          <w:tcPr>
            <w:tcW w:type="dxa" w:w="4248"/>
            <w:shd w:fill="D9EAF7"/>
            <w:vAlign w:val="center"/>
          </w:tcPr>
          <w:p>
            <w:pPr>
              <w:spacing w:after="0"/>
            </w:pPr>
            <w:r>
              <w:rPr>
                <w:rFonts w:ascii="Arial" w:hAnsi="Arial"/>
                <w:b/>
                <w:sz w:val="16"/>
              </w:rPr>
              <w:t>Required action</w:t>
            </w:r>
          </w:p>
        </w:tc>
      </w:tr>
      <w:tr>
        <w:tc>
          <w:tcPr>
            <w:tcW w:type="dxa" w:w="3240"/>
            <w:vAlign w:val="top"/>
          </w:tcPr>
          <w:p>
            <w:pPr>
              <w:spacing w:after="0"/>
            </w:pPr>
            <w:r>
              <w:rPr>
                <w:rFonts w:ascii="Arial" w:hAnsi="Arial"/>
                <w:sz w:val="16"/>
              </w:rPr>
              <w:t>Placental location not documented</w:t>
            </w:r>
          </w:p>
        </w:tc>
        <w:tc>
          <w:tcPr>
            <w:tcW w:type="dxa" w:w="3600"/>
            <w:vAlign w:val="top"/>
          </w:tcPr>
          <w:p>
            <w:pPr>
              <w:spacing w:after="0"/>
            </w:pPr>
            <w:r>
              <w:rPr>
                <w:rFonts w:ascii="Arial" w:hAnsi="Arial"/>
                <w:sz w:val="16"/>
              </w:rPr>
              <w:t>Incomplete PAS screening context.</w:t>
            </w:r>
          </w:p>
        </w:tc>
        <w:tc>
          <w:tcPr>
            <w:tcW w:type="dxa" w:w="4248"/>
            <w:vAlign w:val="top"/>
          </w:tcPr>
          <w:p>
            <w:pPr>
              <w:spacing w:after="0"/>
            </w:pPr>
            <w:r>
              <w:rPr>
                <w:rFonts w:ascii="Arial" w:hAnsi="Arial"/>
                <w:sz w:val="16"/>
              </w:rPr>
              <w:t>Prompt retrieval of routine ultrasound result.</w:t>
            </w:r>
          </w:p>
        </w:tc>
      </w:tr>
      <w:tr>
        <w:tc>
          <w:tcPr>
            <w:tcW w:type="dxa" w:w="3240"/>
            <w:vAlign w:val="top"/>
          </w:tcPr>
          <w:p>
            <w:pPr>
              <w:spacing w:after="0"/>
            </w:pPr>
            <w:r>
              <w:rPr>
                <w:rFonts w:ascii="Arial" w:hAnsi="Arial"/>
                <w:sz w:val="16"/>
              </w:rPr>
              <w:t>Placenta clearly not low-lying/previa on valid scan</w:t>
            </w:r>
          </w:p>
        </w:tc>
        <w:tc>
          <w:tcPr>
            <w:tcW w:type="dxa" w:w="3600"/>
            <w:vAlign w:val="top"/>
          </w:tcPr>
          <w:p>
            <w:pPr>
              <w:spacing w:after="0"/>
            </w:pPr>
            <w:r>
              <w:rPr>
                <w:rFonts w:ascii="Arial" w:hAnsi="Arial"/>
                <w:sz w:val="16"/>
              </w:rPr>
              <w:t>No PAS trigger from placental location at that scan.</w:t>
            </w:r>
          </w:p>
        </w:tc>
        <w:tc>
          <w:tcPr>
            <w:tcW w:type="dxa" w:w="4248"/>
            <w:vAlign w:val="top"/>
          </w:tcPr>
          <w:p>
            <w:pPr>
              <w:spacing w:after="0"/>
            </w:pPr>
            <w:r>
              <w:rPr>
                <w:rFonts w:ascii="Arial" w:hAnsi="Arial"/>
                <w:sz w:val="16"/>
              </w:rPr>
              <w:t>Continue routine review; do not declare PAS impossible.</w:t>
            </w:r>
          </w:p>
        </w:tc>
      </w:tr>
      <w:tr>
        <w:tc>
          <w:tcPr>
            <w:tcW w:type="dxa" w:w="3240"/>
            <w:vAlign w:val="top"/>
          </w:tcPr>
          <w:p>
            <w:pPr>
              <w:spacing w:after="0"/>
            </w:pPr>
            <w:r>
              <w:rPr>
                <w:rFonts w:ascii="Arial" w:hAnsi="Arial"/>
                <w:sz w:val="16"/>
              </w:rPr>
              <w:t>Low-lying placenta or previa + previous cesarean</w:t>
            </w:r>
          </w:p>
        </w:tc>
        <w:tc>
          <w:tcPr>
            <w:tcW w:type="dxa" w:w="3600"/>
            <w:vAlign w:val="top"/>
          </w:tcPr>
          <w:p>
            <w:pPr>
              <w:spacing w:after="0"/>
            </w:pPr>
            <w:r>
              <w:rPr>
                <w:rFonts w:ascii="Arial" w:hAnsi="Arial"/>
                <w:sz w:val="16"/>
              </w:rPr>
              <w:t>PAS risk pattern.</w:t>
            </w:r>
          </w:p>
        </w:tc>
        <w:tc>
          <w:tcPr>
            <w:tcW w:type="dxa" w:w="4248"/>
            <w:vAlign w:val="top"/>
          </w:tcPr>
          <w:p>
            <w:pPr>
              <w:spacing w:after="0"/>
            </w:pPr>
            <w:r>
              <w:rPr>
                <w:rFonts w:ascii="Arial" w:hAnsi="Arial"/>
                <w:sz w:val="16"/>
              </w:rPr>
              <w:t>Specialist ultrasound/referral pathway.</w:t>
            </w:r>
          </w:p>
        </w:tc>
      </w:tr>
      <w:tr>
        <w:tc>
          <w:tcPr>
            <w:tcW w:type="dxa" w:w="3240"/>
            <w:vAlign w:val="top"/>
          </w:tcPr>
          <w:p>
            <w:pPr>
              <w:spacing w:after="0"/>
            </w:pPr>
            <w:r>
              <w:rPr>
                <w:rFonts w:ascii="Arial" w:hAnsi="Arial"/>
                <w:sz w:val="16"/>
              </w:rPr>
              <w:t>Ultrasound signs suspicious for PAS</w:t>
            </w:r>
          </w:p>
        </w:tc>
        <w:tc>
          <w:tcPr>
            <w:tcW w:type="dxa" w:w="3600"/>
            <w:vAlign w:val="top"/>
          </w:tcPr>
          <w:p>
            <w:pPr>
              <w:spacing w:after="0"/>
            </w:pPr>
            <w:r>
              <w:rPr>
                <w:rFonts w:ascii="Arial" w:hAnsi="Arial"/>
                <w:sz w:val="16"/>
              </w:rPr>
              <w:t>Suspected PAS.</w:t>
            </w:r>
          </w:p>
        </w:tc>
        <w:tc>
          <w:tcPr>
            <w:tcW w:type="dxa" w:w="4248"/>
            <w:vAlign w:val="top"/>
          </w:tcPr>
          <w:p>
            <w:pPr>
              <w:spacing w:after="0"/>
            </w:pPr>
            <w:r>
              <w:rPr>
                <w:rFonts w:ascii="Arial" w:hAnsi="Arial"/>
                <w:sz w:val="16"/>
              </w:rPr>
              <w:t>Specialist center management; no lying-in birth plan.</w:t>
            </w:r>
          </w:p>
        </w:tc>
      </w:tr>
      <w:tr>
        <w:tc>
          <w:tcPr>
            <w:tcW w:type="dxa" w:w="3240"/>
            <w:vAlign w:val="top"/>
          </w:tcPr>
          <w:p>
            <w:pPr>
              <w:spacing w:after="0"/>
            </w:pPr>
            <w:r>
              <w:rPr>
                <w:rFonts w:ascii="Arial" w:hAnsi="Arial"/>
                <w:sz w:val="16"/>
              </w:rPr>
              <w:t>Bleeding with low placenta/PAS concern</w:t>
            </w:r>
          </w:p>
        </w:tc>
        <w:tc>
          <w:tcPr>
            <w:tcW w:type="dxa" w:w="3600"/>
            <w:vAlign w:val="top"/>
          </w:tcPr>
          <w:p>
            <w:pPr>
              <w:spacing w:after="0"/>
            </w:pPr>
            <w:r>
              <w:rPr>
                <w:rFonts w:ascii="Arial" w:hAnsi="Arial"/>
                <w:sz w:val="16"/>
              </w:rPr>
              <w:t>Potential hemorrhage emergency.</w:t>
            </w:r>
          </w:p>
        </w:tc>
        <w:tc>
          <w:tcPr>
            <w:tcW w:type="dxa" w:w="4248"/>
            <w:vAlign w:val="top"/>
          </w:tcPr>
          <w:p>
            <w:pPr>
              <w:spacing w:after="0"/>
            </w:pPr>
            <w:r>
              <w:rPr>
                <w:rFonts w:ascii="Arial" w:hAnsi="Arial"/>
                <w:sz w:val="16"/>
              </w:rPr>
              <w:t>Emergency hospital transfer.</w:t>
            </w:r>
          </w:p>
        </w:tc>
      </w:tr>
    </w:tbl>
    <w:p/>
    <w:p>
      <w:pPr>
        <w:pStyle w:val="Heading1"/>
      </w:pPr>
      <w:r>
        <w:t>11. Lying-in Clinic Applicability</w:t>
      </w:r>
    </w:p>
    <w:p>
      <w:r>
        <w:t>A lying-in clinic may support antenatal documentation, education, follow-up, and referral, but it cannot meet the intrapartum safeguards required for planned TOLAC when it lacks immediate cesarean capability, operating theatre, anesthesia, continuous electronic fetal monitoring, and on-site blood transfusion. Therefore, the system should separate “may receive selected prenatal services” from “appropriate place of birth.”</w:t>
      </w:r>
    </w:p>
    <w:tbl>
      <w:tblPr>
        <w:tblStyle w:val="TableGrid"/>
        <w:tblW w:type="auto" w:w="0"/>
        <w:jc w:val="center"/>
        <w:tblLook w:firstColumn="1" w:firstRow="1" w:lastColumn="0" w:lastRow="0" w:noHBand="0" w:noVBand="1" w:val="04A0"/>
      </w:tblPr>
      <w:tblGrid>
        <w:gridCol w:w="5026"/>
        <w:gridCol w:w="5026"/>
      </w:tblGrid>
      <w:tr>
        <w:trPr>
          <w:tblHeader w:val="true"/>
        </w:trPr>
        <w:tc>
          <w:tcPr>
            <w:tcW w:type="dxa" w:w="4320"/>
            <w:shd w:fill="D9EAF7"/>
            <w:vAlign w:val="center"/>
          </w:tcPr>
          <w:p>
            <w:pPr>
              <w:spacing w:after="0"/>
            </w:pPr>
            <w:r>
              <w:rPr>
                <w:rFonts w:ascii="Arial" w:hAnsi="Arial"/>
                <w:b/>
                <w:sz w:val="16"/>
              </w:rPr>
              <w:t>Service question</w:t>
            </w:r>
          </w:p>
        </w:tc>
        <w:tc>
          <w:tcPr>
            <w:tcW w:type="dxa" w:w="6768"/>
            <w:shd w:fill="D9EAF7"/>
            <w:vAlign w:val="center"/>
          </w:tcPr>
          <w:p>
            <w:pPr>
              <w:spacing w:after="0"/>
            </w:pPr>
            <w:r>
              <w:rPr>
                <w:rFonts w:ascii="Arial" w:hAnsi="Arial"/>
                <w:b/>
                <w:sz w:val="16"/>
              </w:rPr>
              <w:t>CDSS position</w:t>
            </w:r>
          </w:p>
        </w:tc>
      </w:tr>
      <w:tr>
        <w:tc>
          <w:tcPr>
            <w:tcW w:type="dxa" w:w="4320"/>
            <w:vAlign w:val="top"/>
          </w:tcPr>
          <w:p>
            <w:pPr>
              <w:spacing w:after="0"/>
            </w:pPr>
            <w:r>
              <w:rPr>
                <w:rFonts w:ascii="Arial" w:hAnsi="Arial"/>
                <w:sz w:val="16"/>
              </w:rPr>
              <w:t>Can the clinic provide prenatal visits?</w:t>
            </w:r>
          </w:p>
        </w:tc>
        <w:tc>
          <w:tcPr>
            <w:tcW w:type="dxa" w:w="6768"/>
            <w:vAlign w:val="top"/>
          </w:tcPr>
          <w:p>
            <w:pPr>
              <w:spacing w:after="0"/>
            </w:pPr>
            <w:r>
              <w:rPr>
                <w:rFonts w:ascii="Arial" w:hAnsi="Arial"/>
                <w:sz w:val="16"/>
              </w:rPr>
              <w:t>Potentially yes, within locally approved scope and shared-care arrangements.</w:t>
            </w:r>
          </w:p>
        </w:tc>
      </w:tr>
      <w:tr>
        <w:tc>
          <w:tcPr>
            <w:tcW w:type="dxa" w:w="4320"/>
            <w:vAlign w:val="top"/>
          </w:tcPr>
          <w:p>
            <w:pPr>
              <w:spacing w:after="0"/>
            </w:pPr>
            <w:r>
              <w:rPr>
                <w:rFonts w:ascii="Arial" w:hAnsi="Arial"/>
                <w:sz w:val="16"/>
              </w:rPr>
              <w:t>Can the clinic decide VBAC versus repeat cesarean?</w:t>
            </w:r>
          </w:p>
        </w:tc>
        <w:tc>
          <w:tcPr>
            <w:tcW w:type="dxa" w:w="6768"/>
            <w:vAlign w:val="top"/>
          </w:tcPr>
          <w:p>
            <w:pPr>
              <w:spacing w:after="0"/>
            </w:pPr>
            <w:r>
              <w:rPr>
                <w:rFonts w:ascii="Arial" w:hAnsi="Arial"/>
                <w:sz w:val="16"/>
              </w:rPr>
              <w:t>No. Decision requires obstetric counseling, records, current assessment, and patient preference.</w:t>
            </w:r>
          </w:p>
        </w:tc>
      </w:tr>
      <w:tr>
        <w:tc>
          <w:tcPr>
            <w:tcW w:type="dxa" w:w="4320"/>
            <w:vAlign w:val="top"/>
          </w:tcPr>
          <w:p>
            <w:pPr>
              <w:spacing w:after="0"/>
            </w:pPr>
            <w:r>
              <w:rPr>
                <w:rFonts w:ascii="Arial" w:hAnsi="Arial"/>
                <w:sz w:val="16"/>
              </w:rPr>
              <w:t>Can the clinic plan TOLAC labor on site?</w:t>
            </w:r>
          </w:p>
        </w:tc>
        <w:tc>
          <w:tcPr>
            <w:tcW w:type="dxa" w:w="6768"/>
            <w:vAlign w:val="top"/>
          </w:tcPr>
          <w:p>
            <w:pPr>
              <w:spacing w:after="0"/>
            </w:pPr>
            <w:r>
              <w:rPr>
                <w:rFonts w:ascii="Arial" w:hAnsi="Arial"/>
                <w:sz w:val="16"/>
              </w:rPr>
              <w:t>No when immediate cesarean and on-site transfusion are unavailable.</w:t>
            </w:r>
          </w:p>
        </w:tc>
      </w:tr>
      <w:tr>
        <w:tc>
          <w:tcPr>
            <w:tcW w:type="dxa" w:w="4320"/>
            <w:vAlign w:val="top"/>
          </w:tcPr>
          <w:p>
            <w:pPr>
              <w:spacing w:after="0"/>
            </w:pPr>
            <w:r>
              <w:rPr>
                <w:rFonts w:ascii="Arial" w:hAnsi="Arial"/>
                <w:sz w:val="16"/>
              </w:rPr>
              <w:t>Can the patient be marked LOW because she is currently asymptomatic?</w:t>
            </w:r>
          </w:p>
        </w:tc>
        <w:tc>
          <w:tcPr>
            <w:tcW w:type="dxa" w:w="6768"/>
            <w:vAlign w:val="top"/>
          </w:tcPr>
          <w:p>
            <w:pPr>
              <w:spacing w:after="0"/>
            </w:pPr>
            <w:r>
              <w:rPr>
                <w:rFonts w:ascii="Arial" w:hAnsi="Arial"/>
                <w:sz w:val="16"/>
              </w:rPr>
              <w:t>No. A previous uterine scar still requires delivery planning.</w:t>
            </w:r>
          </w:p>
        </w:tc>
      </w:tr>
      <w:tr>
        <w:tc>
          <w:tcPr>
            <w:tcW w:type="dxa" w:w="4320"/>
            <w:vAlign w:val="top"/>
          </w:tcPr>
          <w:p>
            <w:pPr>
              <w:spacing w:after="0"/>
            </w:pPr>
            <w:r>
              <w:rPr>
                <w:rFonts w:ascii="Arial" w:hAnsi="Arial"/>
                <w:sz w:val="16"/>
              </w:rPr>
              <w:t>Can referral be closed after the patient refuses?</w:t>
            </w:r>
          </w:p>
        </w:tc>
        <w:tc>
          <w:tcPr>
            <w:tcW w:type="dxa" w:w="6768"/>
            <w:vAlign w:val="top"/>
          </w:tcPr>
          <w:p>
            <w:pPr>
              <w:spacing w:after="0"/>
            </w:pPr>
            <w:r>
              <w:rPr>
                <w:rFonts w:ascii="Arial" w:hAnsi="Arial"/>
                <w:sz w:val="16"/>
              </w:rPr>
              <w:t>No. Record informed refusal and maintain unresolved safety status.</w:t>
            </w:r>
          </w:p>
        </w:tc>
      </w:tr>
      <w:tr>
        <w:tc>
          <w:tcPr>
            <w:tcW w:type="dxa" w:w="4320"/>
            <w:vAlign w:val="top"/>
          </w:tcPr>
          <w:p>
            <w:pPr>
              <w:spacing w:after="0"/>
            </w:pPr>
            <w:r>
              <w:rPr>
                <w:rFonts w:ascii="Arial" w:hAnsi="Arial"/>
                <w:sz w:val="16"/>
              </w:rPr>
              <w:t>Can the clinic accept a patient in active labor after previous cesarean?</w:t>
            </w:r>
          </w:p>
        </w:tc>
        <w:tc>
          <w:tcPr>
            <w:tcW w:type="dxa" w:w="6768"/>
            <w:vAlign w:val="top"/>
          </w:tcPr>
          <w:p>
            <w:pPr>
              <w:spacing w:after="0"/>
            </w:pPr>
            <w:r>
              <w:rPr>
                <w:rFonts w:ascii="Arial" w:hAnsi="Arial"/>
                <w:sz w:val="16"/>
              </w:rPr>
              <w:t>Emergency triage and transfer must follow local policy; the CDSS must not normalize on-site labor management.</w:t>
            </w:r>
          </w:p>
        </w:tc>
      </w:tr>
    </w:tbl>
    <w:p/>
    <w:p>
      <w:r>
        <w:br w:type="page"/>
      </w:r>
    </w:p>
    <w:p>
      <w:pPr>
        <w:pStyle w:val="Heading1"/>
      </w:pPr>
      <w:r>
        <w:t>12. CDSS Decision Rules</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1037"/>
            <w:shd w:fill="D9EAF7"/>
            <w:vAlign w:val="center"/>
          </w:tcPr>
          <w:p>
            <w:pPr>
              <w:spacing w:after="0"/>
            </w:pPr>
            <w:r>
              <w:rPr>
                <w:rFonts w:ascii="Arial" w:hAnsi="Arial"/>
                <w:b/>
                <w:sz w:val="14"/>
              </w:rPr>
              <w:t>Rule ID</w:t>
            </w:r>
          </w:p>
        </w:tc>
        <w:tc>
          <w:tcPr>
            <w:tcW w:type="dxa" w:w="3384"/>
            <w:shd w:fill="D9EAF7"/>
            <w:vAlign w:val="center"/>
          </w:tcPr>
          <w:p>
            <w:pPr>
              <w:spacing w:after="0"/>
            </w:pPr>
            <w:r>
              <w:rPr>
                <w:rFonts w:ascii="Arial" w:hAnsi="Arial"/>
                <w:b/>
                <w:sz w:val="14"/>
              </w:rPr>
              <w:t>Condition</w:t>
            </w:r>
          </w:p>
        </w:tc>
        <w:tc>
          <w:tcPr>
            <w:tcW w:type="dxa" w:w="3240"/>
            <w:shd w:fill="D9EAF7"/>
            <w:vAlign w:val="center"/>
          </w:tcPr>
          <w:p>
            <w:pPr>
              <w:spacing w:after="0"/>
            </w:pPr>
            <w:r>
              <w:rPr>
                <w:rFonts w:ascii="Arial" w:hAnsi="Arial"/>
                <w:b/>
                <w:sz w:val="14"/>
              </w:rPr>
              <w:t>Interpretation</w:t>
            </w:r>
          </w:p>
        </w:tc>
        <w:tc>
          <w:tcPr>
            <w:tcW w:type="dxa" w:w="3456"/>
            <w:shd w:fill="D9EAF7"/>
            <w:vAlign w:val="center"/>
          </w:tcPr>
          <w:p>
            <w:pPr>
              <w:spacing w:after="0"/>
            </w:pPr>
            <w:r>
              <w:rPr>
                <w:rFonts w:ascii="Arial" w:hAnsi="Arial"/>
                <w:b/>
                <w:sz w:val="14"/>
              </w:rPr>
              <w:t>Recommended output</w:t>
            </w:r>
          </w:p>
        </w:tc>
      </w:tr>
      <w:tr>
        <w:tc>
          <w:tcPr>
            <w:tcW w:type="dxa" w:w="1037"/>
            <w:vAlign w:val="top"/>
          </w:tcPr>
          <w:p>
            <w:pPr>
              <w:spacing w:after="0"/>
            </w:pPr>
            <w:r>
              <w:rPr>
                <w:rFonts w:ascii="Arial" w:hAnsi="Arial"/>
                <w:sz w:val="14"/>
              </w:rPr>
              <w:t>CS-DQ</w:t>
            </w:r>
          </w:p>
        </w:tc>
        <w:tc>
          <w:tcPr>
            <w:tcW w:type="dxa" w:w="3384"/>
            <w:vAlign w:val="top"/>
          </w:tcPr>
          <w:p>
            <w:pPr>
              <w:spacing w:after="0"/>
            </w:pPr>
            <w:r>
              <w:rPr>
                <w:rFonts w:ascii="Arial" w:hAnsi="Arial"/>
                <w:sz w:val="14"/>
              </w:rPr>
              <w:t>Previous cesarean=yes but count/date/source unavailable</w:t>
            </w:r>
          </w:p>
        </w:tc>
        <w:tc>
          <w:tcPr>
            <w:tcW w:type="dxa" w:w="3240"/>
            <w:vAlign w:val="top"/>
          </w:tcPr>
          <w:p>
            <w:pPr>
              <w:spacing w:after="0"/>
            </w:pPr>
            <w:r>
              <w:rPr>
                <w:rFonts w:ascii="Arial" w:hAnsi="Arial"/>
                <w:sz w:val="14"/>
              </w:rPr>
              <w:t>History incomplete.</w:t>
            </w:r>
          </w:p>
        </w:tc>
        <w:tc>
          <w:tcPr>
            <w:tcW w:type="dxa" w:w="3456"/>
            <w:vAlign w:val="top"/>
          </w:tcPr>
          <w:p>
            <w:pPr>
              <w:spacing w:after="0"/>
            </w:pPr>
            <w:r>
              <w:rPr>
                <w:rFonts w:ascii="Arial" w:hAnsi="Arial"/>
                <w:sz w:val="14"/>
              </w:rPr>
              <w:t>Verify records; no scar or mode assumptions.</w:t>
            </w:r>
          </w:p>
        </w:tc>
      </w:tr>
      <w:tr>
        <w:tc>
          <w:tcPr>
            <w:tcW w:type="dxa" w:w="1037"/>
            <w:vAlign w:val="top"/>
          </w:tcPr>
          <w:p>
            <w:pPr>
              <w:spacing w:after="0"/>
            </w:pPr>
            <w:r>
              <w:rPr>
                <w:rFonts w:ascii="Arial" w:hAnsi="Arial"/>
                <w:sz w:val="14"/>
              </w:rPr>
              <w:t>CS-P1</w:t>
            </w:r>
          </w:p>
        </w:tc>
        <w:tc>
          <w:tcPr>
            <w:tcW w:type="dxa" w:w="3384"/>
            <w:vAlign w:val="top"/>
          </w:tcPr>
          <w:p>
            <w:pPr>
              <w:spacing w:after="0"/>
            </w:pPr>
            <w:r>
              <w:rPr>
                <w:rFonts w:ascii="Arial" w:hAnsi="Arial"/>
                <w:sz w:val="14"/>
              </w:rPr>
              <w:t>One previous cesarean, details documented, no emergency</w:t>
            </w:r>
          </w:p>
        </w:tc>
        <w:tc>
          <w:tcPr>
            <w:tcW w:type="dxa" w:w="3240"/>
            <w:vAlign w:val="top"/>
          </w:tcPr>
          <w:p>
            <w:pPr>
              <w:spacing w:after="0"/>
            </w:pPr>
            <w:r>
              <w:rPr>
                <w:rFonts w:ascii="Arial" w:hAnsi="Arial"/>
                <w:sz w:val="14"/>
              </w:rPr>
              <w:t>Requires individualized birth planning.</w:t>
            </w:r>
          </w:p>
        </w:tc>
        <w:tc>
          <w:tcPr>
            <w:tcW w:type="dxa" w:w="3456"/>
            <w:vAlign w:val="top"/>
          </w:tcPr>
          <w:p>
            <w:pPr>
              <w:spacing w:after="0"/>
            </w:pPr>
            <w:r>
              <w:rPr>
                <w:rFonts w:ascii="Arial" w:hAnsi="Arial"/>
                <w:sz w:val="14"/>
              </w:rPr>
              <w:t>Refer/confirm obstetric review and hospital plan.</w:t>
            </w:r>
          </w:p>
        </w:tc>
      </w:tr>
      <w:tr>
        <w:tc>
          <w:tcPr>
            <w:tcW w:type="dxa" w:w="1037"/>
            <w:vAlign w:val="top"/>
          </w:tcPr>
          <w:p>
            <w:pPr>
              <w:spacing w:after="0"/>
            </w:pPr>
            <w:r>
              <w:rPr>
                <w:rFonts w:ascii="Arial" w:hAnsi="Arial"/>
                <w:sz w:val="14"/>
              </w:rPr>
              <w:t>CS-P2</w:t>
            </w:r>
          </w:p>
        </w:tc>
        <w:tc>
          <w:tcPr>
            <w:tcW w:type="dxa" w:w="3384"/>
            <w:vAlign w:val="top"/>
          </w:tcPr>
          <w:p>
            <w:pPr>
              <w:spacing w:after="0"/>
            </w:pPr>
            <w:r>
              <w:rPr>
                <w:rFonts w:ascii="Arial" w:hAnsi="Arial"/>
                <w:sz w:val="14"/>
              </w:rPr>
              <w:t>Two or more previous cesareans</w:t>
            </w:r>
          </w:p>
        </w:tc>
        <w:tc>
          <w:tcPr>
            <w:tcW w:type="dxa" w:w="3240"/>
            <w:vAlign w:val="top"/>
          </w:tcPr>
          <w:p>
            <w:pPr>
              <w:spacing w:after="0"/>
            </w:pPr>
            <w:r>
              <w:rPr>
                <w:rFonts w:ascii="Arial" w:hAnsi="Arial"/>
                <w:sz w:val="14"/>
              </w:rPr>
              <w:t>Greater complexity and cumulative surgical/placental considerations.</w:t>
            </w:r>
          </w:p>
        </w:tc>
        <w:tc>
          <w:tcPr>
            <w:tcW w:type="dxa" w:w="3456"/>
            <w:vAlign w:val="top"/>
          </w:tcPr>
          <w:p>
            <w:pPr>
              <w:spacing w:after="0"/>
            </w:pPr>
            <w:r>
              <w:rPr>
                <w:rFonts w:ascii="Arial" w:hAnsi="Arial"/>
                <w:sz w:val="14"/>
              </w:rPr>
              <w:t>Specialist review; no automatic mode decision.</w:t>
            </w:r>
          </w:p>
        </w:tc>
      </w:tr>
      <w:tr>
        <w:tc>
          <w:tcPr>
            <w:tcW w:type="dxa" w:w="1037"/>
            <w:vAlign w:val="top"/>
          </w:tcPr>
          <w:p>
            <w:pPr>
              <w:spacing w:after="0"/>
            </w:pPr>
            <w:r>
              <w:rPr>
                <w:rFonts w:ascii="Arial" w:hAnsi="Arial"/>
                <w:sz w:val="14"/>
              </w:rPr>
              <w:t>CS-P3</w:t>
            </w:r>
          </w:p>
        </w:tc>
        <w:tc>
          <w:tcPr>
            <w:tcW w:type="dxa" w:w="3384"/>
            <w:vAlign w:val="top"/>
          </w:tcPr>
          <w:p>
            <w:pPr>
              <w:spacing w:after="0"/>
            </w:pPr>
            <w:r>
              <w:rPr>
                <w:rFonts w:ascii="Arial" w:hAnsi="Arial"/>
                <w:sz w:val="14"/>
              </w:rPr>
              <w:t>Unknown uterine incision</w:t>
            </w:r>
          </w:p>
        </w:tc>
        <w:tc>
          <w:tcPr>
            <w:tcW w:type="dxa" w:w="3240"/>
            <w:vAlign w:val="top"/>
          </w:tcPr>
          <w:p>
            <w:pPr>
              <w:spacing w:after="0"/>
            </w:pPr>
            <w:r>
              <w:rPr>
                <w:rFonts w:ascii="Arial" w:hAnsi="Arial"/>
                <w:sz w:val="14"/>
              </w:rPr>
              <w:t>Scar risk cannot be classified safely by software.</w:t>
            </w:r>
          </w:p>
        </w:tc>
        <w:tc>
          <w:tcPr>
            <w:tcW w:type="dxa" w:w="3456"/>
            <w:vAlign w:val="top"/>
          </w:tcPr>
          <w:p>
            <w:pPr>
              <w:spacing w:after="0"/>
            </w:pPr>
            <w:r>
              <w:rPr>
                <w:rFonts w:ascii="Arial" w:hAnsi="Arial"/>
                <w:sz w:val="14"/>
              </w:rPr>
              <w:t>Obtain operative report; qualified review.</w:t>
            </w:r>
          </w:p>
        </w:tc>
      </w:tr>
      <w:tr>
        <w:tc>
          <w:tcPr>
            <w:tcW w:type="dxa" w:w="1037"/>
            <w:vAlign w:val="top"/>
          </w:tcPr>
          <w:p>
            <w:pPr>
              <w:spacing w:after="0"/>
            </w:pPr>
            <w:r>
              <w:rPr>
                <w:rFonts w:ascii="Arial" w:hAnsi="Arial"/>
                <w:sz w:val="14"/>
              </w:rPr>
              <w:t>CS-P4</w:t>
            </w:r>
          </w:p>
        </w:tc>
        <w:tc>
          <w:tcPr>
            <w:tcW w:type="dxa" w:w="3384"/>
            <w:vAlign w:val="top"/>
          </w:tcPr>
          <w:p>
            <w:pPr>
              <w:spacing w:after="0"/>
            </w:pPr>
            <w:r>
              <w:rPr>
                <w:rFonts w:ascii="Arial" w:hAnsi="Arial"/>
                <w:sz w:val="14"/>
              </w:rPr>
              <w:t>Known classical/upper-segment/T/J incision</w:t>
            </w:r>
          </w:p>
        </w:tc>
        <w:tc>
          <w:tcPr>
            <w:tcW w:type="dxa" w:w="3240"/>
            <w:vAlign w:val="top"/>
          </w:tcPr>
          <w:p>
            <w:pPr>
              <w:spacing w:after="0"/>
            </w:pPr>
            <w:r>
              <w:rPr>
                <w:rFonts w:ascii="Arial" w:hAnsi="Arial"/>
                <w:sz w:val="14"/>
              </w:rPr>
              <w:t>High-concern scar history.</w:t>
            </w:r>
          </w:p>
        </w:tc>
        <w:tc>
          <w:tcPr>
            <w:tcW w:type="dxa" w:w="3456"/>
            <w:vAlign w:val="top"/>
          </w:tcPr>
          <w:p>
            <w:pPr>
              <w:spacing w:after="0"/>
            </w:pPr>
            <w:r>
              <w:rPr>
                <w:rFonts w:ascii="Arial" w:hAnsi="Arial"/>
                <w:sz w:val="14"/>
              </w:rPr>
              <w:t>Urgent specialist birth planning; no TOLAC recommendation from CDSS.</w:t>
            </w:r>
          </w:p>
        </w:tc>
      </w:tr>
      <w:tr>
        <w:tc>
          <w:tcPr>
            <w:tcW w:type="dxa" w:w="1037"/>
            <w:vAlign w:val="top"/>
          </w:tcPr>
          <w:p>
            <w:pPr>
              <w:spacing w:after="0"/>
            </w:pPr>
            <w:r>
              <w:rPr>
                <w:rFonts w:ascii="Arial" w:hAnsi="Arial"/>
                <w:sz w:val="14"/>
              </w:rPr>
              <w:t>CS-P5</w:t>
            </w:r>
          </w:p>
        </w:tc>
        <w:tc>
          <w:tcPr>
            <w:tcW w:type="dxa" w:w="3384"/>
            <w:vAlign w:val="top"/>
          </w:tcPr>
          <w:p>
            <w:pPr>
              <w:spacing w:after="0"/>
            </w:pPr>
            <w:r>
              <w:rPr>
                <w:rFonts w:ascii="Arial" w:hAnsi="Arial"/>
                <w:sz w:val="14"/>
              </w:rPr>
              <w:t>Previous uterine rupture</w:t>
            </w:r>
          </w:p>
        </w:tc>
        <w:tc>
          <w:tcPr>
            <w:tcW w:type="dxa" w:w="3240"/>
            <w:vAlign w:val="top"/>
          </w:tcPr>
          <w:p>
            <w:pPr>
              <w:spacing w:after="0"/>
            </w:pPr>
            <w:r>
              <w:rPr>
                <w:rFonts w:ascii="Arial" w:hAnsi="Arial"/>
                <w:sz w:val="14"/>
              </w:rPr>
              <w:t>Major recurrent-risk history.</w:t>
            </w:r>
          </w:p>
        </w:tc>
        <w:tc>
          <w:tcPr>
            <w:tcW w:type="dxa" w:w="3456"/>
            <w:vAlign w:val="top"/>
          </w:tcPr>
          <w:p>
            <w:pPr>
              <w:spacing w:after="0"/>
            </w:pPr>
            <w:r>
              <w:rPr>
                <w:rFonts w:ascii="Arial" w:hAnsi="Arial"/>
                <w:sz w:val="14"/>
              </w:rPr>
              <w:t>Specialist hospital management.</w:t>
            </w:r>
          </w:p>
        </w:tc>
      </w:tr>
      <w:tr>
        <w:tc>
          <w:tcPr>
            <w:tcW w:type="dxa" w:w="1037"/>
            <w:vAlign w:val="top"/>
          </w:tcPr>
          <w:p>
            <w:pPr>
              <w:spacing w:after="0"/>
            </w:pPr>
            <w:r>
              <w:rPr>
                <w:rFonts w:ascii="Arial" w:hAnsi="Arial"/>
                <w:sz w:val="14"/>
              </w:rPr>
              <w:t>CS-P6</w:t>
            </w:r>
          </w:p>
        </w:tc>
        <w:tc>
          <w:tcPr>
            <w:tcW w:type="dxa" w:w="3384"/>
            <w:vAlign w:val="top"/>
          </w:tcPr>
          <w:p>
            <w:pPr>
              <w:spacing w:after="0"/>
            </w:pPr>
            <w:r>
              <w:rPr>
                <w:rFonts w:ascii="Arial" w:hAnsi="Arial"/>
                <w:sz w:val="14"/>
              </w:rPr>
              <w:t>Prior vaginal birth/VBAC documented</w:t>
            </w:r>
          </w:p>
        </w:tc>
        <w:tc>
          <w:tcPr>
            <w:tcW w:type="dxa" w:w="3240"/>
            <w:vAlign w:val="top"/>
          </w:tcPr>
          <w:p>
            <w:pPr>
              <w:spacing w:after="0"/>
            </w:pPr>
            <w:r>
              <w:rPr>
                <w:rFonts w:ascii="Arial" w:hAnsi="Arial"/>
                <w:sz w:val="14"/>
              </w:rPr>
              <w:t>Favorable counseling factor.</w:t>
            </w:r>
          </w:p>
        </w:tc>
        <w:tc>
          <w:tcPr>
            <w:tcW w:type="dxa" w:w="3456"/>
            <w:vAlign w:val="top"/>
          </w:tcPr>
          <w:p>
            <w:pPr>
              <w:spacing w:after="0"/>
            </w:pPr>
            <w:r>
              <w:rPr>
                <w:rFonts w:ascii="Arial" w:hAnsi="Arial"/>
                <w:sz w:val="14"/>
              </w:rPr>
              <w:t>Display context; does not prove current suitability.</w:t>
            </w:r>
          </w:p>
        </w:tc>
      </w:tr>
      <w:tr>
        <w:tc>
          <w:tcPr>
            <w:tcW w:type="dxa" w:w="1037"/>
            <w:vAlign w:val="top"/>
          </w:tcPr>
          <w:p>
            <w:pPr>
              <w:spacing w:after="0"/>
            </w:pPr>
            <w:r>
              <w:rPr>
                <w:rFonts w:ascii="Arial" w:hAnsi="Arial"/>
                <w:sz w:val="14"/>
              </w:rPr>
              <w:t>CS-P7</w:t>
            </w:r>
          </w:p>
        </w:tc>
        <w:tc>
          <w:tcPr>
            <w:tcW w:type="dxa" w:w="3384"/>
            <w:vAlign w:val="top"/>
          </w:tcPr>
          <w:p>
            <w:pPr>
              <w:spacing w:after="0"/>
            </w:pPr>
            <w:r>
              <w:rPr>
                <w:rFonts w:ascii="Arial" w:hAnsi="Arial"/>
                <w:sz w:val="14"/>
              </w:rPr>
              <w:t>Interbirth interval &lt;18 months</w:t>
            </w:r>
          </w:p>
        </w:tc>
        <w:tc>
          <w:tcPr>
            <w:tcW w:type="dxa" w:w="3240"/>
            <w:vAlign w:val="top"/>
          </w:tcPr>
          <w:p>
            <w:pPr>
              <w:spacing w:after="0"/>
            </w:pPr>
            <w:r>
              <w:rPr>
                <w:rFonts w:ascii="Arial" w:hAnsi="Arial"/>
                <w:sz w:val="14"/>
              </w:rPr>
              <w:t>FIGO identifies interval as relevant to counseling.</w:t>
            </w:r>
          </w:p>
        </w:tc>
        <w:tc>
          <w:tcPr>
            <w:tcW w:type="dxa" w:w="3456"/>
            <w:vAlign w:val="top"/>
          </w:tcPr>
          <w:p>
            <w:pPr>
              <w:spacing w:after="0"/>
            </w:pPr>
            <w:r>
              <w:rPr>
                <w:rFonts w:ascii="Arial" w:hAnsi="Arial"/>
                <w:sz w:val="14"/>
              </w:rPr>
              <w:t>Flag for obstetric review; do not auto-deny TOLAC.</w:t>
            </w:r>
          </w:p>
        </w:tc>
      </w:tr>
      <w:tr>
        <w:tc>
          <w:tcPr>
            <w:tcW w:type="dxa" w:w="1037"/>
            <w:vAlign w:val="top"/>
          </w:tcPr>
          <w:p>
            <w:pPr>
              <w:spacing w:after="0"/>
            </w:pPr>
            <w:r>
              <w:rPr>
                <w:rFonts w:ascii="Arial" w:hAnsi="Arial"/>
                <w:sz w:val="14"/>
              </w:rPr>
              <w:t>CS-P8</w:t>
            </w:r>
          </w:p>
        </w:tc>
        <w:tc>
          <w:tcPr>
            <w:tcW w:type="dxa" w:w="3384"/>
            <w:vAlign w:val="top"/>
          </w:tcPr>
          <w:p>
            <w:pPr>
              <w:spacing w:after="0"/>
            </w:pPr>
            <w:r>
              <w:rPr>
                <w:rFonts w:ascii="Arial" w:hAnsi="Arial"/>
                <w:sz w:val="14"/>
              </w:rPr>
              <w:t>Low placenta/previa + scar</w:t>
            </w:r>
          </w:p>
        </w:tc>
        <w:tc>
          <w:tcPr>
            <w:tcW w:type="dxa" w:w="3240"/>
            <w:vAlign w:val="top"/>
          </w:tcPr>
          <w:p>
            <w:pPr>
              <w:spacing w:after="0"/>
            </w:pPr>
            <w:r>
              <w:rPr>
                <w:rFonts w:ascii="Arial" w:hAnsi="Arial"/>
                <w:sz w:val="14"/>
              </w:rPr>
              <w:t>PAS risk pattern.</w:t>
            </w:r>
          </w:p>
        </w:tc>
        <w:tc>
          <w:tcPr>
            <w:tcW w:type="dxa" w:w="3456"/>
            <w:vAlign w:val="top"/>
          </w:tcPr>
          <w:p>
            <w:pPr>
              <w:spacing w:after="0"/>
            </w:pPr>
            <w:r>
              <w:rPr>
                <w:rFonts w:ascii="Arial" w:hAnsi="Arial"/>
                <w:sz w:val="14"/>
              </w:rPr>
              <w:t>Expert imaging and specialist referral.</w:t>
            </w:r>
          </w:p>
        </w:tc>
      </w:tr>
      <w:tr>
        <w:tc>
          <w:tcPr>
            <w:tcW w:type="dxa" w:w="1037"/>
            <w:vAlign w:val="top"/>
          </w:tcPr>
          <w:p>
            <w:pPr>
              <w:spacing w:after="0"/>
            </w:pPr>
            <w:r>
              <w:rPr>
                <w:rFonts w:ascii="Arial" w:hAnsi="Arial"/>
                <w:sz w:val="14"/>
              </w:rPr>
              <w:t>CS-P9</w:t>
            </w:r>
          </w:p>
        </w:tc>
        <w:tc>
          <w:tcPr>
            <w:tcW w:type="dxa" w:w="3384"/>
            <w:vAlign w:val="top"/>
          </w:tcPr>
          <w:p>
            <w:pPr>
              <w:spacing w:after="0"/>
            </w:pPr>
            <w:r>
              <w:rPr>
                <w:rFonts w:ascii="Arial" w:hAnsi="Arial"/>
                <w:sz w:val="14"/>
              </w:rPr>
              <w:t>No documented hospital birth plan by locally defined gestational deadline</w:t>
            </w:r>
          </w:p>
        </w:tc>
        <w:tc>
          <w:tcPr>
            <w:tcW w:type="dxa" w:w="3240"/>
            <w:vAlign w:val="top"/>
          </w:tcPr>
          <w:p>
            <w:pPr>
              <w:spacing w:after="0"/>
            </w:pPr>
            <w:r>
              <w:rPr>
                <w:rFonts w:ascii="Arial" w:hAnsi="Arial"/>
                <w:sz w:val="14"/>
              </w:rPr>
              <w:t>Unresolved facility-safety issue.</w:t>
            </w:r>
          </w:p>
        </w:tc>
        <w:tc>
          <w:tcPr>
            <w:tcW w:type="dxa" w:w="3456"/>
            <w:vAlign w:val="top"/>
          </w:tcPr>
          <w:p>
            <w:pPr>
              <w:spacing w:after="0"/>
            </w:pPr>
            <w:r>
              <w:rPr>
                <w:rFonts w:ascii="Arial" w:hAnsi="Arial"/>
                <w:sz w:val="14"/>
              </w:rPr>
              <w:t>Escalate referral and follow-up.</w:t>
            </w:r>
          </w:p>
        </w:tc>
      </w:tr>
      <w:tr>
        <w:tc>
          <w:tcPr>
            <w:tcW w:type="dxa" w:w="1037"/>
            <w:vAlign w:val="top"/>
          </w:tcPr>
          <w:p>
            <w:pPr>
              <w:spacing w:after="0"/>
            </w:pPr>
            <w:r>
              <w:rPr>
                <w:rFonts w:ascii="Arial" w:hAnsi="Arial"/>
                <w:sz w:val="14"/>
              </w:rPr>
              <w:t>CS-P10</w:t>
            </w:r>
          </w:p>
        </w:tc>
        <w:tc>
          <w:tcPr>
            <w:tcW w:type="dxa" w:w="3384"/>
            <w:vAlign w:val="top"/>
          </w:tcPr>
          <w:p>
            <w:pPr>
              <w:spacing w:after="0"/>
            </w:pPr>
            <w:r>
              <w:rPr>
                <w:rFonts w:ascii="Arial" w:hAnsi="Arial"/>
                <w:sz w:val="14"/>
              </w:rPr>
              <w:t>Planned TOLAC recorded but facility lacks immediate cesarean/transfusion</w:t>
            </w:r>
          </w:p>
        </w:tc>
        <w:tc>
          <w:tcPr>
            <w:tcW w:type="dxa" w:w="3240"/>
            <w:vAlign w:val="top"/>
          </w:tcPr>
          <w:p>
            <w:pPr>
              <w:spacing w:after="0"/>
            </w:pPr>
            <w:r>
              <w:rPr>
                <w:rFonts w:ascii="Arial" w:hAnsi="Arial"/>
                <w:sz w:val="14"/>
              </w:rPr>
              <w:t>Unsafe facility mismatch.</w:t>
            </w:r>
          </w:p>
        </w:tc>
        <w:tc>
          <w:tcPr>
            <w:tcW w:type="dxa" w:w="3456"/>
            <w:vAlign w:val="top"/>
          </w:tcPr>
          <w:p>
            <w:pPr>
              <w:spacing w:after="0"/>
            </w:pPr>
            <w:r>
              <w:rPr>
                <w:rFonts w:ascii="Arial" w:hAnsi="Arial"/>
                <w:sz w:val="14"/>
              </w:rPr>
              <w:t>Recommend transfer of birth plan to capable hospital.</w:t>
            </w:r>
          </w:p>
        </w:tc>
      </w:tr>
      <w:tr>
        <w:tc>
          <w:tcPr>
            <w:tcW w:type="dxa" w:w="1037"/>
            <w:vAlign w:val="top"/>
          </w:tcPr>
          <w:p>
            <w:pPr>
              <w:spacing w:after="0"/>
            </w:pPr>
            <w:r>
              <w:rPr>
                <w:rFonts w:ascii="Arial" w:hAnsi="Arial"/>
                <w:sz w:val="14"/>
              </w:rPr>
              <w:t>CS-P11</w:t>
            </w:r>
          </w:p>
        </w:tc>
        <w:tc>
          <w:tcPr>
            <w:tcW w:type="dxa" w:w="3384"/>
            <w:vAlign w:val="top"/>
          </w:tcPr>
          <w:p>
            <w:pPr>
              <w:spacing w:after="0"/>
            </w:pPr>
            <w:r>
              <w:rPr>
                <w:rFonts w:ascii="Arial" w:hAnsi="Arial"/>
                <w:sz w:val="14"/>
              </w:rPr>
              <w:t>Planned repeat cesarean without date/facility/contingency</w:t>
            </w:r>
          </w:p>
        </w:tc>
        <w:tc>
          <w:tcPr>
            <w:tcW w:type="dxa" w:w="3240"/>
            <w:vAlign w:val="top"/>
          </w:tcPr>
          <w:p>
            <w:pPr>
              <w:spacing w:after="0"/>
            </w:pPr>
            <w:r>
              <w:rPr>
                <w:rFonts w:ascii="Arial" w:hAnsi="Arial"/>
                <w:sz w:val="14"/>
              </w:rPr>
              <w:t>Plan incomplete.</w:t>
            </w:r>
          </w:p>
        </w:tc>
        <w:tc>
          <w:tcPr>
            <w:tcW w:type="dxa" w:w="3456"/>
            <w:vAlign w:val="top"/>
          </w:tcPr>
          <w:p>
            <w:pPr>
              <w:spacing w:after="0"/>
            </w:pPr>
            <w:r>
              <w:rPr>
                <w:rFonts w:ascii="Arial" w:hAnsi="Arial"/>
                <w:sz w:val="14"/>
              </w:rPr>
              <w:t>Prompt obstetric confirmation and emergency instructions.</w:t>
            </w:r>
          </w:p>
        </w:tc>
      </w:tr>
      <w:tr>
        <w:tc>
          <w:tcPr>
            <w:tcW w:type="dxa" w:w="1037"/>
            <w:vAlign w:val="top"/>
          </w:tcPr>
          <w:p>
            <w:pPr>
              <w:spacing w:after="0"/>
            </w:pPr>
            <w:r>
              <w:rPr>
                <w:rFonts w:ascii="Arial" w:hAnsi="Arial"/>
                <w:sz w:val="14"/>
              </w:rPr>
              <w:t>CS-U</w:t>
            </w:r>
          </w:p>
        </w:tc>
        <w:tc>
          <w:tcPr>
            <w:tcW w:type="dxa" w:w="3384"/>
            <w:vAlign w:val="top"/>
          </w:tcPr>
          <w:p>
            <w:pPr>
              <w:spacing w:after="0"/>
            </w:pPr>
            <w:r>
              <w:rPr>
                <w:rFonts w:ascii="Arial" w:hAnsi="Arial"/>
                <w:sz w:val="14"/>
              </w:rPr>
              <w:t>Any emergency warning combination</w:t>
            </w:r>
          </w:p>
        </w:tc>
        <w:tc>
          <w:tcPr>
            <w:tcW w:type="dxa" w:w="3240"/>
            <w:vAlign w:val="top"/>
          </w:tcPr>
          <w:p>
            <w:pPr>
              <w:spacing w:after="0"/>
            </w:pPr>
            <w:r>
              <w:rPr>
                <w:rFonts w:ascii="Arial" w:hAnsi="Arial"/>
                <w:sz w:val="14"/>
              </w:rPr>
              <w:t>Possible rupture, hemorrhage, or fetal compromise.</w:t>
            </w:r>
          </w:p>
        </w:tc>
        <w:tc>
          <w:tcPr>
            <w:tcW w:type="dxa" w:w="3456"/>
            <w:vAlign w:val="top"/>
          </w:tcPr>
          <w:p>
            <w:pPr>
              <w:spacing w:after="0"/>
            </w:pPr>
            <w:r>
              <w:rPr>
                <w:rFonts w:ascii="Arial" w:hAnsi="Arial"/>
                <w:sz w:val="14"/>
              </w:rPr>
              <w:t>Emergency pathway; bypass scoring.</w:t>
            </w:r>
          </w:p>
        </w:tc>
      </w:tr>
    </w:tbl>
    <w:p/>
    <w:p>
      <w:pPr>
        <w:pStyle w:val="Heading1"/>
      </w:pPr>
      <w:r>
        <w:t>13. Interaction Matrix</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3240"/>
            <w:shd w:fill="D9EAF7"/>
            <w:vAlign w:val="center"/>
          </w:tcPr>
          <w:p>
            <w:pPr>
              <w:spacing w:after="0"/>
            </w:pPr>
            <w:r>
              <w:rPr>
                <w:rFonts w:ascii="Arial" w:hAnsi="Arial"/>
                <w:b/>
                <w:sz w:val="15"/>
              </w:rPr>
              <w:t>Combination</w:t>
            </w:r>
          </w:p>
        </w:tc>
        <w:tc>
          <w:tcPr>
            <w:tcW w:type="dxa" w:w="3960"/>
            <w:shd w:fill="D9EAF7"/>
            <w:vAlign w:val="center"/>
          </w:tcPr>
          <w:p>
            <w:pPr>
              <w:spacing w:after="0"/>
            </w:pPr>
            <w:r>
              <w:rPr>
                <w:rFonts w:ascii="Arial" w:hAnsi="Arial"/>
                <w:b/>
                <w:sz w:val="15"/>
              </w:rPr>
              <w:t>Why it matters</w:t>
            </w:r>
          </w:p>
        </w:tc>
        <w:tc>
          <w:tcPr>
            <w:tcW w:type="dxa" w:w="3888"/>
            <w:shd w:fill="D9EAF7"/>
            <w:vAlign w:val="center"/>
          </w:tcPr>
          <w:p>
            <w:pPr>
              <w:spacing w:after="0"/>
            </w:pPr>
            <w:r>
              <w:rPr>
                <w:rFonts w:ascii="Arial" w:hAnsi="Arial"/>
                <w:b/>
                <w:sz w:val="15"/>
              </w:rPr>
              <w:t>CDSS response</w:t>
            </w:r>
          </w:p>
        </w:tc>
      </w:tr>
      <w:tr>
        <w:tc>
          <w:tcPr>
            <w:tcW w:type="dxa" w:w="3240"/>
            <w:vAlign w:val="top"/>
          </w:tcPr>
          <w:p>
            <w:pPr>
              <w:spacing w:after="0"/>
            </w:pPr>
            <w:r>
              <w:rPr>
                <w:rFonts w:ascii="Arial" w:hAnsi="Arial"/>
                <w:sz w:val="15"/>
              </w:rPr>
              <w:t>Previous CS + low placenta/previa</w:t>
            </w:r>
          </w:p>
        </w:tc>
        <w:tc>
          <w:tcPr>
            <w:tcW w:type="dxa" w:w="3960"/>
            <w:vAlign w:val="top"/>
          </w:tcPr>
          <w:p>
            <w:pPr>
              <w:spacing w:after="0"/>
            </w:pPr>
            <w:r>
              <w:rPr>
                <w:rFonts w:ascii="Arial" w:hAnsi="Arial"/>
                <w:sz w:val="15"/>
              </w:rPr>
              <w:t>PAS and hemorrhage concern.</w:t>
            </w:r>
          </w:p>
        </w:tc>
        <w:tc>
          <w:tcPr>
            <w:tcW w:type="dxa" w:w="3888"/>
            <w:vAlign w:val="top"/>
          </w:tcPr>
          <w:p>
            <w:pPr>
              <w:spacing w:after="0"/>
            </w:pPr>
            <w:r>
              <w:rPr>
                <w:rFonts w:ascii="Arial" w:hAnsi="Arial"/>
                <w:sz w:val="15"/>
              </w:rPr>
              <w:t>Specialist imaging/referral; emergency if bleeding.</w:t>
            </w:r>
          </w:p>
        </w:tc>
      </w:tr>
      <w:tr>
        <w:tc>
          <w:tcPr>
            <w:tcW w:type="dxa" w:w="3240"/>
            <w:vAlign w:val="top"/>
          </w:tcPr>
          <w:p>
            <w:pPr>
              <w:spacing w:after="0"/>
            </w:pPr>
            <w:r>
              <w:rPr>
                <w:rFonts w:ascii="Arial" w:hAnsi="Arial"/>
                <w:sz w:val="15"/>
              </w:rPr>
              <w:t>Previous CS + breech/transverse/oblique presentation</w:t>
            </w:r>
          </w:p>
        </w:tc>
        <w:tc>
          <w:tcPr>
            <w:tcW w:type="dxa" w:w="3960"/>
            <w:vAlign w:val="top"/>
          </w:tcPr>
          <w:p>
            <w:pPr>
              <w:spacing w:after="0"/>
            </w:pPr>
            <w:r>
              <w:rPr>
                <w:rFonts w:ascii="Arial" w:hAnsi="Arial"/>
                <w:sz w:val="15"/>
              </w:rPr>
              <w:t>Mode of birth requires obstetric assessment.</w:t>
            </w:r>
          </w:p>
        </w:tc>
        <w:tc>
          <w:tcPr>
            <w:tcW w:type="dxa" w:w="3888"/>
            <w:vAlign w:val="top"/>
          </w:tcPr>
          <w:p>
            <w:pPr>
              <w:spacing w:after="0"/>
            </w:pPr>
            <w:r>
              <w:rPr>
                <w:rFonts w:ascii="Arial" w:hAnsi="Arial"/>
                <w:sz w:val="15"/>
              </w:rPr>
              <w:t>Hospital review; no automatic repeat CS from CDSS.</w:t>
            </w:r>
          </w:p>
        </w:tc>
      </w:tr>
      <w:tr>
        <w:tc>
          <w:tcPr>
            <w:tcW w:type="dxa" w:w="3240"/>
            <w:vAlign w:val="top"/>
          </w:tcPr>
          <w:p>
            <w:pPr>
              <w:spacing w:after="0"/>
            </w:pPr>
            <w:r>
              <w:rPr>
                <w:rFonts w:ascii="Arial" w:hAnsi="Arial"/>
                <w:sz w:val="15"/>
              </w:rPr>
              <w:t>Previous CS + hypertension/preeclampsia concern</w:t>
            </w:r>
          </w:p>
        </w:tc>
        <w:tc>
          <w:tcPr>
            <w:tcW w:type="dxa" w:w="3960"/>
            <w:vAlign w:val="top"/>
          </w:tcPr>
          <w:p>
            <w:pPr>
              <w:spacing w:after="0"/>
            </w:pPr>
            <w:r>
              <w:rPr>
                <w:rFonts w:ascii="Arial" w:hAnsi="Arial"/>
                <w:sz w:val="15"/>
              </w:rPr>
              <w:t>May require earlier birth and higher-level monitoring.</w:t>
            </w:r>
          </w:p>
        </w:tc>
        <w:tc>
          <w:tcPr>
            <w:tcW w:type="dxa" w:w="3888"/>
            <w:vAlign w:val="top"/>
          </w:tcPr>
          <w:p>
            <w:pPr>
              <w:spacing w:after="0"/>
            </w:pPr>
            <w:r>
              <w:rPr>
                <w:rFonts w:ascii="Arial" w:hAnsi="Arial"/>
                <w:sz w:val="15"/>
              </w:rPr>
              <w:t>Hypertension urgency pathway plus scar-aware facility plan.</w:t>
            </w:r>
          </w:p>
        </w:tc>
      </w:tr>
      <w:tr>
        <w:tc>
          <w:tcPr>
            <w:tcW w:type="dxa" w:w="3240"/>
            <w:vAlign w:val="top"/>
          </w:tcPr>
          <w:p>
            <w:pPr>
              <w:spacing w:after="0"/>
            </w:pPr>
            <w:r>
              <w:rPr>
                <w:rFonts w:ascii="Arial" w:hAnsi="Arial"/>
                <w:sz w:val="15"/>
              </w:rPr>
              <w:t>Previous CS + diabetes or suspected macrosomia</w:t>
            </w:r>
          </w:p>
        </w:tc>
        <w:tc>
          <w:tcPr>
            <w:tcW w:type="dxa" w:w="3960"/>
            <w:vAlign w:val="top"/>
          </w:tcPr>
          <w:p>
            <w:pPr>
              <w:spacing w:after="0"/>
            </w:pPr>
            <w:r>
              <w:rPr>
                <w:rFonts w:ascii="Arial" w:hAnsi="Arial"/>
                <w:sz w:val="15"/>
              </w:rPr>
              <w:t>Changes counseling and current-pregnancy risk.</w:t>
            </w:r>
          </w:p>
        </w:tc>
        <w:tc>
          <w:tcPr>
            <w:tcW w:type="dxa" w:w="3888"/>
            <w:vAlign w:val="top"/>
          </w:tcPr>
          <w:p>
            <w:pPr>
              <w:spacing w:after="0"/>
            </w:pPr>
            <w:r>
              <w:rPr>
                <w:rFonts w:ascii="Arial" w:hAnsi="Arial"/>
                <w:sz w:val="15"/>
              </w:rPr>
              <w:t>Integrated obstetric review; no calculator-only decision.</w:t>
            </w:r>
          </w:p>
        </w:tc>
      </w:tr>
      <w:tr>
        <w:tc>
          <w:tcPr>
            <w:tcW w:type="dxa" w:w="3240"/>
            <w:vAlign w:val="top"/>
          </w:tcPr>
          <w:p>
            <w:pPr>
              <w:spacing w:after="0"/>
            </w:pPr>
            <w:r>
              <w:rPr>
                <w:rFonts w:ascii="Arial" w:hAnsi="Arial"/>
                <w:sz w:val="15"/>
              </w:rPr>
              <w:t>Previous CS + anemia</w:t>
            </w:r>
          </w:p>
        </w:tc>
        <w:tc>
          <w:tcPr>
            <w:tcW w:type="dxa" w:w="3960"/>
            <w:vAlign w:val="top"/>
          </w:tcPr>
          <w:p>
            <w:pPr>
              <w:spacing w:after="0"/>
            </w:pPr>
            <w:r>
              <w:rPr>
                <w:rFonts w:ascii="Arial" w:hAnsi="Arial"/>
                <w:sz w:val="15"/>
              </w:rPr>
              <w:t>Reduced reserve if surgery or hemorrhage occurs.</w:t>
            </w:r>
          </w:p>
        </w:tc>
        <w:tc>
          <w:tcPr>
            <w:tcW w:type="dxa" w:w="3888"/>
            <w:vAlign w:val="top"/>
          </w:tcPr>
          <w:p>
            <w:pPr>
              <w:spacing w:after="0"/>
            </w:pPr>
            <w:r>
              <w:rPr>
                <w:rFonts w:ascii="Arial" w:hAnsi="Arial"/>
                <w:sz w:val="15"/>
              </w:rPr>
              <w:t>Optimize/refer according to anemia pathway and birth plan.</w:t>
            </w:r>
          </w:p>
        </w:tc>
      </w:tr>
      <w:tr>
        <w:tc>
          <w:tcPr>
            <w:tcW w:type="dxa" w:w="3240"/>
            <w:vAlign w:val="top"/>
          </w:tcPr>
          <w:p>
            <w:pPr>
              <w:spacing w:after="0"/>
            </w:pPr>
            <w:r>
              <w:rPr>
                <w:rFonts w:ascii="Arial" w:hAnsi="Arial"/>
                <w:sz w:val="15"/>
              </w:rPr>
              <w:t>Previous CS + multiple pregnancy</w:t>
            </w:r>
          </w:p>
        </w:tc>
        <w:tc>
          <w:tcPr>
            <w:tcW w:type="dxa" w:w="3960"/>
            <w:vAlign w:val="top"/>
          </w:tcPr>
          <w:p>
            <w:pPr>
              <w:spacing w:after="0"/>
            </w:pPr>
            <w:r>
              <w:rPr>
                <w:rFonts w:ascii="Arial" w:hAnsi="Arial"/>
                <w:sz w:val="15"/>
              </w:rPr>
              <w:t>Complex mode-of-birth decision.</w:t>
            </w:r>
          </w:p>
        </w:tc>
        <w:tc>
          <w:tcPr>
            <w:tcW w:type="dxa" w:w="3888"/>
            <w:vAlign w:val="top"/>
          </w:tcPr>
          <w:p>
            <w:pPr>
              <w:spacing w:after="0"/>
            </w:pPr>
            <w:r>
              <w:rPr>
                <w:rFonts w:ascii="Arial" w:hAnsi="Arial"/>
                <w:sz w:val="15"/>
              </w:rPr>
              <w:t>Specialist facility planning.</w:t>
            </w:r>
          </w:p>
        </w:tc>
      </w:tr>
      <w:tr>
        <w:tc>
          <w:tcPr>
            <w:tcW w:type="dxa" w:w="3240"/>
            <w:vAlign w:val="top"/>
          </w:tcPr>
          <w:p>
            <w:pPr>
              <w:spacing w:after="0"/>
            </w:pPr>
            <w:r>
              <w:rPr>
                <w:rFonts w:ascii="Arial" w:hAnsi="Arial"/>
                <w:sz w:val="15"/>
              </w:rPr>
              <w:t>Previous CS + labor induction request</w:t>
            </w:r>
          </w:p>
        </w:tc>
        <w:tc>
          <w:tcPr>
            <w:tcW w:type="dxa" w:w="3960"/>
            <w:vAlign w:val="top"/>
          </w:tcPr>
          <w:p>
            <w:pPr>
              <w:spacing w:after="0"/>
            </w:pPr>
            <w:r>
              <w:rPr>
                <w:rFonts w:ascii="Arial" w:hAnsi="Arial"/>
                <w:sz w:val="15"/>
              </w:rPr>
              <w:t>Rupture risk and method-specific considerations.</w:t>
            </w:r>
          </w:p>
        </w:tc>
        <w:tc>
          <w:tcPr>
            <w:tcW w:type="dxa" w:w="3888"/>
            <w:vAlign w:val="top"/>
          </w:tcPr>
          <w:p>
            <w:pPr>
              <w:spacing w:after="0"/>
            </w:pPr>
            <w:r>
              <w:rPr>
                <w:rFonts w:ascii="Arial" w:hAnsi="Arial"/>
                <w:sz w:val="15"/>
              </w:rPr>
              <w:t>No autonomous induction recommendation; hospital obstetric plan.</w:t>
            </w:r>
          </w:p>
        </w:tc>
      </w:tr>
      <w:tr>
        <w:tc>
          <w:tcPr>
            <w:tcW w:type="dxa" w:w="3240"/>
            <w:vAlign w:val="top"/>
          </w:tcPr>
          <w:p>
            <w:pPr>
              <w:spacing w:after="0"/>
            </w:pPr>
            <w:r>
              <w:rPr>
                <w:rFonts w:ascii="Arial" w:hAnsi="Arial"/>
                <w:sz w:val="15"/>
              </w:rPr>
              <w:t>Previous CS + active labor at lying-in clinic</w:t>
            </w:r>
          </w:p>
        </w:tc>
        <w:tc>
          <w:tcPr>
            <w:tcW w:type="dxa" w:w="3960"/>
            <w:vAlign w:val="top"/>
          </w:tcPr>
          <w:p>
            <w:pPr>
              <w:spacing w:after="0"/>
            </w:pPr>
            <w:r>
              <w:rPr>
                <w:rFonts w:ascii="Arial" w:hAnsi="Arial"/>
                <w:sz w:val="15"/>
              </w:rPr>
              <w:t>Immediate operative capability absent.</w:t>
            </w:r>
          </w:p>
        </w:tc>
        <w:tc>
          <w:tcPr>
            <w:tcW w:type="dxa" w:w="3888"/>
            <w:vAlign w:val="top"/>
          </w:tcPr>
          <w:p>
            <w:pPr>
              <w:spacing w:after="0"/>
            </w:pPr>
            <w:r>
              <w:rPr>
                <w:rFonts w:ascii="Arial" w:hAnsi="Arial"/>
                <w:sz w:val="15"/>
              </w:rPr>
              <w:t>Transfer and emergency coordination.</w:t>
            </w:r>
          </w:p>
        </w:tc>
      </w:tr>
      <w:tr>
        <w:tc>
          <w:tcPr>
            <w:tcW w:type="dxa" w:w="3240"/>
            <w:vAlign w:val="top"/>
          </w:tcPr>
          <w:p>
            <w:pPr>
              <w:spacing w:after="0"/>
            </w:pPr>
            <w:r>
              <w:rPr>
                <w:rFonts w:ascii="Arial" w:hAnsi="Arial"/>
                <w:sz w:val="15"/>
              </w:rPr>
              <w:t>Previous CS + prior PPH/transfusion</w:t>
            </w:r>
          </w:p>
        </w:tc>
        <w:tc>
          <w:tcPr>
            <w:tcW w:type="dxa" w:w="3960"/>
            <w:vAlign w:val="top"/>
          </w:tcPr>
          <w:p>
            <w:pPr>
              <w:spacing w:after="0"/>
            </w:pPr>
            <w:r>
              <w:rPr>
                <w:rFonts w:ascii="Arial" w:hAnsi="Arial"/>
                <w:sz w:val="15"/>
              </w:rPr>
              <w:t>Greater concern for future hemorrhage and blood access.</w:t>
            </w:r>
          </w:p>
        </w:tc>
        <w:tc>
          <w:tcPr>
            <w:tcW w:type="dxa" w:w="3888"/>
            <w:vAlign w:val="top"/>
          </w:tcPr>
          <w:p>
            <w:pPr>
              <w:spacing w:after="0"/>
            </w:pPr>
            <w:r>
              <w:rPr>
                <w:rFonts w:ascii="Arial" w:hAnsi="Arial"/>
                <w:sz w:val="15"/>
              </w:rPr>
              <w:t>Hospital birth plan with documented blood capability.</w:t>
            </w:r>
          </w:p>
        </w:tc>
      </w:tr>
      <w:tr>
        <w:tc>
          <w:tcPr>
            <w:tcW w:type="dxa" w:w="3240"/>
            <w:vAlign w:val="top"/>
          </w:tcPr>
          <w:p>
            <w:pPr>
              <w:spacing w:after="0"/>
            </w:pPr>
            <w:r>
              <w:rPr>
                <w:rFonts w:ascii="Arial" w:hAnsi="Arial"/>
                <w:sz w:val="15"/>
              </w:rPr>
              <w:t>Previous CS + patient refusal of referral</w:t>
            </w:r>
          </w:p>
        </w:tc>
        <w:tc>
          <w:tcPr>
            <w:tcW w:type="dxa" w:w="3960"/>
            <w:vAlign w:val="top"/>
          </w:tcPr>
          <w:p>
            <w:pPr>
              <w:spacing w:after="0"/>
            </w:pPr>
            <w:r>
              <w:rPr>
                <w:rFonts w:ascii="Arial" w:hAnsi="Arial"/>
                <w:sz w:val="15"/>
              </w:rPr>
              <w:t>Safety concern remains unresolved.</w:t>
            </w:r>
          </w:p>
        </w:tc>
        <w:tc>
          <w:tcPr>
            <w:tcW w:type="dxa" w:w="3888"/>
            <w:vAlign w:val="top"/>
          </w:tcPr>
          <w:p>
            <w:pPr>
              <w:spacing w:after="0"/>
            </w:pPr>
            <w:r>
              <w:rPr>
                <w:rFonts w:ascii="Arial" w:hAnsi="Arial"/>
                <w:sz w:val="15"/>
              </w:rPr>
              <w:t>Document counseling/refusal; repeat escalation per policy.</w:t>
            </w:r>
          </w:p>
        </w:tc>
      </w:tr>
    </w:tbl>
    <w:p/>
    <w:p>
      <w:pPr>
        <w:pStyle w:val="Heading1"/>
      </w:pPr>
      <w:r>
        <w:t>14. Shared Decision-Making Requirements</w:t>
      </w:r>
    </w:p>
    <w:p>
      <w:r>
        <w:t>The CDSS should support—not replace—a documented conversation that includes the patient’s priorities, previous birth experience, future fertility plans, comparative benefits and risks, chance of unplanned cesarean during TOLAC, cumulative risks of repeated cesareans, facility limitations, and emergency contingencies. The system should avoid coercive language.</w:t>
      </w:r>
    </w:p>
    <w:p>
      <w:pPr>
        <w:pStyle w:val="ListBullet"/>
        <w:spacing w:after="40"/>
      </w:pPr>
      <w:r>
        <w:t>Record the patient’s preferred mode of birth separately from the clinician-approved plan.</w:t>
      </w:r>
    </w:p>
    <w:p>
      <w:pPr>
        <w:pStyle w:val="ListBullet"/>
        <w:spacing w:after="40"/>
      </w:pPr>
      <w:r>
        <w:t>Record date, clinician, interpreter/advocate use, educational materials, questions, and unresolved concerns.</w:t>
      </w:r>
    </w:p>
    <w:p>
      <w:pPr>
        <w:pStyle w:val="ListBullet"/>
        <w:spacing w:after="40"/>
      </w:pPr>
      <w:r>
        <w:t>Document whether prior operative records were reviewed.</w:t>
      </w:r>
    </w:p>
    <w:p>
      <w:pPr>
        <w:pStyle w:val="ListBullet"/>
        <w:spacing w:after="40"/>
      </w:pPr>
      <w:r>
        <w:t>Document the planned birth facility and whether it meets emergency capability requirements.</w:t>
      </w:r>
    </w:p>
    <w:p>
      <w:pPr>
        <w:pStyle w:val="ListBullet"/>
        <w:spacing w:after="40"/>
      </w:pPr>
      <w:r>
        <w:t>Document what to do if labor or membrane rupture begins before the planned date.</w:t>
      </w:r>
    </w:p>
    <w:p>
      <w:pPr>
        <w:pStyle w:val="ListBullet"/>
        <w:spacing w:after="40"/>
      </w:pPr>
      <w:r>
        <w:t>Document referral acceptance, appointment date, attendance, and outcome.</w:t>
      </w:r>
    </w:p>
    <w:p>
      <w:pPr>
        <w:pStyle w:val="ListBullet"/>
        <w:spacing w:after="40"/>
      </w:pPr>
      <w:r>
        <w:t>When referral is declined, preserve the clinical recommendation and record informed refusal without marking the issue resolved.</w:t>
      </w:r>
    </w:p>
    <w:p>
      <w:pPr>
        <w:pStyle w:val="Heading1"/>
      </w:pPr>
      <w:r>
        <w:t>15. Database Redesign</w:t>
      </w:r>
    </w:p>
    <w:tbl>
      <w:tblPr>
        <w:tblStyle w:val="TableGrid"/>
        <w:tblW w:type="auto" w:w="0"/>
        <w:jc w:val="center"/>
        <w:tblLook w:firstColumn="1" w:firstRow="1" w:lastColumn="0" w:lastRow="0" w:noHBand="0" w:noVBand="1" w:val="04A0"/>
      </w:tblPr>
      <w:tblGrid>
        <w:gridCol w:w="5026"/>
        <w:gridCol w:w="5026"/>
      </w:tblGrid>
      <w:tr>
        <w:trPr>
          <w:tblHeader w:val="true"/>
        </w:trPr>
        <w:tc>
          <w:tcPr>
            <w:tcW w:type="dxa" w:w="3960"/>
            <w:shd w:fill="D9EAF7"/>
            <w:vAlign w:val="center"/>
          </w:tcPr>
          <w:p>
            <w:pPr>
              <w:spacing w:after="0"/>
            </w:pPr>
            <w:r>
              <w:rPr>
                <w:rFonts w:ascii="Arial" w:hAnsi="Arial"/>
                <w:b/>
                <w:sz w:val="16"/>
              </w:rPr>
              <w:t>Proposed field/table</w:t>
            </w:r>
          </w:p>
        </w:tc>
        <w:tc>
          <w:tcPr>
            <w:tcW w:type="dxa" w:w="7128"/>
            <w:shd w:fill="D9EAF7"/>
            <w:vAlign w:val="center"/>
          </w:tcPr>
          <w:p>
            <w:pPr>
              <w:spacing w:after="0"/>
            </w:pPr>
            <w:r>
              <w:rPr>
                <w:rFonts w:ascii="Arial" w:hAnsi="Arial"/>
                <w:b/>
                <w:sz w:val="16"/>
              </w:rPr>
              <w:t>Purpose</w:t>
            </w:r>
          </w:p>
        </w:tc>
      </w:tr>
      <w:tr>
        <w:tc>
          <w:tcPr>
            <w:tcW w:type="dxa" w:w="3960"/>
            <w:vAlign w:val="top"/>
          </w:tcPr>
          <w:p>
            <w:pPr>
              <w:spacing w:after="0"/>
            </w:pPr>
            <w:r>
              <w:rPr>
                <w:rFonts w:ascii="Arial" w:hAnsi="Arial"/>
                <w:sz w:val="16"/>
              </w:rPr>
              <w:t>cesarean_history table</w:t>
            </w:r>
          </w:p>
        </w:tc>
        <w:tc>
          <w:tcPr>
            <w:tcW w:type="dxa" w:w="7128"/>
            <w:vAlign w:val="top"/>
          </w:tcPr>
          <w:p>
            <w:pPr>
              <w:spacing w:after="0"/>
            </w:pPr>
            <w:r>
              <w:rPr>
                <w:rFonts w:ascii="Arial" w:hAnsi="Arial"/>
                <w:sz w:val="16"/>
              </w:rPr>
              <w:t>One row per prior cesarean rather than a single boolean.</w:t>
            </w:r>
          </w:p>
        </w:tc>
      </w:tr>
      <w:tr>
        <w:tc>
          <w:tcPr>
            <w:tcW w:type="dxa" w:w="3960"/>
            <w:vAlign w:val="top"/>
          </w:tcPr>
          <w:p>
            <w:pPr>
              <w:spacing w:after="0"/>
            </w:pPr>
            <w:r>
              <w:rPr>
                <w:rFonts w:ascii="Arial" w:hAnsi="Arial"/>
                <w:sz w:val="16"/>
              </w:rPr>
              <w:t>cesarean_number / birth_order</w:t>
            </w:r>
          </w:p>
        </w:tc>
        <w:tc>
          <w:tcPr>
            <w:tcW w:type="dxa" w:w="7128"/>
            <w:vAlign w:val="top"/>
          </w:tcPr>
          <w:p>
            <w:pPr>
              <w:spacing w:after="0"/>
            </w:pPr>
            <w:r>
              <w:rPr>
                <w:rFonts w:ascii="Arial" w:hAnsi="Arial"/>
                <w:sz w:val="16"/>
              </w:rPr>
              <w:t>Chronology and cumulative history.</w:t>
            </w:r>
          </w:p>
        </w:tc>
      </w:tr>
      <w:tr>
        <w:tc>
          <w:tcPr>
            <w:tcW w:type="dxa" w:w="3960"/>
            <w:vAlign w:val="top"/>
          </w:tcPr>
          <w:p>
            <w:pPr>
              <w:spacing w:after="0"/>
            </w:pPr>
            <w:r>
              <w:rPr>
                <w:rFonts w:ascii="Arial" w:hAnsi="Arial"/>
                <w:sz w:val="16"/>
              </w:rPr>
              <w:t>date, gestational_age, facility</w:t>
            </w:r>
          </w:p>
        </w:tc>
        <w:tc>
          <w:tcPr>
            <w:tcW w:type="dxa" w:w="7128"/>
            <w:vAlign w:val="top"/>
          </w:tcPr>
          <w:p>
            <w:pPr>
              <w:spacing w:after="0"/>
            </w:pPr>
            <w:r>
              <w:rPr>
                <w:rFonts w:ascii="Arial" w:hAnsi="Arial"/>
                <w:sz w:val="16"/>
              </w:rPr>
              <w:t>Context and record retrieval.</w:t>
            </w:r>
          </w:p>
        </w:tc>
      </w:tr>
      <w:tr>
        <w:tc>
          <w:tcPr>
            <w:tcW w:type="dxa" w:w="3960"/>
            <w:vAlign w:val="top"/>
          </w:tcPr>
          <w:p>
            <w:pPr>
              <w:spacing w:after="0"/>
            </w:pPr>
            <w:r>
              <w:rPr>
                <w:rFonts w:ascii="Arial" w:hAnsi="Arial"/>
                <w:sz w:val="16"/>
              </w:rPr>
              <w:t>prior_indication_raw</w:t>
            </w:r>
          </w:p>
        </w:tc>
        <w:tc>
          <w:tcPr>
            <w:tcW w:type="dxa" w:w="7128"/>
            <w:vAlign w:val="top"/>
          </w:tcPr>
          <w:p>
            <w:pPr>
              <w:spacing w:after="0"/>
            </w:pPr>
            <w:r>
              <w:rPr>
                <w:rFonts w:ascii="Arial" w:hAnsi="Arial"/>
                <w:sz w:val="16"/>
              </w:rPr>
              <w:t>Preserve exact indication as documented.</w:t>
            </w:r>
          </w:p>
        </w:tc>
      </w:tr>
      <w:tr>
        <w:tc>
          <w:tcPr>
            <w:tcW w:type="dxa" w:w="3960"/>
            <w:vAlign w:val="top"/>
          </w:tcPr>
          <w:p>
            <w:pPr>
              <w:spacing w:after="0"/>
            </w:pPr>
            <w:r>
              <w:rPr>
                <w:rFonts w:ascii="Arial" w:hAnsi="Arial"/>
                <w:sz w:val="16"/>
              </w:rPr>
              <w:t>uterine_incision_type</w:t>
            </w:r>
          </w:p>
        </w:tc>
        <w:tc>
          <w:tcPr>
            <w:tcW w:type="dxa" w:w="7128"/>
            <w:vAlign w:val="top"/>
          </w:tcPr>
          <w:p>
            <w:pPr>
              <w:spacing w:after="0"/>
            </w:pPr>
            <w:r>
              <w:rPr>
                <w:rFonts w:ascii="Arial" w:hAnsi="Arial"/>
                <w:sz w:val="16"/>
              </w:rPr>
              <w:t>Low transverse, low vertical, classical, T/J extension, other, unknown.</w:t>
            </w:r>
          </w:p>
        </w:tc>
      </w:tr>
      <w:tr>
        <w:tc>
          <w:tcPr>
            <w:tcW w:type="dxa" w:w="3960"/>
            <w:vAlign w:val="top"/>
          </w:tcPr>
          <w:p>
            <w:pPr>
              <w:spacing w:after="0"/>
            </w:pPr>
            <w:r>
              <w:rPr>
                <w:rFonts w:ascii="Arial" w:hAnsi="Arial"/>
                <w:sz w:val="16"/>
              </w:rPr>
              <w:t>incision_source and verification_status</w:t>
            </w:r>
          </w:p>
        </w:tc>
        <w:tc>
          <w:tcPr>
            <w:tcW w:type="dxa" w:w="7128"/>
            <w:vAlign w:val="top"/>
          </w:tcPr>
          <w:p>
            <w:pPr>
              <w:spacing w:after="0"/>
            </w:pPr>
            <w:r>
              <w:rPr>
                <w:rFonts w:ascii="Arial" w:hAnsi="Arial"/>
                <w:sz w:val="16"/>
              </w:rPr>
              <w:t>Prevent assumption from skin scar or recollection.</w:t>
            </w:r>
          </w:p>
        </w:tc>
      </w:tr>
      <w:tr>
        <w:tc>
          <w:tcPr>
            <w:tcW w:type="dxa" w:w="3960"/>
            <w:vAlign w:val="top"/>
          </w:tcPr>
          <w:p>
            <w:pPr>
              <w:spacing w:after="0"/>
            </w:pPr>
            <w:r>
              <w:rPr>
                <w:rFonts w:ascii="Arial" w:hAnsi="Arial"/>
                <w:sz w:val="16"/>
              </w:rPr>
              <w:t>operative_complications</w:t>
            </w:r>
          </w:p>
        </w:tc>
        <w:tc>
          <w:tcPr>
            <w:tcW w:type="dxa" w:w="7128"/>
            <w:vAlign w:val="top"/>
          </w:tcPr>
          <w:p>
            <w:pPr>
              <w:spacing w:after="0"/>
            </w:pPr>
            <w:r>
              <w:rPr>
                <w:rFonts w:ascii="Arial" w:hAnsi="Arial"/>
                <w:sz w:val="16"/>
              </w:rPr>
              <w:t>Hemorrhage, transfusion, infection, injury, adhesions, ICU, other.</w:t>
            </w:r>
          </w:p>
        </w:tc>
      </w:tr>
      <w:tr>
        <w:tc>
          <w:tcPr>
            <w:tcW w:type="dxa" w:w="3960"/>
            <w:vAlign w:val="top"/>
          </w:tcPr>
          <w:p>
            <w:pPr>
              <w:spacing w:after="0"/>
            </w:pPr>
            <w:r>
              <w:rPr>
                <w:rFonts w:ascii="Arial" w:hAnsi="Arial"/>
                <w:sz w:val="16"/>
              </w:rPr>
              <w:t>uterine_rupture/dehiscence history</w:t>
            </w:r>
          </w:p>
        </w:tc>
        <w:tc>
          <w:tcPr>
            <w:tcW w:type="dxa" w:w="7128"/>
            <w:vAlign w:val="top"/>
          </w:tcPr>
          <w:p>
            <w:pPr>
              <w:spacing w:after="0"/>
            </w:pPr>
            <w:r>
              <w:rPr>
                <w:rFonts w:ascii="Arial" w:hAnsi="Arial"/>
                <w:sz w:val="16"/>
              </w:rPr>
              <w:t>High-concern historical factor.</w:t>
            </w:r>
          </w:p>
        </w:tc>
      </w:tr>
      <w:tr>
        <w:tc>
          <w:tcPr>
            <w:tcW w:type="dxa" w:w="3960"/>
            <w:vAlign w:val="top"/>
          </w:tcPr>
          <w:p>
            <w:pPr>
              <w:spacing w:after="0"/>
            </w:pPr>
            <w:r>
              <w:rPr>
                <w:rFonts w:ascii="Arial" w:hAnsi="Arial"/>
                <w:sz w:val="16"/>
              </w:rPr>
              <w:t>prior_vaginal_births / prior_VBAC</w:t>
            </w:r>
          </w:p>
        </w:tc>
        <w:tc>
          <w:tcPr>
            <w:tcW w:type="dxa" w:w="7128"/>
            <w:vAlign w:val="top"/>
          </w:tcPr>
          <w:p>
            <w:pPr>
              <w:spacing w:after="0"/>
            </w:pPr>
            <w:r>
              <w:rPr>
                <w:rFonts w:ascii="Arial" w:hAnsi="Arial"/>
                <w:sz w:val="16"/>
              </w:rPr>
              <w:t>Counseling context.</w:t>
            </w:r>
          </w:p>
        </w:tc>
      </w:tr>
      <w:tr>
        <w:tc>
          <w:tcPr>
            <w:tcW w:type="dxa" w:w="3960"/>
            <w:vAlign w:val="top"/>
          </w:tcPr>
          <w:p>
            <w:pPr>
              <w:spacing w:after="0"/>
            </w:pPr>
            <w:r>
              <w:rPr>
                <w:rFonts w:ascii="Arial" w:hAnsi="Arial"/>
                <w:sz w:val="16"/>
              </w:rPr>
              <w:t>other_uterine_surgery table</w:t>
            </w:r>
          </w:p>
        </w:tc>
        <w:tc>
          <w:tcPr>
            <w:tcW w:type="dxa" w:w="7128"/>
            <w:vAlign w:val="top"/>
          </w:tcPr>
          <w:p>
            <w:pPr>
              <w:spacing w:after="0"/>
            </w:pPr>
            <w:r>
              <w:rPr>
                <w:rFonts w:ascii="Arial" w:hAnsi="Arial"/>
                <w:sz w:val="16"/>
              </w:rPr>
              <w:t>Myomectomy and other scar-producing procedures.</w:t>
            </w:r>
          </w:p>
        </w:tc>
      </w:tr>
      <w:tr>
        <w:tc>
          <w:tcPr>
            <w:tcW w:type="dxa" w:w="3960"/>
            <w:vAlign w:val="top"/>
          </w:tcPr>
          <w:p>
            <w:pPr>
              <w:spacing w:after="0"/>
            </w:pPr>
            <w:r>
              <w:rPr>
                <w:rFonts w:ascii="Arial" w:hAnsi="Arial"/>
                <w:sz w:val="16"/>
              </w:rPr>
              <w:t>interpregnancy and interbirth intervals</w:t>
            </w:r>
          </w:p>
        </w:tc>
        <w:tc>
          <w:tcPr>
            <w:tcW w:type="dxa" w:w="7128"/>
            <w:vAlign w:val="top"/>
          </w:tcPr>
          <w:p>
            <w:pPr>
              <w:spacing w:after="0"/>
            </w:pPr>
            <w:r>
              <w:rPr>
                <w:rFonts w:ascii="Arial" w:hAnsi="Arial"/>
                <w:sz w:val="16"/>
              </w:rPr>
              <w:t>Calculated from verified dates with uncertainty handling.</w:t>
            </w:r>
          </w:p>
        </w:tc>
      </w:tr>
      <w:tr>
        <w:tc>
          <w:tcPr>
            <w:tcW w:type="dxa" w:w="3960"/>
            <w:vAlign w:val="top"/>
          </w:tcPr>
          <w:p>
            <w:pPr>
              <w:spacing w:after="0"/>
            </w:pPr>
            <w:r>
              <w:rPr>
                <w:rFonts w:ascii="Arial" w:hAnsi="Arial"/>
                <w:sz w:val="16"/>
              </w:rPr>
              <w:t>current_placental_location</w:t>
            </w:r>
          </w:p>
        </w:tc>
        <w:tc>
          <w:tcPr>
            <w:tcW w:type="dxa" w:w="7128"/>
            <w:vAlign w:val="top"/>
          </w:tcPr>
          <w:p>
            <w:pPr>
              <w:spacing w:after="0"/>
            </w:pPr>
            <w:r>
              <w:rPr>
                <w:rFonts w:ascii="Arial" w:hAnsi="Arial"/>
                <w:sz w:val="16"/>
              </w:rPr>
              <w:t>Normal, low-lying, previa, unknown, with scan date/source.</w:t>
            </w:r>
          </w:p>
        </w:tc>
      </w:tr>
      <w:tr>
        <w:tc>
          <w:tcPr>
            <w:tcW w:type="dxa" w:w="3960"/>
            <w:vAlign w:val="top"/>
          </w:tcPr>
          <w:p>
            <w:pPr>
              <w:spacing w:after="0"/>
            </w:pPr>
            <w:r>
              <w:rPr>
                <w:rFonts w:ascii="Arial" w:hAnsi="Arial"/>
                <w:sz w:val="16"/>
              </w:rPr>
              <w:t>PAS_screening_status</w:t>
            </w:r>
          </w:p>
        </w:tc>
        <w:tc>
          <w:tcPr>
            <w:tcW w:type="dxa" w:w="7128"/>
            <w:vAlign w:val="top"/>
          </w:tcPr>
          <w:p>
            <w:pPr>
              <w:spacing w:after="0"/>
            </w:pPr>
            <w:r>
              <w:rPr>
                <w:rFonts w:ascii="Arial" w:hAnsi="Arial"/>
                <w:sz w:val="16"/>
              </w:rPr>
              <w:t>Not indicated, indicated, scheduled, completed, suspected, confirmed, unknown.</w:t>
            </w:r>
          </w:p>
        </w:tc>
      </w:tr>
      <w:tr>
        <w:tc>
          <w:tcPr>
            <w:tcW w:type="dxa" w:w="3960"/>
            <w:vAlign w:val="top"/>
          </w:tcPr>
          <w:p>
            <w:pPr>
              <w:spacing w:after="0"/>
            </w:pPr>
            <w:r>
              <w:rPr>
                <w:rFonts w:ascii="Arial" w:hAnsi="Arial"/>
                <w:sz w:val="16"/>
              </w:rPr>
              <w:t>birth_preference</w:t>
            </w:r>
          </w:p>
        </w:tc>
        <w:tc>
          <w:tcPr>
            <w:tcW w:type="dxa" w:w="7128"/>
            <w:vAlign w:val="top"/>
          </w:tcPr>
          <w:p>
            <w:pPr>
              <w:spacing w:after="0"/>
            </w:pPr>
            <w:r>
              <w:rPr>
                <w:rFonts w:ascii="Arial" w:hAnsi="Arial"/>
                <w:sz w:val="16"/>
              </w:rPr>
              <w:t>Patient preference only.</w:t>
            </w:r>
          </w:p>
        </w:tc>
      </w:tr>
      <w:tr>
        <w:tc>
          <w:tcPr>
            <w:tcW w:type="dxa" w:w="3960"/>
            <w:vAlign w:val="top"/>
          </w:tcPr>
          <w:p>
            <w:pPr>
              <w:spacing w:after="0"/>
            </w:pPr>
            <w:r>
              <w:rPr>
                <w:rFonts w:ascii="Arial" w:hAnsi="Arial"/>
                <w:sz w:val="16"/>
              </w:rPr>
              <w:t>clinician_birth_plan</w:t>
            </w:r>
          </w:p>
        </w:tc>
        <w:tc>
          <w:tcPr>
            <w:tcW w:type="dxa" w:w="7128"/>
            <w:vAlign w:val="top"/>
          </w:tcPr>
          <w:p>
            <w:pPr>
              <w:spacing w:after="0"/>
            </w:pPr>
            <w:r>
              <w:rPr>
                <w:rFonts w:ascii="Arial" w:hAnsi="Arial"/>
                <w:sz w:val="16"/>
              </w:rPr>
              <w:t>TOLAC, planned repeat cesarean, undecided, or other—as clinician-documented.</w:t>
            </w:r>
          </w:p>
        </w:tc>
      </w:tr>
      <w:tr>
        <w:tc>
          <w:tcPr>
            <w:tcW w:type="dxa" w:w="3960"/>
            <w:vAlign w:val="top"/>
          </w:tcPr>
          <w:p>
            <w:pPr>
              <w:spacing w:after="0"/>
            </w:pPr>
            <w:r>
              <w:rPr>
                <w:rFonts w:ascii="Arial" w:hAnsi="Arial"/>
                <w:sz w:val="16"/>
              </w:rPr>
              <w:t>planned_birth_facility and capability</w:t>
            </w:r>
          </w:p>
        </w:tc>
        <w:tc>
          <w:tcPr>
            <w:tcW w:type="dxa" w:w="7128"/>
            <w:vAlign w:val="top"/>
          </w:tcPr>
          <w:p>
            <w:pPr>
              <w:spacing w:after="0"/>
            </w:pPr>
            <w:r>
              <w:rPr>
                <w:rFonts w:ascii="Arial" w:hAnsi="Arial"/>
                <w:sz w:val="16"/>
              </w:rPr>
              <w:t>Operative, anesthesia, monitoring, blood, neonatal support.</w:t>
            </w:r>
          </w:p>
        </w:tc>
      </w:tr>
      <w:tr>
        <w:tc>
          <w:tcPr>
            <w:tcW w:type="dxa" w:w="3960"/>
            <w:vAlign w:val="top"/>
          </w:tcPr>
          <w:p>
            <w:pPr>
              <w:spacing w:after="0"/>
            </w:pPr>
            <w:r>
              <w:rPr>
                <w:rFonts w:ascii="Arial" w:hAnsi="Arial"/>
                <w:sz w:val="16"/>
              </w:rPr>
              <w:t>referral_status and outcome</w:t>
            </w:r>
          </w:p>
        </w:tc>
        <w:tc>
          <w:tcPr>
            <w:tcW w:type="dxa" w:w="7128"/>
            <w:vAlign w:val="top"/>
          </w:tcPr>
          <w:p>
            <w:pPr>
              <w:spacing w:after="0"/>
            </w:pPr>
            <w:r>
              <w:rPr>
                <w:rFonts w:ascii="Arial" w:hAnsi="Arial"/>
                <w:sz w:val="16"/>
              </w:rPr>
              <w:t>Open/accepted/attended/declined/completed, with receiving facility.</w:t>
            </w:r>
          </w:p>
        </w:tc>
      </w:tr>
      <w:tr>
        <w:tc>
          <w:tcPr>
            <w:tcW w:type="dxa" w:w="3960"/>
            <w:vAlign w:val="top"/>
          </w:tcPr>
          <w:p>
            <w:pPr>
              <w:spacing w:after="0"/>
            </w:pPr>
            <w:r>
              <w:rPr>
                <w:rFonts w:ascii="Arial" w:hAnsi="Arial"/>
                <w:sz w:val="16"/>
              </w:rPr>
              <w:t>emergency_plan</w:t>
            </w:r>
          </w:p>
        </w:tc>
        <w:tc>
          <w:tcPr>
            <w:tcW w:type="dxa" w:w="7128"/>
            <w:vAlign w:val="top"/>
          </w:tcPr>
          <w:p>
            <w:pPr>
              <w:spacing w:after="0"/>
            </w:pPr>
            <w:r>
              <w:rPr>
                <w:rFonts w:ascii="Arial" w:hAnsi="Arial"/>
                <w:sz w:val="16"/>
              </w:rPr>
              <w:t>Labor onset, membrane rupture, bleeding, transport, contact numbers.</w:t>
            </w:r>
          </w:p>
        </w:tc>
      </w:tr>
    </w:tbl>
    <w:p/>
    <w:p>
      <w:r>
        <w:br w:type="page"/>
      </w:r>
    </w:p>
    <w:p>
      <w:pPr>
        <w:pStyle w:val="Heading1"/>
      </w:pPr>
      <w:r>
        <w:t>16. Explainable Recommendation Templates</w:t>
      </w:r>
    </w:p>
    <w:p>
      <w:r>
        <w:t>Previous cesarean, stable pregnancy</w:t>
      </w:r>
    </w:p>
    <w:p>
      <w:pPr>
        <w:pStyle w:val="Quote"/>
      </w:pPr>
      <w:r>
        <w:t>A previous cesarean birth is documented. This history requires individualized birth planning, but it does not by itself determine whether vaginal birth after cesarean or repeat cesarean is appropriate. Obstetric review and a documented hospital birth plan are recommended.</w:t>
      </w:r>
    </w:p>
    <w:p>
      <w:r>
        <w:t>Unknown uterine incision</w:t>
      </w:r>
    </w:p>
    <w:p>
      <w:pPr>
        <w:pStyle w:val="Quote"/>
      </w:pPr>
      <w:r>
        <w:t>The uterine incision from the previous cesarean has not been verified. The external skin scar cannot confirm the uterine incision. Retrieval of the operative or discharge record and qualified obstetric review are recommended.</w:t>
      </w:r>
    </w:p>
    <w:p>
      <w:r>
        <w:t>Planned TOLAC with facility mismatch</w:t>
      </w:r>
    </w:p>
    <w:p>
      <w:pPr>
        <w:pStyle w:val="Quote"/>
      </w:pPr>
      <w:r>
        <w:t>A trial of labor after cesarean is recorded, but the planned facility does not have immediate cesarean birth and on-site blood transfusion capability. The birth plan should be reviewed and transferred to an appropriately equipped hospital.</w:t>
      </w:r>
    </w:p>
    <w:p>
      <w:r>
        <w:t>Low-lying placenta or previa</w:t>
      </w:r>
    </w:p>
    <w:p>
      <w:pPr>
        <w:pStyle w:val="Quote"/>
      </w:pPr>
      <w:r>
        <w:t>A previous uterine scar and a low-lying placenta/placenta previa are documented. This combination requires assessment for placenta accreta spectrum by an experienced service and specialist referral according to the approved pathway.</w:t>
      </w:r>
    </w:p>
    <w:p>
      <w:r>
        <w:t>Emergency warning state</w:t>
      </w:r>
    </w:p>
    <w:p>
      <w:pPr>
        <w:pStyle w:val="Quote"/>
      </w:pPr>
      <w:r>
        <w:t>A previous cesarean scar is present together with findings concerning for uterine, placental, maternal, or fetal compromise. Emergency hospital assessment is required. Do not delay transfer for completion of the routine risk assessment.</w:t>
      </w:r>
    </w:p>
    <w:p>
      <w:pPr>
        <w:pStyle w:val="Heading1"/>
      </w:pPr>
      <w:r>
        <w:t>17. Prohibited Outputs</w:t>
      </w:r>
    </w:p>
    <w:p>
      <w:pPr>
        <w:pStyle w:val="ListBullet"/>
        <w:spacing w:after="40"/>
      </w:pPr>
      <w:r>
        <w:t>“Previous CS = HIGH” without explaining the actual history, current findings, and required action.</w:t>
      </w:r>
    </w:p>
    <w:p>
      <w:pPr>
        <w:pStyle w:val="ListBullet"/>
        <w:spacing w:after="40"/>
      </w:pPr>
      <w:r>
        <w:t>“VBAC eligible” generated by software.</w:t>
      </w:r>
    </w:p>
    <w:p>
      <w:pPr>
        <w:pStyle w:val="ListBullet"/>
        <w:spacing w:after="40"/>
      </w:pPr>
      <w:r>
        <w:t>“Repeat cesarean required” generated solely from a previous cesarean field.</w:t>
      </w:r>
    </w:p>
    <w:p>
      <w:pPr>
        <w:pStyle w:val="ListBullet"/>
        <w:spacing w:after="40"/>
      </w:pPr>
      <w:r>
        <w:t>“Low-transverse scar” inferred from a transverse abdominal skin scar.</w:t>
      </w:r>
    </w:p>
    <w:p>
      <w:pPr>
        <w:pStyle w:val="ListBullet"/>
        <w:spacing w:after="40"/>
      </w:pPr>
      <w:r>
        <w:t>“Uterine rupture risk = X%” presented as a personalized prediction without validated clinical use.</w:t>
      </w:r>
    </w:p>
    <w:p>
      <w:pPr>
        <w:pStyle w:val="ListBullet"/>
        <w:spacing w:after="40"/>
      </w:pPr>
      <w:r>
        <w:t>“Safe for lying-in delivery” because the pregnancy is currently asymptomatic.</w:t>
      </w:r>
    </w:p>
    <w:p>
      <w:pPr>
        <w:pStyle w:val="ListBullet"/>
        <w:spacing w:after="40"/>
      </w:pPr>
      <w:r>
        <w:t>“Referral completed” when the patient declined or never attended.</w:t>
      </w:r>
    </w:p>
    <w:p>
      <w:pPr>
        <w:pStyle w:val="ListBullet"/>
        <w:spacing w:after="40"/>
      </w:pPr>
      <w:r>
        <w:t>Induction or cervical-ripening advice generated without an approved obstetric protocol.</w:t>
      </w:r>
    </w:p>
    <w:p>
      <w:pPr>
        <w:pStyle w:val="ListBullet"/>
        <w:spacing w:after="40"/>
      </w:pPr>
      <w:r>
        <w:t>Automatic use of a VBAC calculator to exclude care or deny patient choice.</w:t>
      </w:r>
    </w:p>
    <w:p>
      <w:pPr>
        <w:pStyle w:val="ListBullet"/>
        <w:spacing w:after="40"/>
      </w:pPr>
      <w:r>
        <w:t>Reassuring output when placental location, scar details, or birth facility are unknown.</w:t>
      </w:r>
    </w:p>
    <w:p>
      <w:pPr>
        <w:pStyle w:val="Heading1"/>
      </w:pPr>
      <w:r>
        <w:t>18. Missing-Data Safety Rules</w:t>
      </w:r>
    </w:p>
    <w:p>
      <w:pPr>
        <w:pStyle w:val="ListBullet"/>
        <w:spacing w:after="40"/>
      </w:pPr>
      <w:r>
        <w:t>Previous cesarean=yes with no details means history incomplete, not routine risk.</w:t>
      </w:r>
    </w:p>
    <w:p>
      <w:pPr>
        <w:pStyle w:val="ListBullet"/>
        <w:spacing w:after="40"/>
      </w:pPr>
      <w:r>
        <w:t>Unknown uterine incision remains unknown; do not impute low transverse.</w:t>
      </w:r>
    </w:p>
    <w:p>
      <w:pPr>
        <w:pStyle w:val="ListBullet"/>
        <w:spacing w:after="40"/>
      </w:pPr>
      <w:r>
        <w:t>Missing placental location means PAS risk screening is incomplete.</w:t>
      </w:r>
    </w:p>
    <w:p>
      <w:pPr>
        <w:pStyle w:val="ListBullet"/>
        <w:spacing w:after="40"/>
      </w:pPr>
      <w:r>
        <w:t>Missing operative record prevents automated interpretation of prior indication and complications.</w:t>
      </w:r>
    </w:p>
    <w:p>
      <w:pPr>
        <w:pStyle w:val="ListBullet"/>
        <w:spacing w:after="40"/>
      </w:pPr>
      <w:r>
        <w:t>Missing birth plan near term remains an active safety issue.</w:t>
      </w:r>
    </w:p>
    <w:p>
      <w:pPr>
        <w:pStyle w:val="ListBullet"/>
        <w:spacing w:after="40"/>
      </w:pPr>
      <w:r>
        <w:t>Missing referral outcome remains unresolved.</w:t>
      </w:r>
    </w:p>
    <w:p>
      <w:pPr>
        <w:pStyle w:val="ListBullet"/>
        <w:spacing w:after="40"/>
      </w:pPr>
      <w:r>
        <w:t>A prior successful VBAC does not guarantee success in the current pregnancy.</w:t>
      </w:r>
    </w:p>
    <w:p>
      <w:pPr>
        <w:pStyle w:val="ListBullet"/>
        <w:spacing w:after="40"/>
      </w:pPr>
      <w:r>
        <w:t>A prior failed TOLAC does not automatically require repeat cesarean in every future pregnancy.</w:t>
      </w:r>
    </w:p>
    <w:p>
      <w:pPr>
        <w:pStyle w:val="ListBullet"/>
        <w:spacing w:after="40"/>
      </w:pPr>
      <w:r>
        <w:t>An old ultrasound cannot establish current placental position.</w:t>
      </w:r>
    </w:p>
    <w:p>
      <w:pPr>
        <w:pStyle w:val="ListBullet"/>
        <w:spacing w:after="40"/>
      </w:pPr>
      <w:r>
        <w:t>Patient preference without documented counseling is not a completed plan.</w:t>
      </w:r>
    </w:p>
    <w:p>
      <w:pPr>
        <w:pStyle w:val="Heading1"/>
      </w:pPr>
      <w:r>
        <w:t>19. Clinical Decision and Rationale</w:t>
      </w:r>
    </w:p>
    <w:tbl>
      <w:tblPr>
        <w:tblStyle w:val="TableGrid"/>
        <w:tblW w:type="auto" w:w="0"/>
        <w:jc w:val="center"/>
        <w:tblLook w:firstColumn="1" w:firstRow="1" w:lastColumn="0" w:lastRow="0" w:noHBand="0" w:noVBand="1" w:val="04A0"/>
      </w:tblPr>
      <w:tblGrid>
        <w:gridCol w:w="5026"/>
        <w:gridCol w:w="5026"/>
      </w:tblGrid>
      <w:tr>
        <w:trPr>
          <w:tblHeader w:val="true"/>
        </w:trPr>
        <w:tc>
          <w:tcPr>
            <w:tcW w:type="dxa" w:w="4320"/>
            <w:shd w:fill="D9EAF7"/>
            <w:vAlign w:val="center"/>
          </w:tcPr>
          <w:p>
            <w:pPr>
              <w:spacing w:after="0"/>
            </w:pPr>
            <w:r>
              <w:rPr>
                <w:rFonts w:ascii="Arial" w:hAnsi="Arial"/>
                <w:b/>
                <w:sz w:val="16"/>
              </w:rPr>
              <w:t>Design decision</w:t>
            </w:r>
          </w:p>
        </w:tc>
        <w:tc>
          <w:tcPr>
            <w:tcW w:type="dxa" w:w="6768"/>
            <w:shd w:fill="D9EAF7"/>
            <w:vAlign w:val="center"/>
          </w:tcPr>
          <w:p>
            <w:pPr>
              <w:spacing w:after="0"/>
            </w:pPr>
            <w:r>
              <w:rPr>
                <w:rFonts w:ascii="Arial" w:hAnsi="Arial"/>
                <w:b/>
                <w:sz w:val="16"/>
              </w:rPr>
              <w:t>Rationale</w:t>
            </w:r>
          </w:p>
        </w:tc>
      </w:tr>
      <w:tr>
        <w:tc>
          <w:tcPr>
            <w:tcW w:type="dxa" w:w="4320"/>
            <w:vAlign w:val="top"/>
          </w:tcPr>
          <w:p>
            <w:pPr>
              <w:spacing w:after="0"/>
            </w:pPr>
            <w:r>
              <w:rPr>
                <w:rFonts w:ascii="Arial" w:hAnsi="Arial"/>
                <w:sz w:val="16"/>
              </w:rPr>
              <w:t>Replace previous_cs boolean with a longitudinal history.</w:t>
            </w:r>
          </w:p>
        </w:tc>
        <w:tc>
          <w:tcPr>
            <w:tcW w:type="dxa" w:w="6768"/>
            <w:vAlign w:val="top"/>
          </w:tcPr>
          <w:p>
            <w:pPr>
              <w:spacing w:after="0"/>
            </w:pPr>
            <w:r>
              <w:rPr>
                <w:rFonts w:ascii="Arial" w:hAnsi="Arial"/>
                <w:sz w:val="16"/>
              </w:rPr>
              <w:t>Number, incision, indication, complications, and verification materially affect interpretation.</w:t>
            </w:r>
          </w:p>
        </w:tc>
      </w:tr>
      <w:tr>
        <w:tc>
          <w:tcPr>
            <w:tcW w:type="dxa" w:w="4320"/>
            <w:vAlign w:val="top"/>
          </w:tcPr>
          <w:p>
            <w:pPr>
              <w:spacing w:after="0"/>
            </w:pPr>
            <w:r>
              <w:rPr>
                <w:rFonts w:ascii="Arial" w:hAnsi="Arial"/>
                <w:sz w:val="16"/>
              </w:rPr>
              <w:t>Do not automatically classify all previous cesareans as HIGH.</w:t>
            </w:r>
          </w:p>
        </w:tc>
        <w:tc>
          <w:tcPr>
            <w:tcW w:type="dxa" w:w="6768"/>
            <w:vAlign w:val="top"/>
          </w:tcPr>
          <w:p>
            <w:pPr>
              <w:spacing w:after="0"/>
            </w:pPr>
            <w:r>
              <w:rPr>
                <w:rFonts w:ascii="Arial" w:hAnsi="Arial"/>
                <w:sz w:val="16"/>
              </w:rPr>
              <w:t>The history requires planning, but urgency depends on current findings and facility capability.</w:t>
            </w:r>
          </w:p>
        </w:tc>
      </w:tr>
      <w:tr>
        <w:tc>
          <w:tcPr>
            <w:tcW w:type="dxa" w:w="4320"/>
            <w:vAlign w:val="top"/>
          </w:tcPr>
          <w:p>
            <w:pPr>
              <w:spacing w:after="0"/>
            </w:pPr>
            <w:r>
              <w:rPr>
                <w:rFonts w:ascii="Arial" w:hAnsi="Arial"/>
                <w:sz w:val="16"/>
              </w:rPr>
              <w:t>Never choose VBAC/TOLAC or repeat cesarean.</w:t>
            </w:r>
          </w:p>
        </w:tc>
        <w:tc>
          <w:tcPr>
            <w:tcW w:type="dxa" w:w="6768"/>
            <w:vAlign w:val="top"/>
          </w:tcPr>
          <w:p>
            <w:pPr>
              <w:spacing w:after="0"/>
            </w:pPr>
            <w:r>
              <w:rPr>
                <w:rFonts w:ascii="Arial" w:hAnsi="Arial"/>
                <w:sz w:val="16"/>
              </w:rPr>
              <w:t>Mode of birth is a preference-sensitive clinical decision.</w:t>
            </w:r>
          </w:p>
        </w:tc>
      </w:tr>
      <w:tr>
        <w:tc>
          <w:tcPr>
            <w:tcW w:type="dxa" w:w="4320"/>
            <w:vAlign w:val="top"/>
          </w:tcPr>
          <w:p>
            <w:pPr>
              <w:spacing w:after="0"/>
            </w:pPr>
            <w:r>
              <w:rPr>
                <w:rFonts w:ascii="Arial" w:hAnsi="Arial"/>
                <w:sz w:val="16"/>
              </w:rPr>
              <w:t>Require hospital intrapartum care for planned TOLAC.</w:t>
            </w:r>
          </w:p>
        </w:tc>
        <w:tc>
          <w:tcPr>
            <w:tcW w:type="dxa" w:w="6768"/>
            <w:vAlign w:val="top"/>
          </w:tcPr>
          <w:p>
            <w:pPr>
              <w:spacing w:after="0"/>
            </w:pPr>
            <w:r>
              <w:rPr>
                <w:rFonts w:ascii="Arial" w:hAnsi="Arial"/>
                <w:sz w:val="16"/>
              </w:rPr>
              <w:t>NICE and FIGO require continuous monitoring and immediate operative capability; NICE also requires on-site transfusion.</w:t>
            </w:r>
          </w:p>
        </w:tc>
      </w:tr>
      <w:tr>
        <w:tc>
          <w:tcPr>
            <w:tcW w:type="dxa" w:w="4320"/>
            <w:vAlign w:val="top"/>
          </w:tcPr>
          <w:p>
            <w:pPr>
              <w:spacing w:after="0"/>
            </w:pPr>
            <w:r>
              <w:rPr>
                <w:rFonts w:ascii="Arial" w:hAnsi="Arial"/>
                <w:sz w:val="16"/>
              </w:rPr>
              <w:t>Treat low placenta/previa plus scar as a separate PAS pathway.</w:t>
            </w:r>
          </w:p>
        </w:tc>
        <w:tc>
          <w:tcPr>
            <w:tcW w:type="dxa" w:w="6768"/>
            <w:vAlign w:val="top"/>
          </w:tcPr>
          <w:p>
            <w:pPr>
              <w:spacing w:after="0"/>
            </w:pPr>
            <w:r>
              <w:rPr>
                <w:rFonts w:ascii="Arial" w:hAnsi="Arial"/>
                <w:sz w:val="16"/>
              </w:rPr>
              <w:t>This combination requires expert imaging and specialist management.</w:t>
            </w:r>
          </w:p>
        </w:tc>
      </w:tr>
      <w:tr>
        <w:tc>
          <w:tcPr>
            <w:tcW w:type="dxa" w:w="4320"/>
            <w:vAlign w:val="top"/>
          </w:tcPr>
          <w:p>
            <w:pPr>
              <w:spacing w:after="0"/>
            </w:pPr>
            <w:r>
              <w:rPr>
                <w:rFonts w:ascii="Arial" w:hAnsi="Arial"/>
                <w:sz w:val="16"/>
              </w:rPr>
              <w:t>Use emergency override for pain, bleeding, instability, or fetal concern.</w:t>
            </w:r>
          </w:p>
        </w:tc>
        <w:tc>
          <w:tcPr>
            <w:tcW w:type="dxa" w:w="6768"/>
            <w:vAlign w:val="top"/>
          </w:tcPr>
          <w:p>
            <w:pPr>
              <w:spacing w:after="0"/>
            </w:pPr>
            <w:r>
              <w:rPr>
                <w:rFonts w:ascii="Arial" w:hAnsi="Arial"/>
                <w:sz w:val="16"/>
              </w:rPr>
              <w:t>Potential rupture or hemorrhage cannot wait for routine scoring.</w:t>
            </w:r>
          </w:p>
        </w:tc>
      </w:tr>
      <w:tr>
        <w:tc>
          <w:tcPr>
            <w:tcW w:type="dxa" w:w="4320"/>
            <w:vAlign w:val="top"/>
          </w:tcPr>
          <w:p>
            <w:pPr>
              <w:spacing w:after="0"/>
            </w:pPr>
            <w:r>
              <w:rPr>
                <w:rFonts w:ascii="Arial" w:hAnsi="Arial"/>
                <w:sz w:val="16"/>
              </w:rPr>
              <w:t>Track referral refusal without closing risk.</w:t>
            </w:r>
          </w:p>
        </w:tc>
        <w:tc>
          <w:tcPr>
            <w:tcW w:type="dxa" w:w="6768"/>
            <w:vAlign w:val="top"/>
          </w:tcPr>
          <w:p>
            <w:pPr>
              <w:spacing w:after="0"/>
            </w:pPr>
            <w:r>
              <w:rPr>
                <w:rFonts w:ascii="Arial" w:hAnsi="Arial"/>
                <w:sz w:val="16"/>
              </w:rPr>
              <w:t>Refusal does not remove the underlying safety concern.</w:t>
            </w:r>
          </w:p>
        </w:tc>
      </w:tr>
      <w:tr>
        <w:tc>
          <w:tcPr>
            <w:tcW w:type="dxa" w:w="4320"/>
            <w:vAlign w:val="top"/>
          </w:tcPr>
          <w:p>
            <w:pPr>
              <w:spacing w:after="0"/>
            </w:pPr>
            <w:r>
              <w:rPr>
                <w:rFonts w:ascii="Arial" w:hAnsi="Arial"/>
                <w:sz w:val="16"/>
              </w:rPr>
              <w:t>Store evidence source and confidence.</w:t>
            </w:r>
          </w:p>
        </w:tc>
        <w:tc>
          <w:tcPr>
            <w:tcW w:type="dxa" w:w="6768"/>
            <w:vAlign w:val="top"/>
          </w:tcPr>
          <w:p>
            <w:pPr>
              <w:spacing w:after="0"/>
            </w:pPr>
            <w:r>
              <w:rPr>
                <w:rFonts w:ascii="Arial" w:hAnsi="Arial"/>
                <w:sz w:val="16"/>
              </w:rPr>
              <w:t>Patient recollection and operative documentation are not equivalent.</w:t>
            </w:r>
          </w:p>
        </w:tc>
      </w:tr>
      <w:tr>
        <w:tc>
          <w:tcPr>
            <w:tcW w:type="dxa" w:w="4320"/>
            <w:vAlign w:val="top"/>
          </w:tcPr>
          <w:p>
            <w:pPr>
              <w:spacing w:after="0"/>
            </w:pPr>
            <w:r>
              <w:rPr>
                <w:rFonts w:ascii="Arial" w:hAnsi="Arial"/>
                <w:sz w:val="16"/>
              </w:rPr>
              <w:t>Avoid personalized rupture percentages.</w:t>
            </w:r>
          </w:p>
        </w:tc>
        <w:tc>
          <w:tcPr>
            <w:tcW w:type="dxa" w:w="6768"/>
            <w:vAlign w:val="top"/>
          </w:tcPr>
          <w:p>
            <w:pPr>
              <w:spacing w:after="0"/>
            </w:pPr>
            <w:r>
              <w:rPr>
                <w:rFonts w:ascii="Arial" w:hAnsi="Arial"/>
                <w:sz w:val="16"/>
              </w:rPr>
              <w:t>Population estimates do not substitute for individual assessment and can mislead.</w:t>
            </w:r>
          </w:p>
        </w:tc>
      </w:tr>
      <w:tr>
        <w:tc>
          <w:tcPr>
            <w:tcW w:type="dxa" w:w="4320"/>
            <w:vAlign w:val="top"/>
          </w:tcPr>
          <w:p>
            <w:pPr>
              <w:spacing w:after="0"/>
            </w:pPr>
            <w:r>
              <w:rPr>
                <w:rFonts w:ascii="Arial" w:hAnsi="Arial"/>
                <w:sz w:val="16"/>
              </w:rPr>
              <w:t>Make facility capability a structured variable.</w:t>
            </w:r>
          </w:p>
        </w:tc>
        <w:tc>
          <w:tcPr>
            <w:tcW w:type="dxa" w:w="6768"/>
            <w:vAlign w:val="top"/>
          </w:tcPr>
          <w:p>
            <w:pPr>
              <w:spacing w:after="0"/>
            </w:pPr>
            <w:r>
              <w:rPr>
                <w:rFonts w:ascii="Arial" w:hAnsi="Arial"/>
                <w:sz w:val="16"/>
              </w:rPr>
              <w:t>A clinically reasonable plan may still be unsafe in an under-resourced location.</w:t>
            </w:r>
          </w:p>
        </w:tc>
      </w:tr>
    </w:tbl>
    <w:p/>
    <w:p>
      <w:pPr>
        <w:pStyle w:val="Heading1"/>
      </w:pPr>
      <w:r>
        <w:t>20. Evidence Traceability Matrix</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4032"/>
            <w:shd w:fill="D9EAF7"/>
            <w:vAlign w:val="center"/>
          </w:tcPr>
          <w:p>
            <w:pPr>
              <w:spacing w:after="0"/>
            </w:pPr>
            <w:r>
              <w:rPr>
                <w:rFonts w:ascii="Arial" w:hAnsi="Arial"/>
                <w:b/>
                <w:sz w:val="15"/>
              </w:rPr>
              <w:t>Knowledge claim</w:t>
            </w:r>
          </w:p>
        </w:tc>
        <w:tc>
          <w:tcPr>
            <w:tcW w:type="dxa" w:w="3672"/>
            <w:shd w:fill="D9EAF7"/>
            <w:vAlign w:val="center"/>
          </w:tcPr>
          <w:p>
            <w:pPr>
              <w:spacing w:after="0"/>
            </w:pPr>
            <w:r>
              <w:rPr>
                <w:rFonts w:ascii="Arial" w:hAnsi="Arial"/>
                <w:b/>
                <w:sz w:val="15"/>
              </w:rPr>
              <w:t>Primary source</w:t>
            </w:r>
          </w:p>
        </w:tc>
        <w:tc>
          <w:tcPr>
            <w:tcW w:type="dxa" w:w="3384"/>
            <w:shd w:fill="D9EAF7"/>
            <w:vAlign w:val="center"/>
          </w:tcPr>
          <w:p>
            <w:pPr>
              <w:spacing w:after="0"/>
            </w:pPr>
            <w:r>
              <w:rPr>
                <w:rFonts w:ascii="Arial" w:hAnsi="Arial"/>
                <w:b/>
                <w:sz w:val="15"/>
              </w:rPr>
              <w:t>Software implication</w:t>
            </w:r>
          </w:p>
        </w:tc>
      </w:tr>
      <w:tr>
        <w:tc>
          <w:tcPr>
            <w:tcW w:type="dxa" w:w="4032"/>
            <w:vAlign w:val="top"/>
          </w:tcPr>
          <w:p>
            <w:pPr>
              <w:spacing w:after="0"/>
            </w:pPr>
            <w:r>
              <w:rPr>
                <w:rFonts w:ascii="Arial" w:hAnsi="Arial"/>
                <w:sz w:val="15"/>
              </w:rPr>
              <w:t>Birth after cesarean requires discussion of planned vaginal and repeat cesarean options.</w:t>
            </w:r>
          </w:p>
        </w:tc>
        <w:tc>
          <w:tcPr>
            <w:tcW w:type="dxa" w:w="3672"/>
            <w:vAlign w:val="top"/>
          </w:tcPr>
          <w:p>
            <w:pPr>
              <w:spacing w:after="0"/>
            </w:pPr>
            <w:r>
              <w:rPr>
                <w:rFonts w:ascii="Arial" w:hAnsi="Arial"/>
                <w:sz w:val="15"/>
              </w:rPr>
              <w:t>NICE NG192, section 1.8; ACOG PB205 abstract.</w:t>
            </w:r>
          </w:p>
        </w:tc>
        <w:tc>
          <w:tcPr>
            <w:tcW w:type="dxa" w:w="3384"/>
            <w:vAlign w:val="top"/>
          </w:tcPr>
          <w:p>
            <w:pPr>
              <w:spacing w:after="0"/>
            </w:pPr>
            <w:r>
              <w:rPr>
                <w:rFonts w:ascii="Arial" w:hAnsi="Arial"/>
                <w:sz w:val="15"/>
              </w:rPr>
              <w:t>Record counseling, preference, and clinician plan separately.</w:t>
            </w:r>
          </w:p>
        </w:tc>
      </w:tr>
      <w:tr>
        <w:tc>
          <w:tcPr>
            <w:tcW w:type="dxa" w:w="4032"/>
            <w:vAlign w:val="top"/>
          </w:tcPr>
          <w:p>
            <w:pPr>
              <w:spacing w:after="0"/>
            </w:pPr>
            <w:r>
              <w:rPr>
                <w:rFonts w:ascii="Arial" w:hAnsi="Arial"/>
                <w:sz w:val="15"/>
              </w:rPr>
              <w:t>Planned VBAC labor requires continuous/electronic fetal monitoring and immediate cesarean access.</w:t>
            </w:r>
          </w:p>
        </w:tc>
        <w:tc>
          <w:tcPr>
            <w:tcW w:type="dxa" w:w="3672"/>
            <w:vAlign w:val="top"/>
          </w:tcPr>
          <w:p>
            <w:pPr>
              <w:spacing w:after="0"/>
            </w:pPr>
            <w:r>
              <w:rPr>
                <w:rFonts w:ascii="Arial" w:hAnsi="Arial"/>
                <w:sz w:val="15"/>
              </w:rPr>
              <w:t>NICE NG192 1.8.3-1.8.4; FIGO 2025.</w:t>
            </w:r>
          </w:p>
        </w:tc>
        <w:tc>
          <w:tcPr>
            <w:tcW w:type="dxa" w:w="3384"/>
            <w:vAlign w:val="top"/>
          </w:tcPr>
          <w:p>
            <w:pPr>
              <w:spacing w:after="0"/>
            </w:pPr>
            <w:r>
              <w:rPr>
                <w:rFonts w:ascii="Arial" w:hAnsi="Arial"/>
                <w:sz w:val="15"/>
              </w:rPr>
              <w:t>Facility-capability gate; no planned TOLAC at non-operative clinic.</w:t>
            </w:r>
          </w:p>
        </w:tc>
      </w:tr>
      <w:tr>
        <w:tc>
          <w:tcPr>
            <w:tcW w:type="dxa" w:w="4032"/>
            <w:vAlign w:val="top"/>
          </w:tcPr>
          <w:p>
            <w:pPr>
              <w:spacing w:after="0"/>
            </w:pPr>
            <w:r>
              <w:rPr>
                <w:rFonts w:ascii="Arial" w:hAnsi="Arial"/>
                <w:sz w:val="15"/>
              </w:rPr>
              <w:t>On-site blood transfusion is required by NICE for planned VBAC labor.</w:t>
            </w:r>
          </w:p>
        </w:tc>
        <w:tc>
          <w:tcPr>
            <w:tcW w:type="dxa" w:w="3672"/>
            <w:vAlign w:val="top"/>
          </w:tcPr>
          <w:p>
            <w:pPr>
              <w:spacing w:after="0"/>
            </w:pPr>
            <w:r>
              <w:rPr>
                <w:rFonts w:ascii="Arial" w:hAnsi="Arial"/>
                <w:sz w:val="15"/>
              </w:rPr>
              <w:t>NICE NG192 1.8.3.</w:t>
            </w:r>
          </w:p>
        </w:tc>
        <w:tc>
          <w:tcPr>
            <w:tcW w:type="dxa" w:w="3384"/>
            <w:vAlign w:val="top"/>
          </w:tcPr>
          <w:p>
            <w:pPr>
              <w:spacing w:after="0"/>
            </w:pPr>
            <w:r>
              <w:rPr>
                <w:rFonts w:ascii="Arial" w:hAnsi="Arial"/>
                <w:sz w:val="15"/>
              </w:rPr>
              <w:t>Record blood capability in facility profile.</w:t>
            </w:r>
          </w:p>
        </w:tc>
      </w:tr>
      <w:tr>
        <w:tc>
          <w:tcPr>
            <w:tcW w:type="dxa" w:w="4032"/>
            <w:vAlign w:val="top"/>
          </w:tcPr>
          <w:p>
            <w:pPr>
              <w:spacing w:after="0"/>
            </w:pPr>
            <w:r>
              <w:rPr>
                <w:rFonts w:ascii="Arial" w:hAnsi="Arial"/>
                <w:sz w:val="15"/>
              </w:rPr>
              <w:t>Prior vaginal birth increases the likelihood of vaginal birth.</w:t>
            </w:r>
          </w:p>
        </w:tc>
        <w:tc>
          <w:tcPr>
            <w:tcW w:type="dxa" w:w="3672"/>
            <w:vAlign w:val="top"/>
          </w:tcPr>
          <w:p>
            <w:pPr>
              <w:spacing w:after="0"/>
            </w:pPr>
            <w:r>
              <w:rPr>
                <w:rFonts w:ascii="Arial" w:hAnsi="Arial"/>
                <w:sz w:val="15"/>
              </w:rPr>
              <w:t>NICE NG192 1.8.5; FIGO 2025.</w:t>
            </w:r>
          </w:p>
        </w:tc>
        <w:tc>
          <w:tcPr>
            <w:tcW w:type="dxa" w:w="3384"/>
            <w:vAlign w:val="top"/>
          </w:tcPr>
          <w:p>
            <w:pPr>
              <w:spacing w:after="0"/>
            </w:pPr>
            <w:r>
              <w:rPr>
                <w:rFonts w:ascii="Arial" w:hAnsi="Arial"/>
                <w:sz w:val="15"/>
              </w:rPr>
              <w:t>Counseling context, not eligibility.</w:t>
            </w:r>
          </w:p>
        </w:tc>
      </w:tr>
      <w:tr>
        <w:tc>
          <w:tcPr>
            <w:tcW w:type="dxa" w:w="4032"/>
            <w:vAlign w:val="top"/>
          </w:tcPr>
          <w:p>
            <w:pPr>
              <w:spacing w:after="0"/>
            </w:pPr>
            <w:r>
              <w:rPr>
                <w:rFonts w:ascii="Arial" w:hAnsi="Arial"/>
                <w:sz w:val="15"/>
              </w:rPr>
              <w:t>VBAC success commonly ranges 60%-80%.</w:t>
            </w:r>
          </w:p>
        </w:tc>
        <w:tc>
          <w:tcPr>
            <w:tcW w:type="dxa" w:w="3672"/>
            <w:vAlign w:val="top"/>
          </w:tcPr>
          <w:p>
            <w:pPr>
              <w:spacing w:after="0"/>
            </w:pPr>
            <w:r>
              <w:rPr>
                <w:rFonts w:ascii="Arial" w:hAnsi="Arial"/>
                <w:sz w:val="15"/>
              </w:rPr>
              <w:t>FIGO 2025.</w:t>
            </w:r>
          </w:p>
        </w:tc>
        <w:tc>
          <w:tcPr>
            <w:tcW w:type="dxa" w:w="3384"/>
            <w:vAlign w:val="top"/>
          </w:tcPr>
          <w:p>
            <w:pPr>
              <w:spacing w:after="0"/>
            </w:pPr>
            <w:r>
              <w:rPr>
                <w:rFonts w:ascii="Arial" w:hAnsi="Arial"/>
                <w:sz w:val="15"/>
              </w:rPr>
              <w:t>Optional balanced counseling text; never personalized without validation.</w:t>
            </w:r>
          </w:p>
        </w:tc>
      </w:tr>
      <w:tr>
        <w:tc>
          <w:tcPr>
            <w:tcW w:type="dxa" w:w="4032"/>
            <w:vAlign w:val="top"/>
          </w:tcPr>
          <w:p>
            <w:pPr>
              <w:spacing w:after="0"/>
            </w:pPr>
            <w:r>
              <w:rPr>
                <w:rFonts w:ascii="Arial" w:hAnsi="Arial"/>
                <w:sz w:val="15"/>
              </w:rPr>
              <w:t>Uterine rupture after one low-transverse CS is uncommon but serious.</w:t>
            </w:r>
          </w:p>
        </w:tc>
        <w:tc>
          <w:tcPr>
            <w:tcW w:type="dxa" w:w="3672"/>
            <w:vAlign w:val="top"/>
          </w:tcPr>
          <w:p>
            <w:pPr>
              <w:spacing w:after="0"/>
            </w:pPr>
            <w:r>
              <w:rPr>
                <w:rFonts w:ascii="Arial" w:hAnsi="Arial"/>
                <w:sz w:val="15"/>
              </w:rPr>
              <w:t>FIGO 2025.</w:t>
            </w:r>
          </w:p>
        </w:tc>
        <w:tc>
          <w:tcPr>
            <w:tcW w:type="dxa" w:w="3384"/>
            <w:vAlign w:val="top"/>
          </w:tcPr>
          <w:p>
            <w:pPr>
              <w:spacing w:after="0"/>
            </w:pPr>
            <w:r>
              <w:rPr>
                <w:rFonts w:ascii="Arial" w:hAnsi="Arial"/>
                <w:sz w:val="15"/>
              </w:rPr>
              <w:t>Emergency readiness; do not present as zero risk.</w:t>
            </w:r>
          </w:p>
        </w:tc>
      </w:tr>
      <w:tr>
        <w:tc>
          <w:tcPr>
            <w:tcW w:type="dxa" w:w="4032"/>
            <w:vAlign w:val="top"/>
          </w:tcPr>
          <w:p>
            <w:pPr>
              <w:spacing w:after="0"/>
            </w:pPr>
            <w:r>
              <w:rPr>
                <w:rFonts w:ascii="Arial" w:hAnsi="Arial"/>
                <w:sz w:val="15"/>
              </w:rPr>
              <w:t>Low placenta/previa plus prior uterine scar requires PAS assessment.</w:t>
            </w:r>
          </w:p>
        </w:tc>
        <w:tc>
          <w:tcPr>
            <w:tcW w:type="dxa" w:w="3672"/>
            <w:vAlign w:val="top"/>
          </w:tcPr>
          <w:p>
            <w:pPr>
              <w:spacing w:after="0"/>
            </w:pPr>
            <w:r>
              <w:rPr>
                <w:rFonts w:ascii="Arial" w:hAnsi="Arial"/>
                <w:sz w:val="15"/>
              </w:rPr>
              <w:t>NICE NG192 1.2.7-1.2.8.</w:t>
            </w:r>
          </w:p>
        </w:tc>
        <w:tc>
          <w:tcPr>
            <w:tcW w:type="dxa" w:w="3384"/>
            <w:vAlign w:val="top"/>
          </w:tcPr>
          <w:p>
            <w:pPr>
              <w:spacing w:after="0"/>
            </w:pPr>
            <w:r>
              <w:rPr>
                <w:rFonts w:ascii="Arial" w:hAnsi="Arial"/>
                <w:sz w:val="15"/>
              </w:rPr>
              <w:t>Automated PAS referral trigger.</w:t>
            </w:r>
          </w:p>
        </w:tc>
      </w:tr>
      <w:tr>
        <w:tc>
          <w:tcPr>
            <w:tcW w:type="dxa" w:w="4032"/>
            <w:vAlign w:val="top"/>
          </w:tcPr>
          <w:p>
            <w:pPr>
              <w:spacing w:after="0"/>
            </w:pPr>
            <w:r>
              <w:rPr>
                <w:rFonts w:ascii="Arial" w:hAnsi="Arial"/>
                <w:sz w:val="15"/>
              </w:rPr>
              <w:t>RCOG supports VBAC for most women with one prior lower-segment cesarean.</w:t>
            </w:r>
          </w:p>
        </w:tc>
        <w:tc>
          <w:tcPr>
            <w:tcW w:type="dxa" w:w="3672"/>
            <w:vAlign w:val="top"/>
          </w:tcPr>
          <w:p>
            <w:pPr>
              <w:spacing w:after="0"/>
            </w:pPr>
            <w:r>
              <w:rPr>
                <w:rFonts w:ascii="Arial" w:hAnsi="Arial"/>
                <w:sz w:val="15"/>
              </w:rPr>
              <w:t>RCOG Green-top 45 summary.</w:t>
            </w:r>
          </w:p>
        </w:tc>
        <w:tc>
          <w:tcPr>
            <w:tcW w:type="dxa" w:w="3384"/>
            <w:vAlign w:val="top"/>
          </w:tcPr>
          <w:p>
            <w:pPr>
              <w:spacing w:after="0"/>
            </w:pPr>
            <w:r>
              <w:rPr>
                <w:rFonts w:ascii="Arial" w:hAnsi="Arial"/>
                <w:sz w:val="15"/>
              </w:rPr>
              <w:t>Reject blanket repeat-cesarean logic.</w:t>
            </w:r>
          </w:p>
        </w:tc>
      </w:tr>
      <w:tr>
        <w:tc>
          <w:tcPr>
            <w:tcW w:type="dxa" w:w="4032"/>
            <w:vAlign w:val="top"/>
          </w:tcPr>
          <w:p>
            <w:pPr>
              <w:spacing w:after="0"/>
            </w:pPr>
            <w:r>
              <w:rPr>
                <w:rFonts w:ascii="Arial" w:hAnsi="Arial"/>
                <w:sz w:val="15"/>
              </w:rPr>
              <w:t>Philippine birthing homes are regulated and require facility/referral compliance.</w:t>
            </w:r>
          </w:p>
        </w:tc>
        <w:tc>
          <w:tcPr>
            <w:tcW w:type="dxa" w:w="3672"/>
            <w:vAlign w:val="top"/>
          </w:tcPr>
          <w:p>
            <w:pPr>
              <w:spacing w:after="0"/>
            </w:pPr>
            <w:r>
              <w:rPr>
                <w:rFonts w:ascii="Arial" w:hAnsi="Arial"/>
                <w:sz w:val="15"/>
              </w:rPr>
              <w:t>DOH AO 2012-0012 listings and regional licensing materials.</w:t>
            </w:r>
          </w:p>
        </w:tc>
        <w:tc>
          <w:tcPr>
            <w:tcW w:type="dxa" w:w="3384"/>
            <w:vAlign w:val="top"/>
          </w:tcPr>
          <w:p>
            <w:pPr>
              <w:spacing w:after="0"/>
            </w:pPr>
            <w:r>
              <w:rPr>
                <w:rFonts w:ascii="Arial" w:hAnsi="Arial"/>
                <w:sz w:val="15"/>
              </w:rPr>
              <w:t>Local scope and transport/referral validation before deployment.</w:t>
            </w:r>
          </w:p>
        </w:tc>
      </w:tr>
    </w:tbl>
    <w:p/>
    <w:p>
      <w:r>
        <w:br w:type="page"/>
      </w:r>
    </w:p>
    <w:p>
      <w:pPr>
        <w:pStyle w:val="Heading1"/>
      </w:pPr>
      <w:r>
        <w:t>21. Validation Requirements Before Implementation</w:t>
      </w:r>
    </w:p>
    <w:p>
      <w:pPr>
        <w:pStyle w:val="ListBullet"/>
        <w:spacing w:after="40"/>
      </w:pPr>
      <w:r>
        <w:t>Obtain the clinic’s current DOH license scope, birthing-home assessment tool, and written admission/exclusion criteria.</w:t>
      </w:r>
    </w:p>
    <w:p>
      <w:pPr>
        <w:pStyle w:val="ListBullet"/>
        <w:spacing w:after="40"/>
      </w:pPr>
      <w:r>
        <w:t>Confirm whether any woman with a previous cesarean may receive prenatal services at the clinic and under what shared-care conditions.</w:t>
      </w:r>
    </w:p>
    <w:p>
      <w:pPr>
        <w:pStyle w:val="ListBullet"/>
        <w:spacing w:after="40"/>
      </w:pPr>
      <w:r>
        <w:t>Define the gestational deadline for documented obstetric review and hospital birth planning.</w:t>
      </w:r>
    </w:p>
    <w:p>
      <w:pPr>
        <w:pStyle w:val="ListBullet"/>
        <w:spacing w:after="40"/>
      </w:pPr>
      <w:r>
        <w:t>Build a verified directory of referral hospitals with 24/7 cesarean, anesthesia, blood, neonatal, and transport capability.</w:t>
      </w:r>
    </w:p>
    <w:p>
      <w:pPr>
        <w:pStyle w:val="ListBullet"/>
        <w:spacing w:after="40"/>
      </w:pPr>
      <w:r>
        <w:t>Validate emergency-transfer triggers and scripts with the supervising clinician and local service-delivery network.</w:t>
      </w:r>
    </w:p>
    <w:p>
      <w:pPr>
        <w:pStyle w:val="ListBullet"/>
        <w:spacing w:after="40"/>
      </w:pPr>
      <w:r>
        <w:t>Define acceptable evidence for uterine incision type and prior complications.</w:t>
      </w:r>
    </w:p>
    <w:p>
      <w:pPr>
        <w:pStyle w:val="ListBullet"/>
        <w:spacing w:after="40"/>
      </w:pPr>
      <w:r>
        <w:t>Validate the PAS pathway, including timing, imaging facility, specialist center, and follow-up tracking.</w:t>
      </w:r>
    </w:p>
    <w:p>
      <w:pPr>
        <w:pStyle w:val="ListBullet"/>
        <w:spacing w:after="40"/>
      </w:pPr>
      <w:r>
        <w:t>Decide whether interbirth interval and other counseling factors appear in alerts or only in the clinical summary.</w:t>
      </w:r>
    </w:p>
    <w:p>
      <w:pPr>
        <w:pStyle w:val="ListBullet"/>
        <w:spacing w:after="40"/>
      </w:pPr>
      <w:r>
        <w:t>Prohibit any ML or score from overriding emergency signs, known high-concern scars, PAS suspicion, or facility mismatch.</w:t>
      </w:r>
    </w:p>
    <w:p>
      <w:pPr>
        <w:pStyle w:val="ListBullet"/>
        <w:spacing w:after="40"/>
      </w:pPr>
      <w:r>
        <w:t>Test scenarios: unknown scar; one verified low-transverse scar; two previous cesareans; prior rupture; low placenta; patient refusal; active labor arrival; emergency bleeding.</w:t>
      </w:r>
    </w:p>
    <w:p>
      <w:pPr>
        <w:pStyle w:val="ListBullet"/>
        <w:spacing w:after="40"/>
      </w:pPr>
      <w:r>
        <w:t>Perform clinician review for false reassurance, unnecessary referral, coercive wording, and alert fatigue.</w:t>
      </w:r>
    </w:p>
    <w:p>
      <w:pPr>
        <w:pStyle w:val="ListBullet"/>
        <w:spacing w:after="40"/>
      </w:pPr>
      <w:r>
        <w:t>Reassess rules whenever NICE, ACOG, FIGO, RCOG, or Philippine regulations are updated.</w:t>
      </w:r>
    </w:p>
    <w:p>
      <w:pPr>
        <w:pStyle w:val="Heading1"/>
      </w:pPr>
      <w:r>
        <w:t>22. Final Recommendation</w:t>
      </w:r>
    </w:p>
    <w:p>
      <w:r>
        <w:t>Previous cesarean birth should become a structured, explainable clinical pathway centered on verification, current-pregnancy assessment, shared decision making, hospital birth planning, and emergency readiness. The CDSS should not use a single “previous CS” checkbox as an automatic diagnosis or mode-of-birth rule. Planned TOLAC requires an obstetric decision and a facility with continuous monitoring, immediate cesarean capability, and appropriate blood support; therefore, it should not be planned at a non-operative lying-in clinic. A previous scar combined with low-lying placenta or previa should activate a PAS pathway, while pain, bleeding, maternal instability, or fetal concern must bypass normal scoring and trigger emergency transfer.</w:t>
      </w:r>
    </w:p>
    <w:p>
      <w:pPr>
        <w:pStyle w:val="Heading1"/>
      </w:pPr>
      <w:r>
        <w:t>23. Next Factor</w:t>
      </w:r>
    </w:p>
    <w:p>
      <w:r>
        <w:t>Part 6 will examine Recurrent Miscarriage and Previous Pregnancy Loss. It will distinguish miscarriage count from cause, gestational timing, ectopic and molar pregnancy, stillbirth, cervical insufficiency, antiphospholipid syndrome, and current-pregnancy emergency findings, while preventing the CDSS from diagnosing a recurrent-loss disorder from a simple count alone.</w:t>
      </w:r>
    </w:p>
    <w:p>
      <w:r>
        <w:br w:type="page"/>
      </w:r>
    </w:p>
    <w:p>
      <w:pPr>
        <w:pStyle w:val="Heading1"/>
      </w:pPr>
      <w:r>
        <w:t>References</w:t>
      </w:r>
    </w:p>
    <w:p>
      <w:pPr>
        <w:spacing w:after="100"/>
        <w:ind w:left="403" w:hanging="403"/>
      </w:pPr>
      <w:r>
        <w:t>American College of Obstetricians and Gynecologists. (2019). Vaginal birth after cesarean delivery: ACOG Practice Bulletin No. 205. Obstetrics &amp; Gynecology, 133(2), e110-e127. https://www.acog.org/clinical/clinical-guidance/practice-bulletin/articles/2019/02/vaginal-birth-after-cesarean-delivery</w:t>
      </w:r>
    </w:p>
    <w:p>
      <w:pPr>
        <w:spacing w:after="100"/>
        <w:ind w:left="403" w:hanging="403"/>
      </w:pPr>
      <w:r>
        <w:t>Barnea, E. R., Ramasauskaite, D., Ubom, A. E., et al. (2025). FIGO good practice recommendations for vaginal birth after cesarean section. International Journal of Gynecology &amp; Obstetrics, 171(1), 17-31. https://doi.org/10.1002/ijgo.70406</w:t>
      </w:r>
    </w:p>
    <w:p>
      <w:pPr>
        <w:spacing w:after="100"/>
        <w:ind w:left="403" w:hanging="403"/>
      </w:pPr>
      <w:r>
        <w:t>National Institute for Health and Care Excellence. (2021, updated 2025). Caesarean birth (NG192). https://www.nice.org.uk/guidance/ng192</w:t>
      </w:r>
    </w:p>
    <w:p>
      <w:pPr>
        <w:spacing w:after="100"/>
        <w:ind w:left="403" w:hanging="403"/>
      </w:pPr>
      <w:r>
        <w:t>National Institute for Health and Care Excellence. (2024). Quality statement 1: Vaginal birth after a caesarean birth (QS32). https://www.nice.org.uk/guidance/qs32/chapter/Quality-statement-1-Vaginal-birth-after-a-caesarean-birth</w:t>
      </w:r>
    </w:p>
    <w:p>
      <w:pPr>
        <w:spacing w:after="100"/>
        <w:ind w:left="403" w:hanging="403"/>
      </w:pPr>
      <w:r>
        <w:t>Royal College of Obstetricians and Gynaecologists. (2015). Birth after previous caesarean birth: Green-top Guideline No. 45. https://www.rcog.org.uk/guidance/browse-all-guidance/green-top-guidelines/birth-after-previous-caesarean-birth-green-top-guideline-no-45/</w:t>
      </w:r>
    </w:p>
    <w:p>
      <w:pPr>
        <w:spacing w:after="100"/>
        <w:ind w:left="403" w:hanging="403"/>
      </w:pPr>
      <w:r>
        <w:t>Department of Health, Philippines. (2012). Administrative Order No. 2012-0012: Rules and regulations governing the new classification of hospitals and other health facilities in the Philippines, including birthing-home licensing annexes. Listed by DOH Centers for Health Development.</w:t>
      </w:r>
    </w:p>
    <w:p>
      <w:pPr>
        <w:spacing w:after="100"/>
        <w:ind w:left="403" w:hanging="403"/>
      </w:pPr>
      <w:r>
        <w:t>Barnea, E. R., Inversetti, A., &amp; Di Simone, N. (2023). FIGO good practice recommendations for cesarean delivery: Prep-for-Labor triage to minimize risks and maximize favorable outcomes. International Journal of Gynecology &amp; Obstetrics, 163(S2), 57-67. https://doi.org/10.1002/ijgo.15115</w:t>
      </w:r>
    </w:p>
    <w:p>
      <w:pPr>
        <w:spacing w:after="100"/>
        <w:ind w:left="403" w:hanging="403"/>
      </w:pPr>
      <w:r>
        <w:t>World Health Organization. (2018). WHO recommendations: Intrapartum care for a positive childbirth experience. World Health Organization. https://www.who.int/publications/i/item/9789241550215</w:t>
      </w:r>
    </w:p>
    <w:p>
      <w:pPr>
        <w:spacing w:after="100"/>
        <w:ind w:left="403" w:hanging="403"/>
      </w:pPr>
      <w:r>
        <w:t>World Health Organization. (2015). WHO statement on caesarean section rates. World Health Organization. https://www.who.int/publications/i/item/WHO-RHR-15.02</w:t>
      </w:r>
    </w:p>
    <w:p>
      <w:pPr>
        <w:pStyle w:val="Heading2"/>
      </w:pPr>
      <w:r>
        <w:t>Reference Integrity and Scope Note</w:t>
      </w:r>
    </w:p>
    <w:p>
      <w:r>
        <w:t>The detailed ACOG Practice Bulletin is not fully open access; this chapter uses the public abstract and principles corroborated by accessible official guidance. RCOG Green-top Guideline No. 45 is older and is used with explicit date awareness alongside newer NICE and FIGO guidance. No Philippine clinical threshold or blanket rule for previous cesarean was invented from birthing-home licensing materials. Local implementation requires direct verification of current DOH/LGU rules, clinic license conditions, hospital-network capability, and supervising-clinician approval.</w:t>
      </w:r>
    </w:p>
    <w:sectPr w:rsidR="00FC693F" w:rsidRPr="0006063C" w:rsidSect="00034616">
      <w:footerReference w:type="default" r:id="rId9"/>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Clinical Knowledge Base Part 5: Previous Cesarean Birth</dc:title>
  <dc:subject>Evidence-based CDSS design for a Philippine lying-in clinic</dc:subject>
  <dc:creator>Capstone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