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DOCUMENT 2</w:t>
      </w:r>
    </w:p>
    <w:p>
      <w:pPr>
        <w:jc w:val="center"/>
      </w:pPr>
      <w:r>
        <w:rPr>
          <w:rFonts w:ascii="Arial" w:hAnsi="Arial"/>
          <w:b/>
          <w:sz w:val="44"/>
        </w:rPr>
        <w:t>Clinical Decision Support Decision Engine Specification</w:t>
      </w:r>
    </w:p>
    <w:p>
      <w:pPr>
        <w:jc w:val="center"/>
      </w:pPr>
      <w:r>
        <w:rPr>
          <w:rFonts w:ascii="Arial" w:hAnsi="Arial"/>
          <w:b/>
          <w:sz w:val="32"/>
        </w:rPr>
        <w:t>Part 11 - Complete End-to-End Decision Workflow</w:t>
      </w:r>
    </w:p>
    <w:p/>
    <w:p>
      <w:pPr>
        <w:jc w:val="center"/>
      </w:pPr>
      <w:r>
        <w:rPr>
          <w:rFonts w:ascii="Arial" w:hAnsi="Arial"/>
          <w:sz w:val="24"/>
        </w:rPr>
        <w:t>Development of an Explainable Clinical Decision Support System</w:t>
      </w:r>
    </w:p>
    <w:p>
      <w:pPr>
        <w:jc w:val="center"/>
      </w:pPr>
      <w:r>
        <w:rPr>
          <w:rFonts w:ascii="Arial" w:hAnsi="Arial"/>
          <w:sz w:val="24"/>
        </w:rPr>
        <w:t>for a Web-Based Maternity Management System</w:t>
      </w:r>
    </w:p>
    <w:p>
      <w:pPr>
        <w:jc w:val="center"/>
      </w:pPr>
      <w:r>
        <w:rPr>
          <w:rFonts w:ascii="Arial" w:hAnsi="Arial"/>
          <w:sz w:val="24"/>
        </w:rPr>
        <w:t>in a Philippine Lying-in Clinic</w:t>
      </w:r>
    </w:p>
    <w:p/>
    <w:p>
      <w:pPr>
        <w:jc w:val="center"/>
      </w:pPr>
      <w:r>
        <w:rPr>
          <w:i/>
        </w:rPr>
        <w:t>Version 1.0 - Research and Architecture Draft</w:t>
      </w:r>
    </w:p>
    <w:p>
      <w:pPr>
        <w:jc w:val="center"/>
      </w:pPr>
      <w:r>
        <w:rPr>
          <w:i/>
        </w:rPr>
        <w:t>July 2026</w:t>
      </w:r>
    </w:p>
    <w:p>
      <w:r>
        <w:br w:type="page"/>
      </w:r>
    </w:p>
    <w:p>
      <w:pPr>
        <w:pStyle w:val="Heading1"/>
      </w:pPr>
      <w:r>
        <w:t>Clinical Safety Statement</w:t>
      </w:r>
    </w:p>
    <w:p>
      <w:pPr>
        <w:pStyle w:val="SafetyNote"/>
      </w:pPr>
      <w:r>
        <w:t>The complete workflow specified in this chapter is an advisory clinical decision-support process. It must not diagnose, prescribe, interpret raw ultrasound images, determine mode or timing of birth, replace emergency services, or override a qualified healthcare professional.</w:t>
      </w:r>
    </w:p>
    <w:p>
      <w:r>
        <w:t>The engine is designed for use in a Philippine lying-in clinic where the system supports midwife-led antenatal care, identifies documented concerns, communicates missing or uncertain information, and facilitates timely referral. Emergency indicators interrupt routine processing, but the software output remains a prompt for immediate professional action rather than a definitive diagnosis.</w:t>
      </w:r>
    </w:p>
    <w:p>
      <w:r>
        <w:t>No clinical threshold is created in Part 11. All clinical thresholds, warning symptoms, and evidence statements must be inherited from the approved and versioned Clinical Knowledge Base in Document 1 and the approved rule release defined in Document 2 Part 10.</w:t>
      </w:r>
    </w:p>
    <w:p>
      <w:pPr>
        <w:pStyle w:val="Heading1"/>
      </w:pPr>
      <w:r>
        <w:t>Document Status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Item</w:t>
            </w:r>
          </w:p>
        </w:tc>
        <w:tc>
          <w:tcPr>
            <w:tcW w:type="dxa" w:w="4939"/>
            <w:shd w:fill="D9EAF7"/>
          </w:tcPr>
          <w:p>
            <w:pPr>
              <w:spacing w:after="0"/>
            </w:pPr>
            <w:r/>
            <w:r>
              <w:rPr>
                <w:rFonts w:ascii="Arial" w:hAnsi="Arial"/>
                <w:b/>
                <w:sz w:val="16"/>
              </w:rPr>
              <w:t>Description</w:t>
            </w:r>
          </w:p>
        </w:tc>
      </w:tr>
      <w:tr>
        <w:tc>
          <w:tcPr>
            <w:tcW w:type="dxa" w:w="4939"/>
            <w:vAlign w:val="top"/>
          </w:tcPr>
          <w:p>
            <w:pPr>
              <w:spacing w:after="0"/>
            </w:pPr>
            <w:r/>
            <w:r>
              <w:rPr>
                <w:rFonts w:ascii="Arial" w:hAnsi="Arial"/>
                <w:b w:val="0"/>
                <w:sz w:val="16"/>
              </w:rPr>
              <w:t>Document</w:t>
            </w:r>
          </w:p>
        </w:tc>
        <w:tc>
          <w:tcPr>
            <w:tcW w:type="dxa" w:w="4939"/>
            <w:vAlign w:val="top"/>
          </w:tcPr>
          <w:p>
            <w:pPr>
              <w:spacing w:after="0"/>
            </w:pPr>
            <w:r/>
            <w:r>
              <w:rPr>
                <w:rFonts w:ascii="Arial" w:hAnsi="Arial"/>
                <w:b w:val="0"/>
                <w:sz w:val="16"/>
              </w:rPr>
              <w:t>Document 2 - Clinical Decision Support Decision Engine Specification</w:t>
            </w:r>
          </w:p>
        </w:tc>
      </w:tr>
      <w:tr>
        <w:tc>
          <w:tcPr>
            <w:tcW w:type="dxa" w:w="4939"/>
            <w:vAlign w:val="top"/>
          </w:tcPr>
          <w:p>
            <w:pPr>
              <w:spacing w:after="0"/>
            </w:pPr>
            <w:r/>
            <w:r>
              <w:rPr>
                <w:rFonts w:ascii="Arial" w:hAnsi="Arial"/>
                <w:b w:val="0"/>
                <w:sz w:val="16"/>
              </w:rPr>
              <w:t>Part</w:t>
            </w:r>
          </w:p>
        </w:tc>
        <w:tc>
          <w:tcPr>
            <w:tcW w:type="dxa" w:w="4939"/>
            <w:vAlign w:val="top"/>
          </w:tcPr>
          <w:p>
            <w:pPr>
              <w:spacing w:after="0"/>
            </w:pPr>
            <w:r/>
            <w:r>
              <w:rPr>
                <w:rFonts w:ascii="Arial" w:hAnsi="Arial"/>
                <w:b w:val="0"/>
                <w:sz w:val="16"/>
              </w:rPr>
              <w:t>Part 11</w:t>
            </w:r>
          </w:p>
        </w:tc>
      </w:tr>
      <w:tr>
        <w:tc>
          <w:tcPr>
            <w:tcW w:type="dxa" w:w="4939"/>
            <w:vAlign w:val="top"/>
          </w:tcPr>
          <w:p>
            <w:pPr>
              <w:spacing w:after="0"/>
            </w:pPr>
            <w:r/>
            <w:r>
              <w:rPr>
                <w:rFonts w:ascii="Arial" w:hAnsi="Arial"/>
                <w:b w:val="0"/>
                <w:sz w:val="16"/>
              </w:rPr>
              <w:t>Title</w:t>
            </w:r>
          </w:p>
        </w:tc>
        <w:tc>
          <w:tcPr>
            <w:tcW w:type="dxa" w:w="4939"/>
            <w:vAlign w:val="top"/>
          </w:tcPr>
          <w:p>
            <w:pPr>
              <w:spacing w:after="0"/>
            </w:pPr>
            <w:r/>
            <w:r>
              <w:rPr>
                <w:rFonts w:ascii="Arial" w:hAnsi="Arial"/>
                <w:b w:val="0"/>
                <w:sz w:val="16"/>
              </w:rPr>
              <w:t>Complete End-to-End Decision Workflow</w:t>
            </w:r>
          </w:p>
        </w:tc>
      </w:tr>
      <w:tr>
        <w:tc>
          <w:tcPr>
            <w:tcW w:type="dxa" w:w="4939"/>
            <w:vAlign w:val="top"/>
          </w:tcPr>
          <w:p>
            <w:pPr>
              <w:spacing w:after="0"/>
            </w:pPr>
            <w:r/>
            <w:r>
              <w:rPr>
                <w:rFonts w:ascii="Arial" w:hAnsi="Arial"/>
                <w:b w:val="0"/>
                <w:sz w:val="16"/>
              </w:rPr>
              <w:t>Primary purpose</w:t>
            </w:r>
          </w:p>
        </w:tc>
        <w:tc>
          <w:tcPr>
            <w:tcW w:type="dxa" w:w="4939"/>
            <w:vAlign w:val="top"/>
          </w:tcPr>
          <w:p>
            <w:pPr>
              <w:spacing w:after="0"/>
            </w:pPr>
            <w:r/>
            <w:r>
              <w:rPr>
                <w:rFonts w:ascii="Arial" w:hAnsi="Arial"/>
                <w:b w:val="0"/>
                <w:sz w:val="16"/>
              </w:rPr>
              <w:t>Integrate Parts 1-10 into one deterministic, explainable, auditable, referral-oriented execution workflow.</w:t>
            </w:r>
          </w:p>
        </w:tc>
      </w:tr>
      <w:tr>
        <w:tc>
          <w:tcPr>
            <w:tcW w:type="dxa" w:w="4939"/>
            <w:vAlign w:val="top"/>
          </w:tcPr>
          <w:p>
            <w:pPr>
              <w:spacing w:after="0"/>
            </w:pPr>
            <w:r/>
            <w:r>
              <w:rPr>
                <w:rFonts w:ascii="Arial" w:hAnsi="Arial"/>
                <w:b w:val="0"/>
                <w:sz w:val="16"/>
              </w:rPr>
              <w:t>Clinical scope</w:t>
            </w:r>
          </w:p>
        </w:tc>
        <w:tc>
          <w:tcPr>
            <w:tcW w:type="dxa" w:w="4939"/>
            <w:vAlign w:val="top"/>
          </w:tcPr>
          <w:p>
            <w:pPr>
              <w:spacing w:after="0"/>
            </w:pPr>
            <w:r/>
            <w:r>
              <w:rPr>
                <w:rFonts w:ascii="Arial" w:hAnsi="Arial"/>
                <w:b w:val="0"/>
                <w:sz w:val="16"/>
              </w:rPr>
              <w:t>Antenatal decision support for a Philippine lying-in clinic; advisory use by authorized healthcare personnel.</w:t>
            </w:r>
          </w:p>
        </w:tc>
      </w:tr>
      <w:tr>
        <w:tc>
          <w:tcPr>
            <w:tcW w:type="dxa" w:w="4939"/>
            <w:vAlign w:val="top"/>
          </w:tcPr>
          <w:p>
            <w:pPr>
              <w:spacing w:after="0"/>
            </w:pPr>
            <w:r/>
            <w:r>
              <w:rPr>
                <w:rFonts w:ascii="Arial" w:hAnsi="Arial"/>
                <w:b w:val="0"/>
                <w:sz w:val="16"/>
              </w:rPr>
              <w:t>Depends on</w:t>
            </w:r>
          </w:p>
        </w:tc>
        <w:tc>
          <w:tcPr>
            <w:tcW w:type="dxa" w:w="4939"/>
            <w:vAlign w:val="top"/>
          </w:tcPr>
          <w:p>
            <w:pPr>
              <w:spacing w:after="0"/>
            </w:pPr>
            <w:r/>
            <w:r>
              <w:rPr>
                <w:rFonts w:ascii="Arial" w:hAnsi="Arial"/>
                <w:b w:val="0"/>
                <w:sz w:val="16"/>
              </w:rPr>
              <w:t>Document 0; Document 1 Parts 1-12; Document 2 Parts 1-10.</w:t>
            </w:r>
          </w:p>
        </w:tc>
      </w:tr>
      <w:tr>
        <w:tc>
          <w:tcPr>
            <w:tcW w:type="dxa" w:w="4939"/>
            <w:vAlign w:val="top"/>
          </w:tcPr>
          <w:p>
            <w:pPr>
              <w:spacing w:after="0"/>
            </w:pPr>
            <w:r/>
            <w:r>
              <w:rPr>
                <w:rFonts w:ascii="Arial" w:hAnsi="Arial"/>
                <w:b w:val="0"/>
                <w:sz w:val="16"/>
              </w:rPr>
              <w:t>Next</w:t>
            </w:r>
          </w:p>
        </w:tc>
        <w:tc>
          <w:tcPr>
            <w:tcW w:type="dxa" w:w="4939"/>
            <w:vAlign w:val="top"/>
          </w:tcPr>
          <w:p>
            <w:pPr>
              <w:spacing w:after="0"/>
            </w:pPr>
            <w:r/>
            <w:r>
              <w:rPr>
                <w:rFonts w:ascii="Arial" w:hAnsi="Arial"/>
                <w:b w:val="0"/>
                <w:sz w:val="16"/>
              </w:rPr>
              <w:t>Document 2 Part 12 - Final Decision Engine Architecture and Transition to Document 3.</w:t>
            </w:r>
          </w:p>
        </w:tc>
      </w:tr>
      <w:tr>
        <w:tc>
          <w:tcPr>
            <w:tcW w:type="dxa" w:w="4939"/>
            <w:vAlign w:val="top"/>
          </w:tcPr>
          <w:p>
            <w:pPr>
              <w:spacing w:after="0"/>
            </w:pPr>
            <w:r/>
            <w:r>
              <w:rPr>
                <w:rFonts w:ascii="Arial" w:hAnsi="Arial"/>
                <w:b w:val="0"/>
                <w:sz w:val="16"/>
              </w:rPr>
              <w:t>Implementation status</w:t>
            </w:r>
          </w:p>
        </w:tc>
        <w:tc>
          <w:tcPr>
            <w:tcW w:type="dxa" w:w="4939"/>
            <w:vAlign w:val="top"/>
          </w:tcPr>
          <w:p>
            <w:pPr>
              <w:spacing w:after="0"/>
            </w:pPr>
            <w:r/>
            <w:r>
              <w:rPr>
                <w:rFonts w:ascii="Arial" w:hAnsi="Arial"/>
                <w:b w:val="0"/>
                <w:sz w:val="16"/>
              </w:rPr>
              <w:t>Architecture specification only; implementation occurs in Document 6.</w:t>
            </w:r>
          </w:p>
        </w:tc>
      </w:tr>
    </w:tbl>
    <w:p/>
    <w:p>
      <w:pPr>
        <w:pStyle w:val="Heading1"/>
      </w:pPr>
      <w:r>
        <w:t>Executive Clinical and Engineering Decision</w:t>
      </w:r>
    </w:p>
    <w:p>
      <w:r>
        <w:t>The Decision Engine shall execute as a staged, state-controlled pipeline. It shall first establish the correct patient, pregnancy, and encounter context; freeze the active knowledge and software versions; validate the available data; detect emergency indicators at the earliest safe opportunity; evaluate knowledge rules; analyze interactions; resolve competing outputs; generate scope-appropriate recommendations; produce a patient-specific explanation; qualify confidence and limitations; record provenance; and present the decision package for human review and action.</w:t>
      </w:r>
    </w:p>
    <w:p>
      <w:r>
        <w:t>The workflow shall never treat missing information as normal information. It shall never reduce an urgent finding because another record appears reassuring. It shall never conceal disagreement among sources. It shall never overwrite a prior assessment when new data arrive. The safest supported output may therefore be an emergency referral prompt, a high-priority referral recommendation, a routine monitoring recommendation, or ASSESSMENT INCOMPLETE with a clear description of what is missing and why it matters.</w:t>
      </w:r>
    </w:p>
    <w:p>
      <w:r>
        <w:t>WHO SMART Guidelines and the WHO Antenatal Care Digital Adaptation Kit support the use of structured workflows, core data elements, decision-support logic, and functional requirements that transparently translate recommendations into digital systems. The workflow in this chapter applies that software-neutral approach to the project architecture without claiming that the system itself is a WHO product or a substitute for national clinical governance.</w:t>
      </w:r>
    </w:p>
    <w:p>
      <w:pPr>
        <w:pStyle w:val="Heading1"/>
      </w:pPr>
      <w:r>
        <w:t>1.0 Purpose and Scope</w:t>
      </w:r>
    </w:p>
    <w:p>
      <w:r>
        <w:t>Part 11 converts the previously defined engines into one operational sequence. Earlier parts describe what each component must do. This chapter defines when each component runs, what information it receives, what state it produces, how it can interrupt or resume processing, what failures are allowed, and what must be shown to the healthcare professional.</w:t>
      </w:r>
    </w:p>
    <w:tbl>
      <w:tblPr>
        <w:tblStyle w:val="TableGrid"/>
        <w:tblW w:type="auto" w:w="0"/>
        <w:jc w:val="center"/>
        <w:tblLook w:firstColumn="1" w:firstRow="1" w:lastColumn="0" w:lastRow="0" w:noHBand="0" w:noVBand="1" w:val="04A0"/>
      </w:tblPr>
      <w:tblGrid>
        <w:gridCol w:w="9878"/>
      </w:tblGrid>
      <w:tr>
        <w:tc>
          <w:tcPr>
            <w:tcW w:type="dxa" w:w="9878"/>
            <w:shd w:fill="EEF5FA"/>
          </w:tcPr>
          <w:p>
            <w:pPr>
              <w:spacing w:after="0"/>
            </w:pPr>
            <w:r/>
            <w:r>
              <w:rPr>
                <w:rFonts w:ascii="Arial" w:hAnsi="Arial"/>
                <w:b/>
                <w:sz w:val="20"/>
              </w:rPr>
              <w:t>Primary workflow question</w:t>
            </w:r>
          </w:p>
        </w:tc>
      </w:tr>
      <w:tr>
        <w:tc>
          <w:tcPr>
            <w:tcW w:type="dxa" w:w="9878"/>
          </w:tcPr>
          <w:p>
            <w:pPr>
              <w:spacing w:after="0"/>
            </w:pPr>
            <w:r/>
            <w:r>
              <w:rPr>
                <w:rFonts w:ascii="Arial" w:hAnsi="Arial"/>
                <w:b w:val="0"/>
                <w:sz w:val="19"/>
              </w:rPr>
              <w:t>Given the correct patient and pregnancy context, the currently available validated information, and the active approved knowledge release, what decision-support output can the system safely generate, explain, record, and present for professional review?</w:t>
            </w:r>
          </w:p>
        </w:tc>
      </w:tr>
    </w:tbl>
    <w:p/>
    <w:p>
      <w:pPr>
        <w:pStyle w:val="Heading1"/>
      </w:pPr>
      <w:r>
        <w:t>2.0 Workflow Boundaries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pPr>
            <w:r/>
            <w:r>
              <w:rPr>
                <w:rFonts w:ascii="Arial" w:hAnsi="Arial"/>
                <w:b/>
                <w:sz w:val="16"/>
              </w:rPr>
              <w:t>Boundary</w:t>
            </w:r>
          </w:p>
        </w:tc>
        <w:tc>
          <w:tcPr>
            <w:tcW w:type="dxa" w:w="3293"/>
            <w:shd w:fill="D9EAF7"/>
          </w:tcPr>
          <w:p>
            <w:pPr>
              <w:spacing w:after="0"/>
            </w:pPr>
            <w:r/>
            <w:r>
              <w:rPr>
                <w:rFonts w:ascii="Arial" w:hAnsi="Arial"/>
                <w:b/>
                <w:sz w:val="16"/>
              </w:rPr>
              <w:t>Included</w:t>
            </w:r>
          </w:p>
        </w:tc>
        <w:tc>
          <w:tcPr>
            <w:tcW w:type="dxa" w:w="3293"/>
            <w:shd w:fill="D9EAF7"/>
          </w:tcPr>
          <w:p>
            <w:pPr>
              <w:spacing w:after="0"/>
            </w:pPr>
            <w:r/>
            <w:r>
              <w:rPr>
                <w:rFonts w:ascii="Arial" w:hAnsi="Arial"/>
                <w:b/>
                <w:sz w:val="16"/>
              </w:rPr>
              <w:t>Excluded</w:t>
            </w:r>
          </w:p>
        </w:tc>
      </w:tr>
      <w:tr>
        <w:tc>
          <w:tcPr>
            <w:tcW w:type="dxa" w:w="3293"/>
            <w:vAlign w:val="top"/>
          </w:tcPr>
          <w:p>
            <w:pPr>
              <w:spacing w:after="0"/>
            </w:pPr>
            <w:r/>
            <w:r>
              <w:rPr>
                <w:rFonts w:ascii="Arial" w:hAnsi="Arial"/>
                <w:b w:val="0"/>
                <w:sz w:val="16"/>
              </w:rPr>
              <w:t>Clinical input</w:t>
            </w:r>
          </w:p>
        </w:tc>
        <w:tc>
          <w:tcPr>
            <w:tcW w:type="dxa" w:w="3293"/>
            <w:vAlign w:val="top"/>
          </w:tcPr>
          <w:p>
            <w:pPr>
              <w:spacing w:after="0"/>
            </w:pPr>
            <w:r/>
            <w:r>
              <w:rPr>
                <w:rFonts w:ascii="Arial" w:hAnsi="Arial"/>
                <w:b w:val="0"/>
                <w:sz w:val="16"/>
              </w:rPr>
              <w:t>Documented demographics, obstetric and medical history, prenatal observations, laboratory records, qualified ultrasound reports, symptoms, fetal observations, and birth-preparedness information.</w:t>
            </w:r>
          </w:p>
        </w:tc>
        <w:tc>
          <w:tcPr>
            <w:tcW w:type="dxa" w:w="3293"/>
            <w:vAlign w:val="top"/>
          </w:tcPr>
          <w:p>
            <w:pPr>
              <w:spacing w:after="0"/>
            </w:pPr>
            <w:r/>
            <w:r>
              <w:rPr>
                <w:rFonts w:ascii="Arial" w:hAnsi="Arial"/>
                <w:b w:val="0"/>
                <w:sz w:val="16"/>
              </w:rPr>
              <w:t>Raw ultrasound image interpretation, autonomous signal analysis, undocumented assumptions, or inferred diagnoses.</w:t>
            </w:r>
          </w:p>
        </w:tc>
      </w:tr>
      <w:tr>
        <w:tc>
          <w:tcPr>
            <w:tcW w:type="dxa" w:w="3293"/>
            <w:vAlign w:val="top"/>
          </w:tcPr>
          <w:p>
            <w:pPr>
              <w:spacing w:after="0"/>
            </w:pPr>
            <w:r/>
            <w:r>
              <w:rPr>
                <w:rFonts w:ascii="Arial" w:hAnsi="Arial"/>
                <w:b w:val="0"/>
                <w:sz w:val="16"/>
              </w:rPr>
              <w:t>Reasoning</w:t>
            </w:r>
          </w:p>
        </w:tc>
        <w:tc>
          <w:tcPr>
            <w:tcW w:type="dxa" w:w="3293"/>
            <w:vAlign w:val="top"/>
          </w:tcPr>
          <w:p>
            <w:pPr>
              <w:spacing w:after="0"/>
            </w:pPr>
            <w:r/>
            <w:r>
              <w:rPr>
                <w:rFonts w:ascii="Arial" w:hAnsi="Arial"/>
                <w:b w:val="0"/>
                <w:sz w:val="16"/>
              </w:rPr>
              <w:t>Validation, rule evaluation, interaction analysis, conflict resolution, emergency interruption, recommendation selection, confidence and limitations.</w:t>
            </w:r>
          </w:p>
        </w:tc>
        <w:tc>
          <w:tcPr>
            <w:tcW w:type="dxa" w:w="3293"/>
            <w:vAlign w:val="top"/>
          </w:tcPr>
          <w:p>
            <w:pPr>
              <w:spacing w:after="0"/>
            </w:pPr>
            <w:r/>
            <w:r>
              <w:rPr>
                <w:rFonts w:ascii="Arial" w:hAnsi="Arial"/>
                <w:b w:val="0"/>
                <w:sz w:val="16"/>
              </w:rPr>
              <w:t>Autonomous diagnosis, medication selection, definitive treatment, or determination of delivery method.</w:t>
            </w:r>
          </w:p>
        </w:tc>
      </w:tr>
      <w:tr>
        <w:tc>
          <w:tcPr>
            <w:tcW w:type="dxa" w:w="3293"/>
            <w:vAlign w:val="top"/>
          </w:tcPr>
          <w:p>
            <w:pPr>
              <w:spacing w:after="0"/>
            </w:pPr>
            <w:r/>
            <w:r>
              <w:rPr>
                <w:rFonts w:ascii="Arial" w:hAnsi="Arial"/>
                <w:b w:val="0"/>
                <w:sz w:val="16"/>
              </w:rPr>
              <w:t>Output</w:t>
            </w:r>
          </w:p>
        </w:tc>
        <w:tc>
          <w:tcPr>
            <w:tcW w:type="dxa" w:w="3293"/>
            <w:vAlign w:val="top"/>
          </w:tcPr>
          <w:p>
            <w:pPr>
              <w:spacing w:after="0"/>
            </w:pPr>
            <w:r/>
            <w:r>
              <w:rPr>
                <w:rFonts w:ascii="Arial" w:hAnsi="Arial"/>
                <w:b w:val="0"/>
                <w:sz w:val="16"/>
              </w:rPr>
              <w:t>Advisory priority, referral-oriented recommendation, explanation, limitations, missing-data notice, and audit record.</w:t>
            </w:r>
          </w:p>
        </w:tc>
        <w:tc>
          <w:tcPr>
            <w:tcW w:type="dxa" w:w="3293"/>
            <w:vAlign w:val="top"/>
          </w:tcPr>
          <w:p>
            <w:pPr>
              <w:spacing w:after="0"/>
            </w:pPr>
            <w:r/>
            <w:r>
              <w:rPr>
                <w:rFonts w:ascii="Arial" w:hAnsi="Arial"/>
                <w:b w:val="0"/>
                <w:sz w:val="16"/>
              </w:rPr>
              <w:t>Guarantee of maternal or fetal outcome, definitive clearance for delivery, or replacement of emergency protocols.</w:t>
            </w:r>
          </w:p>
        </w:tc>
      </w:tr>
      <w:tr>
        <w:tc>
          <w:tcPr>
            <w:tcW w:type="dxa" w:w="3293"/>
            <w:vAlign w:val="top"/>
          </w:tcPr>
          <w:p>
            <w:pPr>
              <w:spacing w:after="0"/>
            </w:pPr>
            <w:r/>
            <w:r>
              <w:rPr>
                <w:rFonts w:ascii="Arial" w:hAnsi="Arial"/>
                <w:b w:val="0"/>
                <w:sz w:val="16"/>
              </w:rPr>
              <w:t>Human role</w:t>
            </w:r>
          </w:p>
        </w:tc>
        <w:tc>
          <w:tcPr>
            <w:tcW w:type="dxa" w:w="3293"/>
            <w:vAlign w:val="top"/>
          </w:tcPr>
          <w:p>
            <w:pPr>
              <w:spacing w:after="0"/>
            </w:pPr>
            <w:r/>
            <w:r>
              <w:rPr>
                <w:rFonts w:ascii="Arial" w:hAnsi="Arial"/>
                <w:b w:val="0"/>
                <w:sz w:val="16"/>
              </w:rPr>
              <w:t>Review, confirm clinical context, assess the patient, act, refer, document, correct data, or override with rationale.</w:t>
            </w:r>
          </w:p>
        </w:tc>
        <w:tc>
          <w:tcPr>
            <w:tcW w:type="dxa" w:w="3293"/>
            <w:vAlign w:val="top"/>
          </w:tcPr>
          <w:p>
            <w:pPr>
              <w:spacing w:after="0"/>
            </w:pPr>
            <w:r/>
            <w:r>
              <w:rPr>
                <w:rFonts w:ascii="Arial" w:hAnsi="Arial"/>
                <w:b w:val="0"/>
                <w:sz w:val="16"/>
              </w:rPr>
              <w:t>Passive acceptance of an unexplained system result.</w:t>
            </w:r>
          </w:p>
        </w:tc>
      </w:tr>
    </w:tbl>
    <w:p/>
    <w:p>
      <w:pPr>
        <w:pStyle w:val="Heading1"/>
      </w:pPr>
      <w:r>
        <w:t>3.0 End-to-End Workflow Overview</w:t>
      </w:r>
    </w:p>
    <w:tbl>
      <w:tblPr>
        <w:tblStyle w:val="TableGrid"/>
        <w:tblW w:type="auto" w:w="0"/>
        <w:jc w:val="center"/>
        <w:tblLook w:firstColumn="1" w:firstRow="1" w:lastColumn="0" w:lastRow="0" w:noHBand="0" w:noVBand="1" w:val="04A0"/>
      </w:tblPr>
      <w:tblGrid>
        <w:gridCol w:w="9878"/>
      </w:tblGrid>
      <w:tr>
        <w:tc>
          <w:tcPr>
            <w:tcW w:type="dxa" w:w="9878"/>
            <w:shd w:fill="D9EAD3"/>
          </w:tcPr>
          <w:p>
            <w:pPr>
              <w:spacing w:after="0"/>
            </w:pPr>
            <w:r/>
            <w:r>
              <w:rPr>
                <w:rFonts w:ascii="Arial" w:hAnsi="Arial"/>
                <w:b/>
                <w:sz w:val="20"/>
              </w:rPr>
              <w:t>Complete execution sequence</w:t>
            </w:r>
          </w:p>
        </w:tc>
      </w:tr>
      <w:tr>
        <w:tc>
          <w:tcPr>
            <w:tcW w:type="dxa" w:w="9878"/>
          </w:tcPr>
          <w:p>
            <w:pPr>
              <w:spacing w:after="0"/>
            </w:pPr>
            <w:r/>
            <w:r>
              <w:rPr>
                <w:rFonts w:ascii="Arial" w:hAnsi="Arial"/>
                <w:b w:val="0"/>
                <w:sz w:val="19"/>
              </w:rPr>
              <w:t>1. Start request -&gt; 2. Establish patient, pregnancy, encounter, and user context -&gt; 3. Freeze rule-set and software versions -&gt; 4. Create decision execution -&gt; 5. Collect input snapshot -&gt; 6. Validate data -&gt; 7. Perform early emergency screen -&gt; 8. Evaluate knowledge rules -&gt; 9. Evaluate clinical interactions -&gt; 10. Resolve conflicts and precedence -&gt; 11. Recheck emergency override -&gt; 12. Generate recommendations -&gt; 13. Generate explanation -&gt; 14. Assess confidence and limitations -&gt; 15. Finalize audit and provenance -&gt; 16. Present for human review -&gt; 17. Record action, referral, override, or follow-up -&gt; 18. Close execution or create linked recalculation.</w:t>
            </w:r>
          </w:p>
        </w:tc>
      </w:tr>
    </w:tbl>
    <w:p/>
    <w:p>
      <w:r>
        <w:t>The sequence is linear for traceability but supports controlled interruption. Emergency evaluation is deliberately repeated: an early screen prevents routine processing from delaying urgent action, while a second check captures urgent significance that emerges only after rules and interactions have been evaluated.</w:t>
      </w:r>
    </w:p>
    <w:p>
      <w:pPr>
        <w:pStyle w:val="Heading1"/>
      </w:pPr>
      <w:r>
        <w:t>4.0 Decision Execution States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pPr>
            <w:r/>
            <w:r>
              <w:rPr>
                <w:rFonts w:ascii="Arial" w:hAnsi="Arial"/>
                <w:b/>
                <w:sz w:val="16"/>
              </w:rPr>
              <w:t>State</w:t>
            </w:r>
          </w:p>
        </w:tc>
        <w:tc>
          <w:tcPr>
            <w:tcW w:type="dxa" w:w="3293"/>
            <w:shd w:fill="D9EAF7"/>
          </w:tcPr>
          <w:p>
            <w:pPr>
              <w:spacing w:after="0"/>
            </w:pPr>
            <w:r/>
            <w:r>
              <w:rPr>
                <w:rFonts w:ascii="Arial" w:hAnsi="Arial"/>
                <w:b/>
                <w:sz w:val="16"/>
              </w:rPr>
              <w:t>Meaning</w:t>
            </w:r>
          </w:p>
        </w:tc>
        <w:tc>
          <w:tcPr>
            <w:tcW w:type="dxa" w:w="3293"/>
            <w:shd w:fill="D9EAF7"/>
          </w:tcPr>
          <w:p>
            <w:pPr>
              <w:spacing w:after="0"/>
            </w:pPr>
            <w:r/>
            <w:r>
              <w:rPr>
                <w:rFonts w:ascii="Arial" w:hAnsi="Arial"/>
                <w:b/>
                <w:sz w:val="16"/>
              </w:rPr>
              <w:t>Permitted transition</w:t>
            </w:r>
          </w:p>
        </w:tc>
      </w:tr>
      <w:tr>
        <w:tc>
          <w:tcPr>
            <w:tcW w:type="dxa" w:w="3293"/>
            <w:vAlign w:val="top"/>
          </w:tcPr>
          <w:p>
            <w:pPr>
              <w:spacing w:after="0"/>
            </w:pPr>
            <w:r/>
            <w:r>
              <w:rPr>
                <w:rFonts w:ascii="Arial" w:hAnsi="Arial"/>
                <w:b w:val="0"/>
                <w:sz w:val="16"/>
              </w:rPr>
              <w:t>CREATED</w:t>
            </w:r>
          </w:p>
        </w:tc>
        <w:tc>
          <w:tcPr>
            <w:tcW w:type="dxa" w:w="3293"/>
            <w:vAlign w:val="top"/>
          </w:tcPr>
          <w:p>
            <w:pPr>
              <w:spacing w:after="0"/>
            </w:pPr>
            <w:r/>
            <w:r>
              <w:rPr>
                <w:rFonts w:ascii="Arial" w:hAnsi="Arial"/>
                <w:b w:val="0"/>
                <w:sz w:val="16"/>
              </w:rPr>
              <w:t>Execution identity exists, but inputs are not frozen.</w:t>
            </w:r>
          </w:p>
        </w:tc>
        <w:tc>
          <w:tcPr>
            <w:tcW w:type="dxa" w:w="3293"/>
            <w:vAlign w:val="top"/>
          </w:tcPr>
          <w:p>
            <w:pPr>
              <w:spacing w:after="0"/>
            </w:pPr>
            <w:r/>
            <w:r>
              <w:rPr>
                <w:rFonts w:ascii="Arial" w:hAnsi="Arial"/>
                <w:b w:val="0"/>
                <w:sz w:val="16"/>
              </w:rPr>
              <w:t>COLLECTING_INPUTS or FAILED</w:t>
            </w:r>
          </w:p>
        </w:tc>
      </w:tr>
      <w:tr>
        <w:tc>
          <w:tcPr>
            <w:tcW w:type="dxa" w:w="3293"/>
            <w:vAlign w:val="top"/>
          </w:tcPr>
          <w:p>
            <w:pPr>
              <w:spacing w:after="0"/>
            </w:pPr>
            <w:r/>
            <w:r>
              <w:rPr>
                <w:rFonts w:ascii="Arial" w:hAnsi="Arial"/>
                <w:b w:val="0"/>
                <w:sz w:val="16"/>
              </w:rPr>
              <w:t>COLLECTING_INPUTS</w:t>
            </w:r>
          </w:p>
        </w:tc>
        <w:tc>
          <w:tcPr>
            <w:tcW w:type="dxa" w:w="3293"/>
            <w:vAlign w:val="top"/>
          </w:tcPr>
          <w:p>
            <w:pPr>
              <w:spacing w:after="0"/>
            </w:pPr>
            <w:r/>
            <w:r>
              <w:rPr>
                <w:rFonts w:ascii="Arial" w:hAnsi="Arial"/>
                <w:b w:val="0"/>
                <w:sz w:val="16"/>
              </w:rPr>
              <w:t>Relevant patient records are being assembled.</w:t>
            </w:r>
          </w:p>
        </w:tc>
        <w:tc>
          <w:tcPr>
            <w:tcW w:type="dxa" w:w="3293"/>
            <w:vAlign w:val="top"/>
          </w:tcPr>
          <w:p>
            <w:pPr>
              <w:spacing w:after="0"/>
            </w:pPr>
            <w:r/>
            <w:r>
              <w:rPr>
                <w:rFonts w:ascii="Arial" w:hAnsi="Arial"/>
                <w:b w:val="0"/>
                <w:sz w:val="16"/>
              </w:rPr>
              <w:t>VALIDATING or FAILED</w:t>
            </w:r>
          </w:p>
        </w:tc>
      </w:tr>
      <w:tr>
        <w:tc>
          <w:tcPr>
            <w:tcW w:type="dxa" w:w="3293"/>
            <w:vAlign w:val="top"/>
          </w:tcPr>
          <w:p>
            <w:pPr>
              <w:spacing w:after="0"/>
            </w:pPr>
            <w:r/>
            <w:r>
              <w:rPr>
                <w:rFonts w:ascii="Arial" w:hAnsi="Arial"/>
                <w:b w:val="0"/>
                <w:sz w:val="16"/>
              </w:rPr>
              <w:t>VALIDATING</w:t>
            </w:r>
          </w:p>
        </w:tc>
        <w:tc>
          <w:tcPr>
            <w:tcW w:type="dxa" w:w="3293"/>
            <w:vAlign w:val="top"/>
          </w:tcPr>
          <w:p>
            <w:pPr>
              <w:spacing w:after="0"/>
            </w:pPr>
            <w:r/>
            <w:r>
              <w:rPr>
                <w:rFonts w:ascii="Arial" w:hAnsi="Arial"/>
                <w:b w:val="0"/>
                <w:sz w:val="16"/>
              </w:rPr>
              <w:t>Data completeness, consistency, format, timing, and provenance are assessed.</w:t>
            </w:r>
          </w:p>
        </w:tc>
        <w:tc>
          <w:tcPr>
            <w:tcW w:type="dxa" w:w="3293"/>
            <w:vAlign w:val="top"/>
          </w:tcPr>
          <w:p>
            <w:pPr>
              <w:spacing w:after="0"/>
            </w:pPr>
            <w:r/>
            <w:r>
              <w:rPr>
                <w:rFonts w:ascii="Arial" w:hAnsi="Arial"/>
                <w:b w:val="0"/>
                <w:sz w:val="16"/>
              </w:rPr>
              <w:t>EARLY_EMERGENCY_SCREEN, INCOMPLETE, or FAILED</w:t>
            </w:r>
          </w:p>
        </w:tc>
      </w:tr>
      <w:tr>
        <w:tc>
          <w:tcPr>
            <w:tcW w:type="dxa" w:w="3293"/>
            <w:vAlign w:val="top"/>
          </w:tcPr>
          <w:p>
            <w:pPr>
              <w:spacing w:after="0"/>
            </w:pPr>
            <w:r/>
            <w:r>
              <w:rPr>
                <w:rFonts w:ascii="Arial" w:hAnsi="Arial"/>
                <w:b w:val="0"/>
                <w:sz w:val="16"/>
              </w:rPr>
              <w:t>EARLY_EMERGENCY_SCREEN</w:t>
            </w:r>
          </w:p>
        </w:tc>
        <w:tc>
          <w:tcPr>
            <w:tcW w:type="dxa" w:w="3293"/>
            <w:vAlign w:val="top"/>
          </w:tcPr>
          <w:p>
            <w:pPr>
              <w:spacing w:after="0"/>
            </w:pPr>
            <w:r/>
            <w:r>
              <w:rPr>
                <w:rFonts w:ascii="Arial" w:hAnsi="Arial"/>
                <w:b w:val="0"/>
                <w:sz w:val="16"/>
              </w:rPr>
              <w:t>Immediate warning indicators are checked before routine reasoning.</w:t>
            </w:r>
          </w:p>
        </w:tc>
        <w:tc>
          <w:tcPr>
            <w:tcW w:type="dxa" w:w="3293"/>
            <w:vAlign w:val="top"/>
          </w:tcPr>
          <w:p>
            <w:pPr>
              <w:spacing w:after="0"/>
            </w:pPr>
            <w:r/>
            <w:r>
              <w:rPr>
                <w:rFonts w:ascii="Arial" w:hAnsi="Arial"/>
                <w:b w:val="0"/>
                <w:sz w:val="16"/>
              </w:rPr>
              <w:t>EMERGENCY_ACTIVE or PROCESSING_RULES</w:t>
            </w:r>
          </w:p>
        </w:tc>
      </w:tr>
      <w:tr>
        <w:tc>
          <w:tcPr>
            <w:tcW w:type="dxa" w:w="3293"/>
            <w:vAlign w:val="top"/>
          </w:tcPr>
          <w:p>
            <w:pPr>
              <w:spacing w:after="0"/>
            </w:pPr>
            <w:r/>
            <w:r>
              <w:rPr>
                <w:rFonts w:ascii="Arial" w:hAnsi="Arial"/>
                <w:b w:val="0"/>
                <w:sz w:val="16"/>
              </w:rPr>
              <w:t>PROCESSING_RULES</w:t>
            </w:r>
          </w:p>
        </w:tc>
        <w:tc>
          <w:tcPr>
            <w:tcW w:type="dxa" w:w="3293"/>
            <w:vAlign w:val="top"/>
          </w:tcPr>
          <w:p>
            <w:pPr>
              <w:spacing w:after="0"/>
            </w:pPr>
            <w:r/>
            <w:r>
              <w:rPr>
                <w:rFonts w:ascii="Arial" w:hAnsi="Arial"/>
                <w:b w:val="0"/>
                <w:sz w:val="16"/>
              </w:rPr>
              <w:t>Approved knowledge rules are evaluated.</w:t>
            </w:r>
          </w:p>
        </w:tc>
        <w:tc>
          <w:tcPr>
            <w:tcW w:type="dxa" w:w="3293"/>
            <w:vAlign w:val="top"/>
          </w:tcPr>
          <w:p>
            <w:pPr>
              <w:spacing w:after="0"/>
            </w:pPr>
            <w:r/>
            <w:r>
              <w:rPr>
                <w:rFonts w:ascii="Arial" w:hAnsi="Arial"/>
                <w:b w:val="0"/>
                <w:sz w:val="16"/>
              </w:rPr>
              <w:t>PROCESSING_INTERACTIONS, INCOMPLETE, or FAILED</w:t>
            </w:r>
          </w:p>
        </w:tc>
      </w:tr>
      <w:tr>
        <w:tc>
          <w:tcPr>
            <w:tcW w:type="dxa" w:w="3293"/>
            <w:vAlign w:val="top"/>
          </w:tcPr>
          <w:p>
            <w:pPr>
              <w:spacing w:after="0"/>
            </w:pPr>
            <w:r/>
            <w:r>
              <w:rPr>
                <w:rFonts w:ascii="Arial" w:hAnsi="Arial"/>
                <w:b w:val="0"/>
                <w:sz w:val="16"/>
              </w:rPr>
              <w:t>PROCESSING_INTERACTIONS</w:t>
            </w:r>
          </w:p>
        </w:tc>
        <w:tc>
          <w:tcPr>
            <w:tcW w:type="dxa" w:w="3293"/>
            <w:vAlign w:val="top"/>
          </w:tcPr>
          <w:p>
            <w:pPr>
              <w:spacing w:after="0"/>
            </w:pPr>
            <w:r/>
            <w:r>
              <w:rPr>
                <w:rFonts w:ascii="Arial" w:hAnsi="Arial"/>
                <w:b w:val="0"/>
                <w:sz w:val="16"/>
              </w:rPr>
              <w:t>Approved combinations are evaluated.</w:t>
            </w:r>
          </w:p>
        </w:tc>
        <w:tc>
          <w:tcPr>
            <w:tcW w:type="dxa" w:w="3293"/>
            <w:vAlign w:val="top"/>
          </w:tcPr>
          <w:p>
            <w:pPr>
              <w:spacing w:after="0"/>
            </w:pPr>
            <w:r/>
            <w:r>
              <w:rPr>
                <w:rFonts w:ascii="Arial" w:hAnsi="Arial"/>
                <w:b w:val="0"/>
                <w:sz w:val="16"/>
              </w:rPr>
              <w:t>RESOLVING_CONFLICTS or FAILED</w:t>
            </w:r>
          </w:p>
        </w:tc>
      </w:tr>
      <w:tr>
        <w:tc>
          <w:tcPr>
            <w:tcW w:type="dxa" w:w="3293"/>
            <w:vAlign w:val="top"/>
          </w:tcPr>
          <w:p>
            <w:pPr>
              <w:spacing w:after="0"/>
            </w:pPr>
            <w:r/>
            <w:r>
              <w:rPr>
                <w:rFonts w:ascii="Arial" w:hAnsi="Arial"/>
                <w:b w:val="0"/>
                <w:sz w:val="16"/>
              </w:rPr>
              <w:t>RESOLVING_CONFLICTS</w:t>
            </w:r>
          </w:p>
        </w:tc>
        <w:tc>
          <w:tcPr>
            <w:tcW w:type="dxa" w:w="3293"/>
            <w:vAlign w:val="top"/>
          </w:tcPr>
          <w:p>
            <w:pPr>
              <w:spacing w:after="0"/>
            </w:pPr>
            <w:r/>
            <w:r>
              <w:rPr>
                <w:rFonts w:ascii="Arial" w:hAnsi="Arial"/>
                <w:b w:val="0"/>
                <w:sz w:val="16"/>
              </w:rPr>
              <w:t>Priority and evidence conflicts are resolved without deleting evidence.</w:t>
            </w:r>
          </w:p>
        </w:tc>
        <w:tc>
          <w:tcPr>
            <w:tcW w:type="dxa" w:w="3293"/>
            <w:vAlign w:val="top"/>
          </w:tcPr>
          <w:p>
            <w:pPr>
              <w:spacing w:after="0"/>
            </w:pPr>
            <w:r/>
            <w:r>
              <w:rPr>
                <w:rFonts w:ascii="Arial" w:hAnsi="Arial"/>
                <w:b w:val="0"/>
                <w:sz w:val="16"/>
              </w:rPr>
              <w:t>FINAL_EMERGENCY_SCREEN or REVIEW_REQUIRED</w:t>
            </w:r>
          </w:p>
        </w:tc>
      </w:tr>
      <w:tr>
        <w:tc>
          <w:tcPr>
            <w:tcW w:type="dxa" w:w="3293"/>
            <w:vAlign w:val="top"/>
          </w:tcPr>
          <w:p>
            <w:pPr>
              <w:spacing w:after="0"/>
            </w:pPr>
            <w:r/>
            <w:r>
              <w:rPr>
                <w:rFonts w:ascii="Arial" w:hAnsi="Arial"/>
                <w:b w:val="0"/>
                <w:sz w:val="16"/>
              </w:rPr>
              <w:t>FINAL_EMERGENCY_SCREEN</w:t>
            </w:r>
          </w:p>
        </w:tc>
        <w:tc>
          <w:tcPr>
            <w:tcW w:type="dxa" w:w="3293"/>
            <w:vAlign w:val="top"/>
          </w:tcPr>
          <w:p>
            <w:pPr>
              <w:spacing w:after="0"/>
            </w:pPr>
            <w:r/>
            <w:r>
              <w:rPr>
                <w:rFonts w:ascii="Arial" w:hAnsi="Arial"/>
                <w:b w:val="0"/>
                <w:sz w:val="16"/>
              </w:rPr>
              <w:t>Emergency precedence is re-evaluated using all derived findings.</w:t>
            </w:r>
          </w:p>
        </w:tc>
        <w:tc>
          <w:tcPr>
            <w:tcW w:type="dxa" w:w="3293"/>
            <w:vAlign w:val="top"/>
          </w:tcPr>
          <w:p>
            <w:pPr>
              <w:spacing w:after="0"/>
            </w:pPr>
            <w:r/>
            <w:r>
              <w:rPr>
                <w:rFonts w:ascii="Arial" w:hAnsi="Arial"/>
                <w:b w:val="0"/>
                <w:sz w:val="16"/>
              </w:rPr>
              <w:t>EMERGENCY_ACTIVE or GENERATING_RECOMMENDATIONS</w:t>
            </w:r>
          </w:p>
        </w:tc>
      </w:tr>
      <w:tr>
        <w:tc>
          <w:tcPr>
            <w:tcW w:type="dxa" w:w="3293"/>
            <w:vAlign w:val="top"/>
          </w:tcPr>
          <w:p>
            <w:pPr>
              <w:spacing w:after="0"/>
            </w:pPr>
            <w:r/>
            <w:r>
              <w:rPr>
                <w:rFonts w:ascii="Arial" w:hAnsi="Arial"/>
                <w:b w:val="0"/>
                <w:sz w:val="16"/>
              </w:rPr>
              <w:t>EMERGENCY_ACTIVE</w:t>
            </w:r>
          </w:p>
        </w:tc>
        <w:tc>
          <w:tcPr>
            <w:tcW w:type="dxa" w:w="3293"/>
            <w:vAlign w:val="top"/>
          </w:tcPr>
          <w:p>
            <w:pPr>
              <w:spacing w:after="0"/>
            </w:pPr>
            <w:r/>
            <w:r>
              <w:rPr>
                <w:rFonts w:ascii="Arial" w:hAnsi="Arial"/>
                <w:b w:val="0"/>
                <w:sz w:val="16"/>
              </w:rPr>
              <w:t>Routine priority is interrupted and emergency-oriented output is prepared.</w:t>
            </w:r>
          </w:p>
        </w:tc>
        <w:tc>
          <w:tcPr>
            <w:tcW w:type="dxa" w:w="3293"/>
            <w:vAlign w:val="top"/>
          </w:tcPr>
          <w:p>
            <w:pPr>
              <w:spacing w:after="0"/>
            </w:pPr>
            <w:r/>
            <w:r>
              <w:rPr>
                <w:rFonts w:ascii="Arial" w:hAnsi="Arial"/>
                <w:b w:val="0"/>
                <w:sz w:val="16"/>
              </w:rPr>
              <w:t>GENERATING_RECOMMENDATIONS</w:t>
            </w:r>
          </w:p>
        </w:tc>
      </w:tr>
      <w:tr>
        <w:tc>
          <w:tcPr>
            <w:tcW w:type="dxa" w:w="3293"/>
            <w:vAlign w:val="top"/>
          </w:tcPr>
          <w:p>
            <w:pPr>
              <w:spacing w:after="0"/>
            </w:pPr>
            <w:r/>
            <w:r>
              <w:rPr>
                <w:rFonts w:ascii="Arial" w:hAnsi="Arial"/>
                <w:b w:val="0"/>
                <w:sz w:val="16"/>
              </w:rPr>
              <w:t>GENERATING_RECOMMENDATIONS</w:t>
            </w:r>
          </w:p>
        </w:tc>
        <w:tc>
          <w:tcPr>
            <w:tcW w:type="dxa" w:w="3293"/>
            <w:vAlign w:val="top"/>
          </w:tcPr>
          <w:p>
            <w:pPr>
              <w:spacing w:after="0"/>
            </w:pPr>
            <w:r/>
            <w:r>
              <w:rPr>
                <w:rFonts w:ascii="Arial" w:hAnsi="Arial"/>
                <w:b w:val="0"/>
                <w:sz w:val="16"/>
              </w:rPr>
              <w:t>Scope-appropriate recommendation objects are assembled.</w:t>
            </w:r>
          </w:p>
        </w:tc>
        <w:tc>
          <w:tcPr>
            <w:tcW w:type="dxa" w:w="3293"/>
            <w:vAlign w:val="top"/>
          </w:tcPr>
          <w:p>
            <w:pPr>
              <w:spacing w:after="0"/>
            </w:pPr>
            <w:r/>
            <w:r>
              <w:rPr>
                <w:rFonts w:ascii="Arial" w:hAnsi="Arial"/>
                <w:b w:val="0"/>
                <w:sz w:val="16"/>
              </w:rPr>
              <w:t>GENERATING_EXPLANATION or FAILED</w:t>
            </w:r>
          </w:p>
        </w:tc>
      </w:tr>
      <w:tr>
        <w:tc>
          <w:tcPr>
            <w:tcW w:type="dxa" w:w="3293"/>
            <w:vAlign w:val="top"/>
          </w:tcPr>
          <w:p>
            <w:pPr>
              <w:spacing w:after="0"/>
            </w:pPr>
            <w:r/>
            <w:r>
              <w:rPr>
                <w:rFonts w:ascii="Arial" w:hAnsi="Arial"/>
                <w:b w:val="0"/>
                <w:sz w:val="16"/>
              </w:rPr>
              <w:t>GENERATING_EXPLANATION</w:t>
            </w:r>
          </w:p>
        </w:tc>
        <w:tc>
          <w:tcPr>
            <w:tcW w:type="dxa" w:w="3293"/>
            <w:vAlign w:val="top"/>
          </w:tcPr>
          <w:p>
            <w:pPr>
              <w:spacing w:after="0"/>
            </w:pPr>
            <w:r/>
            <w:r>
              <w:rPr>
                <w:rFonts w:ascii="Arial" w:hAnsi="Arial"/>
                <w:b w:val="0"/>
                <w:sz w:val="16"/>
              </w:rPr>
              <w:t>Patient-specific reasoning and limitations are assembled.</w:t>
            </w:r>
          </w:p>
        </w:tc>
        <w:tc>
          <w:tcPr>
            <w:tcW w:type="dxa" w:w="3293"/>
            <w:vAlign w:val="top"/>
          </w:tcPr>
          <w:p>
            <w:pPr>
              <w:spacing w:after="0"/>
            </w:pPr>
            <w:r/>
            <w:r>
              <w:rPr>
                <w:rFonts w:ascii="Arial" w:hAnsi="Arial"/>
                <w:b w:val="0"/>
                <w:sz w:val="16"/>
              </w:rPr>
              <w:t>ASSESSING_CONFIDENCE</w:t>
            </w:r>
          </w:p>
        </w:tc>
      </w:tr>
      <w:tr>
        <w:tc>
          <w:tcPr>
            <w:tcW w:type="dxa" w:w="3293"/>
            <w:vAlign w:val="top"/>
          </w:tcPr>
          <w:p>
            <w:pPr>
              <w:spacing w:after="0"/>
            </w:pPr>
            <w:r/>
            <w:r>
              <w:rPr>
                <w:rFonts w:ascii="Arial" w:hAnsi="Arial"/>
                <w:b w:val="0"/>
                <w:sz w:val="16"/>
              </w:rPr>
              <w:t>ASSESSING_CONFIDENCE</w:t>
            </w:r>
          </w:p>
        </w:tc>
        <w:tc>
          <w:tcPr>
            <w:tcW w:type="dxa" w:w="3293"/>
            <w:vAlign w:val="top"/>
          </w:tcPr>
          <w:p>
            <w:pPr>
              <w:spacing w:after="0"/>
            </w:pPr>
            <w:r/>
            <w:r>
              <w:rPr>
                <w:rFonts w:ascii="Arial" w:hAnsi="Arial"/>
                <w:b w:val="0"/>
                <w:sz w:val="16"/>
              </w:rPr>
              <w:t>Reliability of evidence is qualified without estimating disease probability.</w:t>
            </w:r>
          </w:p>
        </w:tc>
        <w:tc>
          <w:tcPr>
            <w:tcW w:type="dxa" w:w="3293"/>
            <w:vAlign w:val="top"/>
          </w:tcPr>
          <w:p>
            <w:pPr>
              <w:spacing w:after="0"/>
            </w:pPr>
            <w:r/>
            <w:r>
              <w:rPr>
                <w:rFonts w:ascii="Arial" w:hAnsi="Arial"/>
                <w:b w:val="0"/>
                <w:sz w:val="16"/>
              </w:rPr>
              <w:t>FINALIZING</w:t>
            </w:r>
          </w:p>
        </w:tc>
      </w:tr>
      <w:tr>
        <w:tc>
          <w:tcPr>
            <w:tcW w:type="dxa" w:w="3293"/>
            <w:vAlign w:val="top"/>
          </w:tcPr>
          <w:p>
            <w:pPr>
              <w:spacing w:after="0"/>
            </w:pPr>
            <w:r/>
            <w:r>
              <w:rPr>
                <w:rFonts w:ascii="Arial" w:hAnsi="Arial"/>
                <w:b w:val="0"/>
                <w:sz w:val="16"/>
              </w:rPr>
              <w:t>INCOMPLETE</w:t>
            </w:r>
          </w:p>
        </w:tc>
        <w:tc>
          <w:tcPr>
            <w:tcW w:type="dxa" w:w="3293"/>
            <w:vAlign w:val="top"/>
          </w:tcPr>
          <w:p>
            <w:pPr>
              <w:spacing w:after="0"/>
            </w:pPr>
            <w:r/>
            <w:r>
              <w:rPr>
                <w:rFonts w:ascii="Arial" w:hAnsi="Arial"/>
                <w:b w:val="0"/>
                <w:sz w:val="16"/>
              </w:rPr>
              <w:t>Required information is absent or unusable; safe partial output is prepared.</w:t>
            </w:r>
          </w:p>
        </w:tc>
        <w:tc>
          <w:tcPr>
            <w:tcW w:type="dxa" w:w="3293"/>
            <w:vAlign w:val="top"/>
          </w:tcPr>
          <w:p>
            <w:pPr>
              <w:spacing w:after="0"/>
            </w:pPr>
            <w:r/>
            <w:r>
              <w:rPr>
                <w:rFonts w:ascii="Arial" w:hAnsi="Arial"/>
                <w:b w:val="0"/>
                <w:sz w:val="16"/>
              </w:rPr>
              <w:t>FINALIZING or later linked RECALCULATION</w:t>
            </w:r>
          </w:p>
        </w:tc>
      </w:tr>
      <w:tr>
        <w:tc>
          <w:tcPr>
            <w:tcW w:type="dxa" w:w="3293"/>
            <w:vAlign w:val="top"/>
          </w:tcPr>
          <w:p>
            <w:pPr>
              <w:spacing w:after="0"/>
            </w:pPr>
            <w:r/>
            <w:r>
              <w:rPr>
                <w:rFonts w:ascii="Arial" w:hAnsi="Arial"/>
                <w:b w:val="0"/>
                <w:sz w:val="16"/>
              </w:rPr>
              <w:t>REVIEW_REQUIRED</w:t>
            </w:r>
          </w:p>
        </w:tc>
        <w:tc>
          <w:tcPr>
            <w:tcW w:type="dxa" w:w="3293"/>
            <w:vAlign w:val="top"/>
          </w:tcPr>
          <w:p>
            <w:pPr>
              <w:spacing w:after="0"/>
            </w:pPr>
            <w:r/>
            <w:r>
              <w:rPr>
                <w:rFonts w:ascii="Arial" w:hAnsi="Arial"/>
                <w:b w:val="0"/>
                <w:sz w:val="16"/>
              </w:rPr>
              <w:t>A conflict cannot be automatically resolved safely.</w:t>
            </w:r>
          </w:p>
        </w:tc>
        <w:tc>
          <w:tcPr>
            <w:tcW w:type="dxa" w:w="3293"/>
            <w:vAlign w:val="top"/>
          </w:tcPr>
          <w:p>
            <w:pPr>
              <w:spacing w:after="0"/>
            </w:pPr>
            <w:r/>
            <w:r>
              <w:rPr>
                <w:rFonts w:ascii="Arial" w:hAnsi="Arial"/>
                <w:b w:val="0"/>
                <w:sz w:val="16"/>
              </w:rPr>
              <w:t>FINALIZING</w:t>
            </w:r>
          </w:p>
        </w:tc>
      </w:tr>
      <w:tr>
        <w:tc>
          <w:tcPr>
            <w:tcW w:type="dxa" w:w="3293"/>
            <w:vAlign w:val="top"/>
          </w:tcPr>
          <w:p>
            <w:pPr>
              <w:spacing w:after="0"/>
            </w:pPr>
            <w:r/>
            <w:r>
              <w:rPr>
                <w:rFonts w:ascii="Arial" w:hAnsi="Arial"/>
                <w:b w:val="0"/>
                <w:sz w:val="16"/>
              </w:rPr>
              <w:t>FINALIZING</w:t>
            </w:r>
          </w:p>
        </w:tc>
        <w:tc>
          <w:tcPr>
            <w:tcW w:type="dxa" w:w="3293"/>
            <w:vAlign w:val="top"/>
          </w:tcPr>
          <w:p>
            <w:pPr>
              <w:spacing w:after="0"/>
            </w:pPr>
            <w:r/>
            <w:r>
              <w:rPr>
                <w:rFonts w:ascii="Arial" w:hAnsi="Arial"/>
                <w:b w:val="0"/>
                <w:sz w:val="16"/>
              </w:rPr>
              <w:t>Provenance, audit, integrity, and output package are committed.</w:t>
            </w:r>
          </w:p>
        </w:tc>
        <w:tc>
          <w:tcPr>
            <w:tcW w:type="dxa" w:w="3293"/>
            <w:vAlign w:val="top"/>
          </w:tcPr>
          <w:p>
            <w:pPr>
              <w:spacing w:after="0"/>
            </w:pPr>
            <w:r/>
            <w:r>
              <w:rPr>
                <w:rFonts w:ascii="Arial" w:hAnsi="Arial"/>
                <w:b w:val="0"/>
                <w:sz w:val="16"/>
              </w:rPr>
              <w:t>READY_FOR_REVIEW or FAILED</w:t>
            </w:r>
          </w:p>
        </w:tc>
      </w:tr>
      <w:tr>
        <w:tc>
          <w:tcPr>
            <w:tcW w:type="dxa" w:w="3293"/>
            <w:vAlign w:val="top"/>
          </w:tcPr>
          <w:p>
            <w:pPr>
              <w:spacing w:after="0"/>
            </w:pPr>
            <w:r/>
            <w:r>
              <w:rPr>
                <w:rFonts w:ascii="Arial" w:hAnsi="Arial"/>
                <w:b w:val="0"/>
                <w:sz w:val="16"/>
              </w:rPr>
              <w:t>READY_FOR_REVIEW</w:t>
            </w:r>
          </w:p>
        </w:tc>
        <w:tc>
          <w:tcPr>
            <w:tcW w:type="dxa" w:w="3293"/>
            <w:vAlign w:val="top"/>
          </w:tcPr>
          <w:p>
            <w:pPr>
              <w:spacing w:after="0"/>
            </w:pPr>
            <w:r/>
            <w:r>
              <w:rPr>
                <w:rFonts w:ascii="Arial" w:hAnsi="Arial"/>
                <w:b w:val="0"/>
                <w:sz w:val="16"/>
              </w:rPr>
              <w:t>Clinician-facing output is available.</w:t>
            </w:r>
          </w:p>
        </w:tc>
        <w:tc>
          <w:tcPr>
            <w:tcW w:type="dxa" w:w="3293"/>
            <w:vAlign w:val="top"/>
          </w:tcPr>
          <w:p>
            <w:pPr>
              <w:spacing w:after="0"/>
            </w:pPr>
            <w:r/>
            <w:r>
              <w:rPr>
                <w:rFonts w:ascii="Arial" w:hAnsi="Arial"/>
                <w:b w:val="0"/>
                <w:sz w:val="16"/>
              </w:rPr>
              <w:t>ACKNOWLEDGED, ACTION_RECORDED, OVERRIDDEN, or CLOSED</w:t>
            </w:r>
          </w:p>
        </w:tc>
      </w:tr>
      <w:tr>
        <w:tc>
          <w:tcPr>
            <w:tcW w:type="dxa" w:w="3293"/>
            <w:vAlign w:val="top"/>
          </w:tcPr>
          <w:p>
            <w:pPr>
              <w:spacing w:after="0"/>
            </w:pPr>
            <w:r/>
            <w:r>
              <w:rPr>
                <w:rFonts w:ascii="Arial" w:hAnsi="Arial"/>
                <w:b w:val="0"/>
                <w:sz w:val="16"/>
              </w:rPr>
              <w:t>FAILED</w:t>
            </w:r>
          </w:p>
        </w:tc>
        <w:tc>
          <w:tcPr>
            <w:tcW w:type="dxa" w:w="3293"/>
            <w:vAlign w:val="top"/>
          </w:tcPr>
          <w:p>
            <w:pPr>
              <w:spacing w:after="0"/>
            </w:pPr>
            <w:r/>
            <w:r>
              <w:rPr>
                <w:rFonts w:ascii="Arial" w:hAnsi="Arial"/>
                <w:b w:val="0"/>
                <w:sz w:val="16"/>
              </w:rPr>
              <w:t>Technical or integrity failure prevents a trustworthy completion.</w:t>
            </w:r>
          </w:p>
        </w:tc>
        <w:tc>
          <w:tcPr>
            <w:tcW w:type="dxa" w:w="3293"/>
            <w:vAlign w:val="top"/>
          </w:tcPr>
          <w:p>
            <w:pPr>
              <w:spacing w:after="0"/>
            </w:pPr>
            <w:r/>
            <w:r>
              <w:rPr>
                <w:rFonts w:ascii="Arial" w:hAnsi="Arial"/>
                <w:b w:val="0"/>
                <w:sz w:val="16"/>
              </w:rPr>
              <w:t>New execution after correction; never silently changed to completed.</w:t>
            </w:r>
          </w:p>
        </w:tc>
      </w:tr>
      <w:tr>
        <w:tc>
          <w:tcPr>
            <w:tcW w:type="dxa" w:w="3293"/>
            <w:vAlign w:val="top"/>
          </w:tcPr>
          <w:p>
            <w:pPr>
              <w:spacing w:after="0"/>
            </w:pPr>
            <w:r/>
            <w:r>
              <w:rPr>
                <w:rFonts w:ascii="Arial" w:hAnsi="Arial"/>
                <w:b w:val="0"/>
                <w:sz w:val="16"/>
              </w:rPr>
              <w:t>CLOSED</w:t>
            </w:r>
          </w:p>
        </w:tc>
        <w:tc>
          <w:tcPr>
            <w:tcW w:type="dxa" w:w="3293"/>
            <w:vAlign w:val="top"/>
          </w:tcPr>
          <w:p>
            <w:pPr>
              <w:spacing w:after="0"/>
            </w:pPr>
            <w:r/>
            <w:r>
              <w:rPr>
                <w:rFonts w:ascii="Arial" w:hAnsi="Arial"/>
                <w:b w:val="0"/>
                <w:sz w:val="16"/>
              </w:rPr>
              <w:t>The execution is historically complete.</w:t>
            </w:r>
          </w:p>
        </w:tc>
        <w:tc>
          <w:tcPr>
            <w:tcW w:type="dxa" w:w="3293"/>
            <w:vAlign w:val="top"/>
          </w:tcPr>
          <w:p>
            <w:pPr>
              <w:spacing w:after="0"/>
            </w:pPr>
            <w:r/>
            <w:r>
              <w:rPr>
                <w:rFonts w:ascii="Arial" w:hAnsi="Arial"/>
                <w:b w:val="0"/>
                <w:sz w:val="16"/>
              </w:rPr>
              <w:t>No in-place change; later data create a linked execution.</w:t>
            </w:r>
          </w:p>
        </w:tc>
      </w:tr>
    </w:tbl>
    <w:p/>
    <w:p>
      <w:pPr>
        <w:pStyle w:val="Heading1"/>
      </w:pPr>
      <w:r>
        <w:t>5.0 Stage 1 - Request Initiation and Context Establishment</w:t>
      </w:r>
    </w:p>
    <w:p>
      <w:r>
        <w:t>A decision run may be initiated by a user during a prenatal visit, by a controlled recalculation after relevant records are added or corrected, or by an approved scheduled process. The trigger source must be recorded. The engine must not begin until it has resolved the current patient, the active pregnancy episode, the relevant encounter, and the authenticated user or system actor.</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pPr>
            <w:r/>
            <w:r>
              <w:rPr>
                <w:rFonts w:ascii="Arial" w:hAnsi="Arial"/>
                <w:b/>
                <w:sz w:val="16"/>
              </w:rPr>
              <w:t>Context check</w:t>
            </w:r>
          </w:p>
        </w:tc>
        <w:tc>
          <w:tcPr>
            <w:tcW w:type="dxa" w:w="3293"/>
            <w:shd w:fill="D9EAF7"/>
          </w:tcPr>
          <w:p>
            <w:pPr>
              <w:spacing w:after="0"/>
            </w:pPr>
            <w:r/>
            <w:r>
              <w:rPr>
                <w:rFonts w:ascii="Arial" w:hAnsi="Arial"/>
                <w:b/>
                <w:sz w:val="16"/>
              </w:rPr>
              <w:t>Required behavior</w:t>
            </w:r>
          </w:p>
        </w:tc>
        <w:tc>
          <w:tcPr>
            <w:tcW w:type="dxa" w:w="3293"/>
            <w:shd w:fill="D9EAF7"/>
          </w:tcPr>
          <w:p>
            <w:pPr>
              <w:spacing w:after="0"/>
            </w:pPr>
            <w:r/>
            <w:r>
              <w:rPr>
                <w:rFonts w:ascii="Arial" w:hAnsi="Arial"/>
                <w:b/>
                <w:sz w:val="16"/>
              </w:rPr>
              <w:t>Failure behavior</w:t>
            </w:r>
          </w:p>
        </w:tc>
      </w:tr>
      <w:tr>
        <w:tc>
          <w:tcPr>
            <w:tcW w:type="dxa" w:w="3293"/>
            <w:vAlign w:val="top"/>
          </w:tcPr>
          <w:p>
            <w:pPr>
              <w:spacing w:after="0"/>
            </w:pPr>
            <w:r/>
            <w:r>
              <w:rPr>
                <w:rFonts w:ascii="Arial" w:hAnsi="Arial"/>
                <w:b w:val="0"/>
                <w:sz w:val="16"/>
              </w:rPr>
              <w:t>Patient identity</w:t>
            </w:r>
          </w:p>
        </w:tc>
        <w:tc>
          <w:tcPr>
            <w:tcW w:type="dxa" w:w="3293"/>
            <w:vAlign w:val="top"/>
          </w:tcPr>
          <w:p>
            <w:pPr>
              <w:spacing w:after="0"/>
            </w:pPr>
            <w:r/>
            <w:r>
              <w:rPr>
                <w:rFonts w:ascii="Arial" w:hAnsi="Arial"/>
                <w:b w:val="0"/>
                <w:sz w:val="16"/>
              </w:rPr>
              <w:t>Use internal unique identifier and display enough demographic context for confirmation.</w:t>
            </w:r>
          </w:p>
        </w:tc>
        <w:tc>
          <w:tcPr>
            <w:tcW w:type="dxa" w:w="3293"/>
            <w:vAlign w:val="top"/>
          </w:tcPr>
          <w:p>
            <w:pPr>
              <w:spacing w:after="0"/>
            </w:pPr>
            <w:r/>
            <w:r>
              <w:rPr>
                <w:rFonts w:ascii="Arial" w:hAnsi="Arial"/>
                <w:b w:val="0"/>
                <w:sz w:val="16"/>
              </w:rPr>
              <w:t>Stop if identity is ambiguous.</w:t>
            </w:r>
          </w:p>
        </w:tc>
      </w:tr>
      <w:tr>
        <w:tc>
          <w:tcPr>
            <w:tcW w:type="dxa" w:w="3293"/>
            <w:vAlign w:val="top"/>
          </w:tcPr>
          <w:p>
            <w:pPr>
              <w:spacing w:after="0"/>
            </w:pPr>
            <w:r/>
            <w:r>
              <w:rPr>
                <w:rFonts w:ascii="Arial" w:hAnsi="Arial"/>
                <w:b w:val="0"/>
                <w:sz w:val="16"/>
              </w:rPr>
              <w:t>Pregnancy episode</w:t>
            </w:r>
          </w:p>
        </w:tc>
        <w:tc>
          <w:tcPr>
            <w:tcW w:type="dxa" w:w="3293"/>
            <w:vAlign w:val="top"/>
          </w:tcPr>
          <w:p>
            <w:pPr>
              <w:spacing w:after="0"/>
            </w:pPr>
            <w:r/>
            <w:r>
              <w:rPr>
                <w:rFonts w:ascii="Arial" w:hAnsi="Arial"/>
                <w:b w:val="0"/>
                <w:sz w:val="16"/>
              </w:rPr>
              <w:t>Associate every assessment with the correct ongoing or historical pregnancy.</w:t>
            </w:r>
          </w:p>
        </w:tc>
        <w:tc>
          <w:tcPr>
            <w:tcW w:type="dxa" w:w="3293"/>
            <w:vAlign w:val="top"/>
          </w:tcPr>
          <w:p>
            <w:pPr>
              <w:spacing w:after="0"/>
            </w:pPr>
            <w:r/>
            <w:r>
              <w:rPr>
                <w:rFonts w:ascii="Arial" w:hAnsi="Arial"/>
                <w:b w:val="0"/>
                <w:sz w:val="16"/>
              </w:rPr>
              <w:t>Stop if pregnancy cannot be resolved; never attach to a delivered historical pregnancy by assumption.</w:t>
            </w:r>
          </w:p>
        </w:tc>
      </w:tr>
      <w:tr>
        <w:tc>
          <w:tcPr>
            <w:tcW w:type="dxa" w:w="3293"/>
            <w:vAlign w:val="top"/>
          </w:tcPr>
          <w:p>
            <w:pPr>
              <w:spacing w:after="0"/>
            </w:pPr>
            <w:r/>
            <w:r>
              <w:rPr>
                <w:rFonts w:ascii="Arial" w:hAnsi="Arial"/>
                <w:b w:val="0"/>
                <w:sz w:val="16"/>
              </w:rPr>
              <w:t>Encounter</w:t>
            </w:r>
          </w:p>
        </w:tc>
        <w:tc>
          <w:tcPr>
            <w:tcW w:type="dxa" w:w="3293"/>
            <w:vAlign w:val="top"/>
          </w:tcPr>
          <w:p>
            <w:pPr>
              <w:spacing w:after="0"/>
            </w:pPr>
            <w:r/>
            <w:r>
              <w:rPr>
                <w:rFonts w:ascii="Arial" w:hAnsi="Arial"/>
                <w:b w:val="0"/>
                <w:sz w:val="16"/>
              </w:rPr>
              <w:t>Use current prenatal visit when the output is encounter-specific.</w:t>
            </w:r>
          </w:p>
        </w:tc>
        <w:tc>
          <w:tcPr>
            <w:tcW w:type="dxa" w:w="3293"/>
            <w:vAlign w:val="top"/>
          </w:tcPr>
          <w:p>
            <w:pPr>
              <w:spacing w:after="0"/>
            </w:pPr>
            <w:r/>
            <w:r>
              <w:rPr>
                <w:rFonts w:ascii="Arial" w:hAnsi="Arial"/>
                <w:b w:val="0"/>
                <w:sz w:val="16"/>
              </w:rPr>
              <w:t>Allow pregnancy-level assessment only if explicitly designed and labeled.</w:t>
            </w:r>
          </w:p>
        </w:tc>
      </w:tr>
      <w:tr>
        <w:tc>
          <w:tcPr>
            <w:tcW w:type="dxa" w:w="3293"/>
            <w:vAlign w:val="top"/>
          </w:tcPr>
          <w:p>
            <w:pPr>
              <w:spacing w:after="0"/>
            </w:pPr>
            <w:r/>
            <w:r>
              <w:rPr>
                <w:rFonts w:ascii="Arial" w:hAnsi="Arial"/>
                <w:b w:val="0"/>
                <w:sz w:val="16"/>
              </w:rPr>
              <w:t>User authorization</w:t>
            </w:r>
          </w:p>
        </w:tc>
        <w:tc>
          <w:tcPr>
            <w:tcW w:type="dxa" w:w="3293"/>
            <w:vAlign w:val="top"/>
          </w:tcPr>
          <w:p>
            <w:pPr>
              <w:spacing w:after="0"/>
            </w:pPr>
            <w:r/>
            <w:r>
              <w:rPr>
                <w:rFonts w:ascii="Arial" w:hAnsi="Arial"/>
                <w:b w:val="0"/>
                <w:sz w:val="16"/>
              </w:rPr>
              <w:t>Verify permission to generate and view clinical decision support.</w:t>
            </w:r>
          </w:p>
        </w:tc>
        <w:tc>
          <w:tcPr>
            <w:tcW w:type="dxa" w:w="3293"/>
            <w:vAlign w:val="top"/>
          </w:tcPr>
          <w:p>
            <w:pPr>
              <w:spacing w:after="0"/>
            </w:pPr>
            <w:r/>
            <w:r>
              <w:rPr>
                <w:rFonts w:ascii="Arial" w:hAnsi="Arial"/>
                <w:b w:val="0"/>
                <w:sz w:val="16"/>
              </w:rPr>
              <w:t>Deny access and record authorization failure.</w:t>
            </w:r>
          </w:p>
        </w:tc>
      </w:tr>
      <w:tr>
        <w:tc>
          <w:tcPr>
            <w:tcW w:type="dxa" w:w="3293"/>
            <w:vAlign w:val="top"/>
          </w:tcPr>
          <w:p>
            <w:pPr>
              <w:spacing w:after="0"/>
            </w:pPr>
            <w:r/>
            <w:r>
              <w:rPr>
                <w:rFonts w:ascii="Arial" w:hAnsi="Arial"/>
                <w:b w:val="0"/>
                <w:sz w:val="16"/>
              </w:rPr>
              <w:t>Delivered status</w:t>
            </w:r>
          </w:p>
        </w:tc>
        <w:tc>
          <w:tcPr>
            <w:tcW w:type="dxa" w:w="3293"/>
            <w:vAlign w:val="top"/>
          </w:tcPr>
          <w:p>
            <w:pPr>
              <w:spacing w:after="0"/>
            </w:pPr>
            <w:r/>
            <w:r>
              <w:rPr>
                <w:rFonts w:ascii="Arial" w:hAnsi="Arial"/>
                <w:b w:val="0"/>
                <w:sz w:val="16"/>
              </w:rPr>
              <w:t>Delivered pregnancies remain historical and read-only.</w:t>
            </w:r>
          </w:p>
        </w:tc>
        <w:tc>
          <w:tcPr>
            <w:tcW w:type="dxa" w:w="3293"/>
            <w:vAlign w:val="top"/>
          </w:tcPr>
          <w:p>
            <w:pPr>
              <w:spacing w:after="0"/>
            </w:pPr>
            <w:r/>
            <w:r>
              <w:rPr>
                <w:rFonts w:ascii="Arial" w:hAnsi="Arial"/>
                <w:b w:val="0"/>
                <w:sz w:val="16"/>
              </w:rPr>
              <w:t>Do not run an ongoing prenatal workflow against a completed pregnancy.</w:t>
            </w:r>
          </w:p>
        </w:tc>
      </w:tr>
    </w:tbl>
    <w:p/>
    <w:p>
      <w:pPr>
        <w:pStyle w:val="Heading1"/>
      </w:pPr>
      <w:r>
        <w:t>6.0 Stage 2 - Version Freezing and Execution Creation</w:t>
      </w:r>
    </w:p>
    <w:p>
      <w:r>
        <w:t>Before data are evaluated, the engine must identify and freeze the active approved rule set, recommendation-template release, software build, and database schema context. This prevents a long-running assessment from beginning under one rule version and ending under another.</w:t>
      </w:r>
    </w:p>
    <w:p>
      <w:pPr>
        <w:pStyle w:val="ListNumber"/>
      </w:pPr>
      <w:r>
        <w:t>Resolve the active knowledge release by effective date and environment.</w:t>
      </w:r>
    </w:p>
    <w:p>
      <w:pPr>
        <w:pStyle w:val="ListNumber"/>
      </w:pPr>
      <w:r>
        <w:t>Verify that the release is approved and active.</w:t>
      </w:r>
    </w:p>
    <w:p>
      <w:pPr>
        <w:pStyle w:val="ListNumber"/>
      </w:pPr>
      <w:r>
        <w:t>Create a unique decision_execution_id.</w:t>
      </w:r>
    </w:p>
    <w:p>
      <w:pPr>
        <w:pStyle w:val="ListNumber"/>
      </w:pPr>
      <w:r>
        <w:t>Store rule-set, recommendation-template, software, and schema versions.</w:t>
      </w:r>
    </w:p>
    <w:p>
      <w:pPr>
        <w:pStyle w:val="ListNumber"/>
      </w:pPr>
      <w:r>
        <w:t>Record trigger source, user, patient, pregnancy, and encounter.</w:t>
      </w:r>
    </w:p>
    <w:p>
      <w:pPr>
        <w:pStyle w:val="ListNumber"/>
      </w:pPr>
      <w:r>
        <w:t>Move the execution to COLLECTING_INPUTS.</w:t>
      </w:r>
    </w:p>
    <w:p>
      <w:pPr>
        <w:pStyle w:val="Heading1"/>
      </w:pPr>
      <w:r>
        <w:t>7.0 Stage 3 - Input Collection and Snapshot Creation</w:t>
      </w:r>
    </w:p>
    <w:p>
      <w:r>
        <w:t>The engine shall query only defined data sources. Every value used must retain its source record, observation time, entry time, units, author or reporting clinician where applicable, and status. The snapshot protects reproducibility and ensures that later edits do not change what the engine originally evaluated.</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Input domain</w:t>
            </w:r>
          </w:p>
        </w:tc>
        <w:tc>
          <w:tcPr>
            <w:tcW w:type="dxa" w:w="4939"/>
            <w:shd w:fill="D9EAF7"/>
          </w:tcPr>
          <w:p>
            <w:pPr>
              <w:spacing w:after="0"/>
            </w:pPr>
            <w:r/>
            <w:r>
              <w:rPr>
                <w:rFonts w:ascii="Arial" w:hAnsi="Arial"/>
                <w:b/>
                <w:sz w:val="16"/>
              </w:rPr>
              <w:t>Examples of required metadata</w:t>
            </w:r>
          </w:p>
        </w:tc>
      </w:tr>
      <w:tr>
        <w:tc>
          <w:tcPr>
            <w:tcW w:type="dxa" w:w="4939"/>
            <w:vAlign w:val="top"/>
          </w:tcPr>
          <w:p>
            <w:pPr>
              <w:spacing w:after="0"/>
            </w:pPr>
            <w:r/>
            <w:r>
              <w:rPr>
                <w:rFonts w:ascii="Arial" w:hAnsi="Arial"/>
                <w:b w:val="0"/>
                <w:sz w:val="16"/>
              </w:rPr>
              <w:t>Demographics</w:t>
            </w:r>
          </w:p>
        </w:tc>
        <w:tc>
          <w:tcPr>
            <w:tcW w:type="dxa" w:w="4939"/>
            <w:vAlign w:val="top"/>
          </w:tcPr>
          <w:p>
            <w:pPr>
              <w:spacing w:after="0"/>
            </w:pPr>
            <w:r/>
            <w:r>
              <w:rPr>
                <w:rFonts w:ascii="Arial" w:hAnsi="Arial"/>
                <w:b w:val="0"/>
                <w:sz w:val="16"/>
              </w:rPr>
              <w:t>Date of birth, calculated age at assessment date, source record, correction history.</w:t>
            </w:r>
          </w:p>
        </w:tc>
      </w:tr>
      <w:tr>
        <w:tc>
          <w:tcPr>
            <w:tcW w:type="dxa" w:w="4939"/>
            <w:vAlign w:val="top"/>
          </w:tcPr>
          <w:p>
            <w:pPr>
              <w:spacing w:after="0"/>
            </w:pPr>
            <w:r/>
            <w:r>
              <w:rPr>
                <w:rFonts w:ascii="Arial" w:hAnsi="Arial"/>
                <w:b w:val="0"/>
                <w:sz w:val="16"/>
              </w:rPr>
              <w:t>Pregnancy dating</w:t>
            </w:r>
          </w:p>
        </w:tc>
        <w:tc>
          <w:tcPr>
            <w:tcW w:type="dxa" w:w="4939"/>
            <w:vAlign w:val="top"/>
          </w:tcPr>
          <w:p>
            <w:pPr>
              <w:spacing w:after="0"/>
            </w:pPr>
            <w:r/>
            <w:r>
              <w:rPr>
                <w:rFonts w:ascii="Arial" w:hAnsi="Arial"/>
                <w:b w:val="0"/>
                <w:sz w:val="16"/>
              </w:rPr>
              <w:t>LMP, EDD, gestational-age basis, ultrasound dating report if documented, uncertainty.</w:t>
            </w:r>
          </w:p>
        </w:tc>
      </w:tr>
      <w:tr>
        <w:tc>
          <w:tcPr>
            <w:tcW w:type="dxa" w:w="4939"/>
            <w:vAlign w:val="top"/>
          </w:tcPr>
          <w:p>
            <w:pPr>
              <w:spacing w:after="0"/>
            </w:pPr>
            <w:r/>
            <w:r>
              <w:rPr>
                <w:rFonts w:ascii="Arial" w:hAnsi="Arial"/>
                <w:b w:val="0"/>
                <w:sz w:val="16"/>
              </w:rPr>
              <w:t>Vital signs</w:t>
            </w:r>
          </w:p>
        </w:tc>
        <w:tc>
          <w:tcPr>
            <w:tcW w:type="dxa" w:w="4939"/>
            <w:vAlign w:val="top"/>
          </w:tcPr>
          <w:p>
            <w:pPr>
              <w:spacing w:after="0"/>
            </w:pPr>
            <w:r/>
            <w:r>
              <w:rPr>
                <w:rFonts w:ascii="Arial" w:hAnsi="Arial"/>
                <w:b w:val="0"/>
                <w:sz w:val="16"/>
              </w:rPr>
              <w:t>Value, unit, observed time, device or measurement context where available, repeat measurement relationship.</w:t>
            </w:r>
          </w:p>
        </w:tc>
      </w:tr>
      <w:tr>
        <w:tc>
          <w:tcPr>
            <w:tcW w:type="dxa" w:w="4939"/>
            <w:vAlign w:val="top"/>
          </w:tcPr>
          <w:p>
            <w:pPr>
              <w:spacing w:after="0"/>
            </w:pPr>
            <w:r/>
            <w:r>
              <w:rPr>
                <w:rFonts w:ascii="Arial" w:hAnsi="Arial"/>
                <w:b w:val="0"/>
                <w:sz w:val="16"/>
              </w:rPr>
              <w:t>Medical and obstetric history</w:t>
            </w:r>
          </w:p>
        </w:tc>
        <w:tc>
          <w:tcPr>
            <w:tcW w:type="dxa" w:w="4939"/>
            <w:vAlign w:val="top"/>
          </w:tcPr>
          <w:p>
            <w:pPr>
              <w:spacing w:after="0"/>
            </w:pPr>
            <w:r/>
            <w:r>
              <w:rPr>
                <w:rFonts w:ascii="Arial" w:hAnsi="Arial"/>
                <w:b w:val="0"/>
                <w:sz w:val="16"/>
              </w:rPr>
              <w:t>Explicit present/absent/unknown states, source, date recorded, pregnancy specificity.</w:t>
            </w:r>
          </w:p>
        </w:tc>
      </w:tr>
      <w:tr>
        <w:tc>
          <w:tcPr>
            <w:tcW w:type="dxa" w:w="4939"/>
            <w:vAlign w:val="top"/>
          </w:tcPr>
          <w:p>
            <w:pPr>
              <w:spacing w:after="0"/>
            </w:pPr>
            <w:r/>
            <w:r>
              <w:rPr>
                <w:rFonts w:ascii="Arial" w:hAnsi="Arial"/>
                <w:b w:val="0"/>
                <w:sz w:val="16"/>
              </w:rPr>
              <w:t>Laboratory results</w:t>
            </w:r>
          </w:p>
        </w:tc>
        <w:tc>
          <w:tcPr>
            <w:tcW w:type="dxa" w:w="4939"/>
            <w:vAlign w:val="top"/>
          </w:tcPr>
          <w:p>
            <w:pPr>
              <w:spacing w:after="0"/>
            </w:pPr>
            <w:r/>
            <w:r>
              <w:rPr>
                <w:rFonts w:ascii="Arial" w:hAnsi="Arial"/>
                <w:b w:val="0"/>
                <w:sz w:val="16"/>
              </w:rPr>
              <w:t>Test, numeric or categorical result, unit, reference context, specimen date, status.</w:t>
            </w:r>
          </w:p>
        </w:tc>
      </w:tr>
      <w:tr>
        <w:tc>
          <w:tcPr>
            <w:tcW w:type="dxa" w:w="4939"/>
            <w:vAlign w:val="top"/>
          </w:tcPr>
          <w:p>
            <w:pPr>
              <w:spacing w:after="0"/>
            </w:pPr>
            <w:r/>
            <w:r>
              <w:rPr>
                <w:rFonts w:ascii="Arial" w:hAnsi="Arial"/>
                <w:b w:val="0"/>
                <w:sz w:val="16"/>
              </w:rPr>
              <w:t>Ultrasound</w:t>
            </w:r>
          </w:p>
        </w:tc>
        <w:tc>
          <w:tcPr>
            <w:tcW w:type="dxa" w:w="4939"/>
            <w:vAlign w:val="top"/>
          </w:tcPr>
          <w:p>
            <w:pPr>
              <w:spacing w:after="0"/>
            </w:pPr>
            <w:r/>
            <w:r>
              <w:rPr>
                <w:rFonts w:ascii="Arial" w:hAnsi="Arial"/>
                <w:b w:val="0"/>
                <w:sz w:val="16"/>
              </w:rPr>
              <w:t>Qualified report date, gestational age at scan, reporting professional, finding status, uncertainty, follow-up, supersession.</w:t>
            </w:r>
          </w:p>
        </w:tc>
      </w:tr>
      <w:tr>
        <w:tc>
          <w:tcPr>
            <w:tcW w:type="dxa" w:w="4939"/>
            <w:vAlign w:val="top"/>
          </w:tcPr>
          <w:p>
            <w:pPr>
              <w:spacing w:after="0"/>
            </w:pPr>
            <w:r/>
            <w:r>
              <w:rPr>
                <w:rFonts w:ascii="Arial" w:hAnsi="Arial"/>
                <w:b w:val="0"/>
                <w:sz w:val="16"/>
              </w:rPr>
              <w:t>Symptoms and warning signs</w:t>
            </w:r>
          </w:p>
        </w:tc>
        <w:tc>
          <w:tcPr>
            <w:tcW w:type="dxa" w:w="4939"/>
            <w:vAlign w:val="top"/>
          </w:tcPr>
          <w:p>
            <w:pPr>
              <w:spacing w:after="0"/>
            </w:pPr>
            <w:r/>
            <w:r>
              <w:rPr>
                <w:rFonts w:ascii="Arial" w:hAnsi="Arial"/>
                <w:b w:val="0"/>
                <w:sz w:val="16"/>
              </w:rPr>
              <w:t>Presence, onset, severity where structured, observed/reported source, time.</w:t>
            </w:r>
          </w:p>
        </w:tc>
      </w:tr>
      <w:tr>
        <w:tc>
          <w:tcPr>
            <w:tcW w:type="dxa" w:w="4939"/>
            <w:vAlign w:val="top"/>
          </w:tcPr>
          <w:p>
            <w:pPr>
              <w:spacing w:after="0"/>
            </w:pPr>
            <w:r/>
            <w:r>
              <w:rPr>
                <w:rFonts w:ascii="Arial" w:hAnsi="Arial"/>
                <w:b w:val="0"/>
                <w:sz w:val="16"/>
              </w:rPr>
              <w:t>Birth preparedness</w:t>
            </w:r>
          </w:p>
        </w:tc>
        <w:tc>
          <w:tcPr>
            <w:tcW w:type="dxa" w:w="4939"/>
            <w:vAlign w:val="top"/>
          </w:tcPr>
          <w:p>
            <w:pPr>
              <w:spacing w:after="0"/>
            </w:pPr>
            <w:r/>
            <w:r>
              <w:rPr>
                <w:rFonts w:ascii="Arial" w:hAnsi="Arial"/>
                <w:b w:val="0"/>
                <w:sz w:val="16"/>
              </w:rPr>
              <w:t>Facility, transport, costs, support person, contact plan, supply plan, and unknown items.</w:t>
            </w:r>
          </w:p>
        </w:tc>
      </w:tr>
    </w:tbl>
    <w:p/>
    <w:p>
      <w:pPr>
        <w:pStyle w:val="Heading1"/>
      </w:pPr>
      <w:r>
        <w:t>8.0 Stage 4 - Data Validation</w:t>
      </w:r>
    </w:p>
    <w:p>
      <w:r>
        <w:t>Validation determines whether information is suitable for reasoning. It does not determine clinical priority. A clinically concerning value may still be valid; a reassuring value may be invalid because of missing units, wrong pregnancy association, impossible date sequence, or unresolved conflict.</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pPr>
            <w:r/>
            <w:r>
              <w:rPr>
                <w:rFonts w:ascii="Arial" w:hAnsi="Arial"/>
                <w:b/>
                <w:sz w:val="16"/>
              </w:rPr>
              <w:t>Validation layer</w:t>
            </w:r>
          </w:p>
        </w:tc>
        <w:tc>
          <w:tcPr>
            <w:tcW w:type="dxa" w:w="3293"/>
            <w:shd w:fill="D9EAF7"/>
          </w:tcPr>
          <w:p>
            <w:pPr>
              <w:spacing w:after="0"/>
            </w:pPr>
            <w:r/>
            <w:r>
              <w:rPr>
                <w:rFonts w:ascii="Arial" w:hAnsi="Arial"/>
                <w:b/>
                <w:sz w:val="16"/>
              </w:rPr>
              <w:t>Questions</w:t>
            </w:r>
          </w:p>
        </w:tc>
        <w:tc>
          <w:tcPr>
            <w:tcW w:type="dxa" w:w="3293"/>
            <w:shd w:fill="D9EAF7"/>
          </w:tcPr>
          <w:p>
            <w:pPr>
              <w:spacing w:after="0"/>
            </w:pPr>
            <w:r/>
            <w:r>
              <w:rPr>
                <w:rFonts w:ascii="Arial" w:hAnsi="Arial"/>
                <w:b/>
                <w:sz w:val="16"/>
              </w:rPr>
              <w:t>Possible result</w:t>
            </w:r>
          </w:p>
        </w:tc>
      </w:tr>
      <w:tr>
        <w:tc>
          <w:tcPr>
            <w:tcW w:type="dxa" w:w="3293"/>
            <w:vAlign w:val="top"/>
          </w:tcPr>
          <w:p>
            <w:pPr>
              <w:spacing w:after="0"/>
            </w:pPr>
            <w:r/>
            <w:r>
              <w:rPr>
                <w:rFonts w:ascii="Arial" w:hAnsi="Arial"/>
                <w:b w:val="0"/>
                <w:sz w:val="16"/>
              </w:rPr>
              <w:t>Identity and episode</w:t>
            </w:r>
          </w:p>
        </w:tc>
        <w:tc>
          <w:tcPr>
            <w:tcW w:type="dxa" w:w="3293"/>
            <w:vAlign w:val="top"/>
          </w:tcPr>
          <w:p>
            <w:pPr>
              <w:spacing w:after="0"/>
            </w:pPr>
            <w:r/>
            <w:r>
              <w:rPr>
                <w:rFonts w:ascii="Arial" w:hAnsi="Arial"/>
                <w:b w:val="0"/>
                <w:sz w:val="16"/>
              </w:rPr>
              <w:t>Does the record belong to this patient and pregnancy?</w:t>
            </w:r>
          </w:p>
        </w:tc>
        <w:tc>
          <w:tcPr>
            <w:tcW w:type="dxa" w:w="3293"/>
            <w:vAlign w:val="top"/>
          </w:tcPr>
          <w:p>
            <w:pPr>
              <w:spacing w:after="0"/>
            </w:pPr>
            <w:r/>
            <w:r>
              <w:rPr>
                <w:rFonts w:ascii="Arial" w:hAnsi="Arial"/>
                <w:b w:val="0"/>
                <w:sz w:val="16"/>
              </w:rPr>
              <w:t>VALID, REJECTED, or REVIEW_REQUIRED</w:t>
            </w:r>
          </w:p>
        </w:tc>
      </w:tr>
      <w:tr>
        <w:tc>
          <w:tcPr>
            <w:tcW w:type="dxa" w:w="3293"/>
            <w:vAlign w:val="top"/>
          </w:tcPr>
          <w:p>
            <w:pPr>
              <w:spacing w:after="0"/>
            </w:pPr>
            <w:r/>
            <w:r>
              <w:rPr>
                <w:rFonts w:ascii="Arial" w:hAnsi="Arial"/>
                <w:b w:val="0"/>
                <w:sz w:val="16"/>
              </w:rPr>
              <w:t>Completeness</w:t>
            </w:r>
          </w:p>
        </w:tc>
        <w:tc>
          <w:tcPr>
            <w:tcW w:type="dxa" w:w="3293"/>
            <w:vAlign w:val="top"/>
          </w:tcPr>
          <w:p>
            <w:pPr>
              <w:spacing w:after="0"/>
            </w:pPr>
            <w:r/>
            <w:r>
              <w:rPr>
                <w:rFonts w:ascii="Arial" w:hAnsi="Arial"/>
                <w:b w:val="0"/>
                <w:sz w:val="16"/>
              </w:rPr>
              <w:t>Are mandatory elements present for the intended assessment?</w:t>
            </w:r>
          </w:p>
        </w:tc>
        <w:tc>
          <w:tcPr>
            <w:tcW w:type="dxa" w:w="3293"/>
            <w:vAlign w:val="top"/>
          </w:tcPr>
          <w:p>
            <w:pPr>
              <w:spacing w:after="0"/>
            </w:pPr>
            <w:r/>
            <w:r>
              <w:rPr>
                <w:rFonts w:ascii="Arial" w:hAnsi="Arial"/>
                <w:b w:val="0"/>
                <w:sz w:val="16"/>
              </w:rPr>
              <w:t>COMPLETE or INCOMPLETE</w:t>
            </w:r>
          </w:p>
        </w:tc>
      </w:tr>
      <w:tr>
        <w:tc>
          <w:tcPr>
            <w:tcW w:type="dxa" w:w="3293"/>
            <w:vAlign w:val="top"/>
          </w:tcPr>
          <w:p>
            <w:pPr>
              <w:spacing w:after="0"/>
            </w:pPr>
            <w:r/>
            <w:r>
              <w:rPr>
                <w:rFonts w:ascii="Arial" w:hAnsi="Arial"/>
                <w:b w:val="0"/>
                <w:sz w:val="16"/>
              </w:rPr>
              <w:t>Format and type</w:t>
            </w:r>
          </w:p>
        </w:tc>
        <w:tc>
          <w:tcPr>
            <w:tcW w:type="dxa" w:w="3293"/>
            <w:vAlign w:val="top"/>
          </w:tcPr>
          <w:p>
            <w:pPr>
              <w:spacing w:after="0"/>
            </w:pPr>
            <w:r/>
            <w:r>
              <w:rPr>
                <w:rFonts w:ascii="Arial" w:hAnsi="Arial"/>
                <w:b w:val="0"/>
                <w:sz w:val="16"/>
              </w:rPr>
              <w:t>Can the value be safely parsed and mapped?</w:t>
            </w:r>
          </w:p>
        </w:tc>
        <w:tc>
          <w:tcPr>
            <w:tcW w:type="dxa" w:w="3293"/>
            <w:vAlign w:val="top"/>
          </w:tcPr>
          <w:p>
            <w:pPr>
              <w:spacing w:after="0"/>
            </w:pPr>
            <w:r/>
            <w:r>
              <w:rPr>
                <w:rFonts w:ascii="Arial" w:hAnsi="Arial"/>
                <w:b w:val="0"/>
                <w:sz w:val="16"/>
              </w:rPr>
              <w:t>VALID or INVALID</w:t>
            </w:r>
          </w:p>
        </w:tc>
      </w:tr>
      <w:tr>
        <w:tc>
          <w:tcPr>
            <w:tcW w:type="dxa" w:w="3293"/>
            <w:vAlign w:val="top"/>
          </w:tcPr>
          <w:p>
            <w:pPr>
              <w:spacing w:after="0"/>
            </w:pPr>
            <w:r/>
            <w:r>
              <w:rPr>
                <w:rFonts w:ascii="Arial" w:hAnsi="Arial"/>
                <w:b w:val="0"/>
                <w:sz w:val="16"/>
              </w:rPr>
              <w:t>Unit and terminology</w:t>
            </w:r>
          </w:p>
        </w:tc>
        <w:tc>
          <w:tcPr>
            <w:tcW w:type="dxa" w:w="3293"/>
            <w:vAlign w:val="top"/>
          </w:tcPr>
          <w:p>
            <w:pPr>
              <w:spacing w:after="0"/>
            </w:pPr>
            <w:r/>
            <w:r>
              <w:rPr>
                <w:rFonts w:ascii="Arial" w:hAnsi="Arial"/>
                <w:b w:val="0"/>
                <w:sz w:val="16"/>
              </w:rPr>
              <w:t>Is the unit explicit and category recognized?</w:t>
            </w:r>
          </w:p>
        </w:tc>
        <w:tc>
          <w:tcPr>
            <w:tcW w:type="dxa" w:w="3293"/>
            <w:vAlign w:val="top"/>
          </w:tcPr>
          <w:p>
            <w:pPr>
              <w:spacing w:after="0"/>
            </w:pPr>
            <w:r/>
            <w:r>
              <w:rPr>
                <w:rFonts w:ascii="Arial" w:hAnsi="Arial"/>
                <w:b w:val="0"/>
                <w:sz w:val="16"/>
              </w:rPr>
              <w:t>VALID, NORMALIZATION_REQUIRED, or INVALID</w:t>
            </w:r>
          </w:p>
        </w:tc>
      </w:tr>
      <w:tr>
        <w:tc>
          <w:tcPr>
            <w:tcW w:type="dxa" w:w="3293"/>
            <w:vAlign w:val="top"/>
          </w:tcPr>
          <w:p>
            <w:pPr>
              <w:spacing w:after="0"/>
            </w:pPr>
            <w:r/>
            <w:r>
              <w:rPr>
                <w:rFonts w:ascii="Arial" w:hAnsi="Arial"/>
                <w:b w:val="0"/>
                <w:sz w:val="16"/>
              </w:rPr>
              <w:t>Temporal validity</w:t>
            </w:r>
          </w:p>
        </w:tc>
        <w:tc>
          <w:tcPr>
            <w:tcW w:type="dxa" w:w="3293"/>
            <w:vAlign w:val="top"/>
          </w:tcPr>
          <w:p>
            <w:pPr>
              <w:spacing w:after="0"/>
            </w:pPr>
            <w:r/>
            <w:r>
              <w:rPr>
                <w:rFonts w:ascii="Arial" w:hAnsi="Arial"/>
                <w:b w:val="0"/>
                <w:sz w:val="16"/>
              </w:rPr>
              <w:t>Was it observed at a relevant time and in the correct sequence?</w:t>
            </w:r>
          </w:p>
        </w:tc>
        <w:tc>
          <w:tcPr>
            <w:tcW w:type="dxa" w:w="3293"/>
            <w:vAlign w:val="top"/>
          </w:tcPr>
          <w:p>
            <w:pPr>
              <w:spacing w:after="0"/>
            </w:pPr>
            <w:r/>
            <w:r>
              <w:rPr>
                <w:rFonts w:ascii="Arial" w:hAnsi="Arial"/>
                <w:b w:val="0"/>
                <w:sz w:val="16"/>
              </w:rPr>
              <w:t>CURRENT, STALE, FUTURE_DATE_ERROR, or UNCERTAIN</w:t>
            </w:r>
          </w:p>
        </w:tc>
      </w:tr>
      <w:tr>
        <w:tc>
          <w:tcPr>
            <w:tcW w:type="dxa" w:w="3293"/>
            <w:vAlign w:val="top"/>
          </w:tcPr>
          <w:p>
            <w:pPr>
              <w:spacing w:after="0"/>
            </w:pPr>
            <w:r/>
            <w:r>
              <w:rPr>
                <w:rFonts w:ascii="Arial" w:hAnsi="Arial"/>
                <w:b w:val="0"/>
                <w:sz w:val="16"/>
              </w:rPr>
              <w:t>Consistency</w:t>
            </w:r>
          </w:p>
        </w:tc>
        <w:tc>
          <w:tcPr>
            <w:tcW w:type="dxa" w:w="3293"/>
            <w:vAlign w:val="top"/>
          </w:tcPr>
          <w:p>
            <w:pPr>
              <w:spacing w:after="0"/>
            </w:pPr>
            <w:r/>
            <w:r>
              <w:rPr>
                <w:rFonts w:ascii="Arial" w:hAnsi="Arial"/>
                <w:b w:val="0"/>
                <w:sz w:val="16"/>
              </w:rPr>
              <w:t>Do related records agree?</w:t>
            </w:r>
          </w:p>
        </w:tc>
        <w:tc>
          <w:tcPr>
            <w:tcW w:type="dxa" w:w="3293"/>
            <w:vAlign w:val="top"/>
          </w:tcPr>
          <w:p>
            <w:pPr>
              <w:spacing w:after="0"/>
            </w:pPr>
            <w:r/>
            <w:r>
              <w:rPr>
                <w:rFonts w:ascii="Arial" w:hAnsi="Arial"/>
                <w:b w:val="0"/>
                <w:sz w:val="16"/>
              </w:rPr>
              <w:t>CONSISTENT, CONFLICTING, or RECONCILED</w:t>
            </w:r>
          </w:p>
        </w:tc>
      </w:tr>
      <w:tr>
        <w:tc>
          <w:tcPr>
            <w:tcW w:type="dxa" w:w="3293"/>
            <w:vAlign w:val="top"/>
          </w:tcPr>
          <w:p>
            <w:pPr>
              <w:spacing w:after="0"/>
            </w:pPr>
            <w:r/>
            <w:r>
              <w:rPr>
                <w:rFonts w:ascii="Arial" w:hAnsi="Arial"/>
                <w:b w:val="0"/>
                <w:sz w:val="16"/>
              </w:rPr>
              <w:t>Source reliability</w:t>
            </w:r>
          </w:p>
        </w:tc>
        <w:tc>
          <w:tcPr>
            <w:tcW w:type="dxa" w:w="3293"/>
            <w:vAlign w:val="top"/>
          </w:tcPr>
          <w:p>
            <w:pPr>
              <w:spacing w:after="0"/>
            </w:pPr>
            <w:r/>
            <w:r>
              <w:rPr>
                <w:rFonts w:ascii="Arial" w:hAnsi="Arial"/>
                <w:b w:val="0"/>
                <w:sz w:val="16"/>
              </w:rPr>
              <w:t>Is the source documented and within permitted data provenance?</w:t>
            </w:r>
          </w:p>
        </w:tc>
        <w:tc>
          <w:tcPr>
            <w:tcW w:type="dxa" w:w="3293"/>
            <w:vAlign w:val="top"/>
          </w:tcPr>
          <w:p>
            <w:pPr>
              <w:spacing w:after="0"/>
            </w:pPr>
            <w:r/>
            <w:r>
              <w:rPr>
                <w:rFonts w:ascii="Arial" w:hAnsi="Arial"/>
                <w:b w:val="0"/>
                <w:sz w:val="16"/>
              </w:rPr>
              <w:t>ACCEPTED, QUALIFIED, PATIENT_REPORTED, or UNKNOWN</w:t>
            </w:r>
          </w:p>
        </w:tc>
      </w:tr>
      <w:tr>
        <w:tc>
          <w:tcPr>
            <w:tcW w:type="dxa" w:w="3293"/>
            <w:vAlign w:val="top"/>
          </w:tcPr>
          <w:p>
            <w:pPr>
              <w:spacing w:after="0"/>
            </w:pPr>
            <w:r/>
            <w:r>
              <w:rPr>
                <w:rFonts w:ascii="Arial" w:hAnsi="Arial"/>
                <w:b w:val="0"/>
                <w:sz w:val="16"/>
              </w:rPr>
              <w:t>Clinical plausibility</w:t>
            </w:r>
          </w:p>
        </w:tc>
        <w:tc>
          <w:tcPr>
            <w:tcW w:type="dxa" w:w="3293"/>
            <w:vAlign w:val="top"/>
          </w:tcPr>
          <w:p>
            <w:pPr>
              <w:spacing w:after="0"/>
            </w:pPr>
            <w:r/>
            <w:r>
              <w:rPr>
                <w:rFonts w:ascii="Arial" w:hAnsi="Arial"/>
                <w:b w:val="0"/>
                <w:sz w:val="16"/>
              </w:rPr>
              <w:t>Is the value technically plausible without interpreting it as normal or abnormal?</w:t>
            </w:r>
          </w:p>
        </w:tc>
        <w:tc>
          <w:tcPr>
            <w:tcW w:type="dxa" w:w="3293"/>
            <w:vAlign w:val="top"/>
          </w:tcPr>
          <w:p>
            <w:pPr>
              <w:spacing w:after="0"/>
            </w:pPr>
            <w:r/>
            <w:r>
              <w:rPr>
                <w:rFonts w:ascii="Arial" w:hAnsi="Arial"/>
                <w:b w:val="0"/>
                <w:sz w:val="16"/>
              </w:rPr>
              <w:t>PLAUSIBLE or ENTRY_REVIEW_REQUIRED</w:t>
            </w:r>
          </w:p>
        </w:tc>
      </w:tr>
    </w:tbl>
    <w:p/>
    <w:p>
      <w:r>
        <w:t>If a required element is missing, the engine does not fabricate a value. It records the missing element and decides whether a partial safety output is possible. Emergency symptoms may still be acted upon despite missing routine records. Missing routine records must never block an emergency referral prompt.</w:t>
      </w:r>
    </w:p>
    <w:p>
      <w:pPr>
        <w:pStyle w:val="Heading1"/>
      </w:pPr>
      <w:r>
        <w:t>9.0 Stage 5 - Early Emergency Screen</w:t>
      </w:r>
    </w:p>
    <w:p>
      <w:r>
        <w:t>The early emergency screen checks approved warning-symptom and critical-finding rules that can be evaluated directly from validated input. Its purpose is to prevent routine completeness requirements from delaying urgent action. The list of triggers is inherited from Document 1 and the approved rule set; Part 11 does not add or modify thresholds.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Condition</w:t>
            </w:r>
          </w:p>
        </w:tc>
        <w:tc>
          <w:tcPr>
            <w:tcW w:type="dxa" w:w="4939"/>
            <w:shd w:fill="D9EAF7"/>
          </w:tcPr>
          <w:p>
            <w:pPr>
              <w:spacing w:after="0"/>
            </w:pPr>
            <w:r/>
            <w:r>
              <w:rPr>
                <w:rFonts w:ascii="Arial" w:hAnsi="Arial"/>
                <w:b/>
                <w:sz w:val="16"/>
              </w:rPr>
              <w:t>Workflow behavior</w:t>
            </w:r>
          </w:p>
        </w:tc>
      </w:tr>
      <w:tr>
        <w:tc>
          <w:tcPr>
            <w:tcW w:type="dxa" w:w="4939"/>
            <w:vAlign w:val="top"/>
          </w:tcPr>
          <w:p>
            <w:pPr>
              <w:spacing w:after="0"/>
            </w:pPr>
            <w:r/>
            <w:r>
              <w:rPr>
                <w:rFonts w:ascii="Arial" w:hAnsi="Arial"/>
                <w:b w:val="0"/>
                <w:sz w:val="16"/>
              </w:rPr>
              <w:t>No emergency trigger</w:t>
            </w:r>
          </w:p>
        </w:tc>
        <w:tc>
          <w:tcPr>
            <w:tcW w:type="dxa" w:w="4939"/>
            <w:vAlign w:val="top"/>
          </w:tcPr>
          <w:p>
            <w:pPr>
              <w:spacing w:after="0"/>
            </w:pPr>
            <w:r/>
            <w:r>
              <w:rPr>
                <w:rFonts w:ascii="Arial" w:hAnsi="Arial"/>
                <w:b w:val="0"/>
                <w:sz w:val="16"/>
              </w:rPr>
              <w:t>Continue to knowledge processing.</w:t>
            </w:r>
          </w:p>
        </w:tc>
      </w:tr>
      <w:tr>
        <w:tc>
          <w:tcPr>
            <w:tcW w:type="dxa" w:w="4939"/>
            <w:vAlign w:val="top"/>
          </w:tcPr>
          <w:p>
            <w:pPr>
              <w:spacing w:after="0"/>
            </w:pPr>
            <w:r/>
            <w:r>
              <w:rPr>
                <w:rFonts w:ascii="Arial" w:hAnsi="Arial"/>
                <w:b w:val="0"/>
                <w:sz w:val="16"/>
              </w:rPr>
              <w:t>Emergency trigger with adequate supporting data</w:t>
            </w:r>
          </w:p>
        </w:tc>
        <w:tc>
          <w:tcPr>
            <w:tcW w:type="dxa" w:w="4939"/>
            <w:vAlign w:val="top"/>
          </w:tcPr>
          <w:p>
            <w:pPr>
              <w:spacing w:after="0"/>
            </w:pPr>
            <w:r/>
            <w:r>
              <w:rPr>
                <w:rFonts w:ascii="Arial" w:hAnsi="Arial"/>
                <w:b w:val="0"/>
                <w:sz w:val="16"/>
              </w:rPr>
              <w:t>Set EMERGENCY_ACTIVE; continue only the processing needed to create a safe explanation and referral-oriented output.</w:t>
            </w:r>
          </w:p>
        </w:tc>
      </w:tr>
      <w:tr>
        <w:tc>
          <w:tcPr>
            <w:tcW w:type="dxa" w:w="4939"/>
            <w:vAlign w:val="top"/>
          </w:tcPr>
          <w:p>
            <w:pPr>
              <w:spacing w:after="0"/>
            </w:pPr>
            <w:r/>
            <w:r>
              <w:rPr>
                <w:rFonts w:ascii="Arial" w:hAnsi="Arial"/>
                <w:b w:val="0"/>
                <w:sz w:val="16"/>
              </w:rPr>
              <w:t>Emergency trigger with some uncertain details</w:t>
            </w:r>
          </w:p>
        </w:tc>
        <w:tc>
          <w:tcPr>
            <w:tcW w:type="dxa" w:w="4939"/>
            <w:vAlign w:val="top"/>
          </w:tcPr>
          <w:p>
            <w:pPr>
              <w:spacing w:after="0"/>
            </w:pPr>
            <w:r/>
            <w:r>
              <w:rPr>
                <w:rFonts w:ascii="Arial" w:hAnsi="Arial"/>
                <w:b w:val="0"/>
                <w:sz w:val="16"/>
              </w:rPr>
              <w:t>Preserve uncertainty but do not reduce emergency priority solely because routine information is missing.</w:t>
            </w:r>
          </w:p>
        </w:tc>
      </w:tr>
      <w:tr>
        <w:tc>
          <w:tcPr>
            <w:tcW w:type="dxa" w:w="4939"/>
            <w:vAlign w:val="top"/>
          </w:tcPr>
          <w:p>
            <w:pPr>
              <w:spacing w:after="0"/>
            </w:pPr>
            <w:r/>
            <w:r>
              <w:rPr>
                <w:rFonts w:ascii="Arial" w:hAnsi="Arial"/>
                <w:b w:val="0"/>
                <w:sz w:val="16"/>
              </w:rPr>
              <w:t>Potential trigger based on invalid data</w:t>
            </w:r>
          </w:p>
        </w:tc>
        <w:tc>
          <w:tcPr>
            <w:tcW w:type="dxa" w:w="4939"/>
            <w:vAlign w:val="top"/>
          </w:tcPr>
          <w:p>
            <w:pPr>
              <w:spacing w:after="0"/>
            </w:pPr>
            <w:r/>
            <w:r>
              <w:rPr>
                <w:rFonts w:ascii="Arial" w:hAnsi="Arial"/>
                <w:b w:val="0"/>
                <w:sz w:val="16"/>
              </w:rPr>
              <w:t>Mark as urgent review of the measurement or symptom; do not convert invalid data into a definitive emergency conclusion.</w:t>
            </w:r>
          </w:p>
        </w:tc>
      </w:tr>
      <w:tr>
        <w:tc>
          <w:tcPr>
            <w:tcW w:type="dxa" w:w="4939"/>
            <w:vAlign w:val="top"/>
          </w:tcPr>
          <w:p>
            <w:pPr>
              <w:spacing w:after="0"/>
            </w:pPr>
            <w:r/>
            <w:r>
              <w:rPr>
                <w:rFonts w:ascii="Arial" w:hAnsi="Arial"/>
                <w:b w:val="0"/>
                <w:sz w:val="16"/>
              </w:rPr>
              <w:t>Technical failure during emergency screen</w:t>
            </w:r>
          </w:p>
        </w:tc>
        <w:tc>
          <w:tcPr>
            <w:tcW w:type="dxa" w:w="4939"/>
            <w:vAlign w:val="top"/>
          </w:tcPr>
          <w:p>
            <w:pPr>
              <w:spacing w:after="0"/>
            </w:pPr>
            <w:r/>
            <w:r>
              <w:rPr>
                <w:rFonts w:ascii="Arial" w:hAnsi="Arial"/>
                <w:b w:val="0"/>
                <w:sz w:val="16"/>
              </w:rPr>
              <w:t>Display a system failure warning and require immediate human clinical assessment; do not show a reassuring result.</w:t>
            </w:r>
          </w:p>
        </w:tc>
      </w:tr>
    </w:tbl>
    <w:p/>
    <w:p>
      <w:pPr>
        <w:pStyle w:val="Heading1"/>
      </w:pPr>
      <w:r>
        <w:t>10.0 Stage 6 - Knowledge Rule Processing</w:t>
      </w:r>
    </w:p>
    <w:p>
      <w:r>
        <w:t>The Knowledge Processing Engine evaluates each applicable, approved rule against the frozen input snapshot. Rules are deterministic and single-purpose. Each result must identify whether it triggered, did not trigger, was not applicable, was skipped because data were missing, or could not be evaluated because of conflict.</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Rule result state</w:t>
            </w:r>
          </w:p>
        </w:tc>
        <w:tc>
          <w:tcPr>
            <w:tcW w:type="dxa" w:w="4939"/>
            <w:shd w:fill="D9EAF7"/>
          </w:tcPr>
          <w:p>
            <w:pPr>
              <w:spacing w:after="0"/>
            </w:pPr>
            <w:r/>
            <w:r>
              <w:rPr>
                <w:rFonts w:ascii="Arial" w:hAnsi="Arial"/>
                <w:b/>
                <w:sz w:val="16"/>
              </w:rPr>
              <w:t>Meaning</w:t>
            </w:r>
          </w:p>
        </w:tc>
      </w:tr>
      <w:tr>
        <w:tc>
          <w:tcPr>
            <w:tcW w:type="dxa" w:w="4939"/>
            <w:vAlign w:val="top"/>
          </w:tcPr>
          <w:p>
            <w:pPr>
              <w:spacing w:after="0"/>
            </w:pPr>
            <w:r/>
            <w:r>
              <w:rPr>
                <w:rFonts w:ascii="Arial" w:hAnsi="Arial"/>
                <w:b w:val="0"/>
                <w:sz w:val="16"/>
              </w:rPr>
              <w:t>TRIGGERED</w:t>
            </w:r>
          </w:p>
        </w:tc>
        <w:tc>
          <w:tcPr>
            <w:tcW w:type="dxa" w:w="4939"/>
            <w:vAlign w:val="top"/>
          </w:tcPr>
          <w:p>
            <w:pPr>
              <w:spacing w:after="0"/>
            </w:pPr>
            <w:r/>
            <w:r>
              <w:rPr>
                <w:rFonts w:ascii="Arial" w:hAnsi="Arial"/>
                <w:b w:val="0"/>
                <w:sz w:val="16"/>
              </w:rPr>
              <w:t>All required conditions were satisfied by accepted inputs.</w:t>
            </w:r>
          </w:p>
        </w:tc>
      </w:tr>
      <w:tr>
        <w:tc>
          <w:tcPr>
            <w:tcW w:type="dxa" w:w="4939"/>
            <w:vAlign w:val="top"/>
          </w:tcPr>
          <w:p>
            <w:pPr>
              <w:spacing w:after="0"/>
            </w:pPr>
            <w:r/>
            <w:r>
              <w:rPr>
                <w:rFonts w:ascii="Arial" w:hAnsi="Arial"/>
                <w:b w:val="0"/>
                <w:sz w:val="16"/>
              </w:rPr>
              <w:t>NOT_TRIGGERED</w:t>
            </w:r>
          </w:p>
        </w:tc>
        <w:tc>
          <w:tcPr>
            <w:tcW w:type="dxa" w:w="4939"/>
            <w:vAlign w:val="top"/>
          </w:tcPr>
          <w:p>
            <w:pPr>
              <w:spacing w:after="0"/>
            </w:pPr>
            <w:r/>
            <w:r>
              <w:rPr>
                <w:rFonts w:ascii="Arial" w:hAnsi="Arial"/>
                <w:b w:val="0"/>
                <w:sz w:val="16"/>
              </w:rPr>
              <w:t>Required inputs were available and conditions were not satisfied.</w:t>
            </w:r>
          </w:p>
        </w:tc>
      </w:tr>
      <w:tr>
        <w:tc>
          <w:tcPr>
            <w:tcW w:type="dxa" w:w="4939"/>
            <w:vAlign w:val="top"/>
          </w:tcPr>
          <w:p>
            <w:pPr>
              <w:spacing w:after="0"/>
            </w:pPr>
            <w:r/>
            <w:r>
              <w:rPr>
                <w:rFonts w:ascii="Arial" w:hAnsi="Arial"/>
                <w:b w:val="0"/>
                <w:sz w:val="16"/>
              </w:rPr>
              <w:t>NOT_APPLICABLE</w:t>
            </w:r>
          </w:p>
        </w:tc>
        <w:tc>
          <w:tcPr>
            <w:tcW w:type="dxa" w:w="4939"/>
            <w:vAlign w:val="top"/>
          </w:tcPr>
          <w:p>
            <w:pPr>
              <w:spacing w:after="0"/>
            </w:pPr>
            <w:r/>
            <w:r>
              <w:rPr>
                <w:rFonts w:ascii="Arial" w:hAnsi="Arial"/>
                <w:b w:val="0"/>
                <w:sz w:val="16"/>
              </w:rPr>
              <w:t>Rule does not apply to this pregnancy context.</w:t>
            </w:r>
          </w:p>
        </w:tc>
      </w:tr>
      <w:tr>
        <w:tc>
          <w:tcPr>
            <w:tcW w:type="dxa" w:w="4939"/>
            <w:vAlign w:val="top"/>
          </w:tcPr>
          <w:p>
            <w:pPr>
              <w:spacing w:after="0"/>
            </w:pPr>
            <w:r/>
            <w:r>
              <w:rPr>
                <w:rFonts w:ascii="Arial" w:hAnsi="Arial"/>
                <w:b w:val="0"/>
                <w:sz w:val="16"/>
              </w:rPr>
              <w:t>SKIPPED_MISSING_DATA</w:t>
            </w:r>
          </w:p>
        </w:tc>
        <w:tc>
          <w:tcPr>
            <w:tcW w:type="dxa" w:w="4939"/>
            <w:vAlign w:val="top"/>
          </w:tcPr>
          <w:p>
            <w:pPr>
              <w:spacing w:after="0"/>
            </w:pPr>
            <w:r/>
            <w:r>
              <w:rPr>
                <w:rFonts w:ascii="Arial" w:hAnsi="Arial"/>
                <w:b w:val="0"/>
                <w:sz w:val="16"/>
              </w:rPr>
              <w:t>At least one required input is absent.</w:t>
            </w:r>
          </w:p>
        </w:tc>
      </w:tr>
      <w:tr>
        <w:tc>
          <w:tcPr>
            <w:tcW w:type="dxa" w:w="4939"/>
            <w:vAlign w:val="top"/>
          </w:tcPr>
          <w:p>
            <w:pPr>
              <w:spacing w:after="0"/>
            </w:pPr>
            <w:r/>
            <w:r>
              <w:rPr>
                <w:rFonts w:ascii="Arial" w:hAnsi="Arial"/>
                <w:b w:val="0"/>
                <w:sz w:val="16"/>
              </w:rPr>
              <w:t>UNRESOLVED_CONFLICT</w:t>
            </w:r>
          </w:p>
        </w:tc>
        <w:tc>
          <w:tcPr>
            <w:tcW w:type="dxa" w:w="4939"/>
            <w:vAlign w:val="top"/>
          </w:tcPr>
          <w:p>
            <w:pPr>
              <w:spacing w:after="0"/>
            </w:pPr>
            <w:r/>
            <w:r>
              <w:rPr>
                <w:rFonts w:ascii="Arial" w:hAnsi="Arial"/>
                <w:b w:val="0"/>
                <w:sz w:val="16"/>
              </w:rPr>
              <w:t>Inputs exist but cannot be reconciled safely.</w:t>
            </w:r>
          </w:p>
        </w:tc>
      </w:tr>
      <w:tr>
        <w:tc>
          <w:tcPr>
            <w:tcW w:type="dxa" w:w="4939"/>
            <w:vAlign w:val="top"/>
          </w:tcPr>
          <w:p>
            <w:pPr>
              <w:spacing w:after="0"/>
            </w:pPr>
            <w:r/>
            <w:r>
              <w:rPr>
                <w:rFonts w:ascii="Arial" w:hAnsi="Arial"/>
                <w:b w:val="0"/>
                <w:sz w:val="16"/>
              </w:rPr>
              <w:t>ERROR</w:t>
            </w:r>
          </w:p>
        </w:tc>
        <w:tc>
          <w:tcPr>
            <w:tcW w:type="dxa" w:w="4939"/>
            <w:vAlign w:val="top"/>
          </w:tcPr>
          <w:p>
            <w:pPr>
              <w:spacing w:after="0"/>
            </w:pPr>
            <w:r/>
            <w:r>
              <w:rPr>
                <w:rFonts w:ascii="Arial" w:hAnsi="Arial"/>
                <w:b w:val="0"/>
                <w:sz w:val="16"/>
              </w:rPr>
              <w:t>Technical execution failure occurred.</w:t>
            </w:r>
          </w:p>
        </w:tc>
      </w:tr>
    </w:tbl>
    <w:p/>
    <w:p>
      <w:r>
        <w:t>A NOT_TRIGGERED rule is not evidence that the patient is clinically normal. It only means that the specific rule condition was not met using the available inputs. This distinction must appear in developer documentation and, when clinically relevant, in the explanation.</w:t>
      </w:r>
    </w:p>
    <w:p>
      <w:pPr>
        <w:pStyle w:val="Heading1"/>
      </w:pPr>
      <w:r>
        <w:t>11.0 Stage 7 - Clinical Interaction Processing</w:t>
      </w:r>
    </w:p>
    <w:p>
      <w:r>
        <w:t>After individual rules are evaluated, the engine checks only predefined interactions. It must not discover new statistical associations or combine factors through undocumented intuition. Interaction rules identify when the combined context changes priority, referral need, monitoring need, or the meaning of a finding.</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Interaction outcome</w:t>
            </w:r>
          </w:p>
        </w:tc>
        <w:tc>
          <w:tcPr>
            <w:tcW w:type="dxa" w:w="4939"/>
            <w:shd w:fill="D9EAF7"/>
          </w:tcPr>
          <w:p>
            <w:pPr>
              <w:spacing w:after="0"/>
            </w:pPr>
            <w:r/>
            <w:r>
              <w:rPr>
                <w:rFonts w:ascii="Arial" w:hAnsi="Arial"/>
                <w:b/>
                <w:sz w:val="16"/>
              </w:rPr>
              <w:t>Effect</w:t>
            </w:r>
          </w:p>
        </w:tc>
      </w:tr>
      <w:tr>
        <w:tc>
          <w:tcPr>
            <w:tcW w:type="dxa" w:w="4939"/>
            <w:vAlign w:val="top"/>
          </w:tcPr>
          <w:p>
            <w:pPr>
              <w:spacing w:after="0"/>
            </w:pPr>
            <w:r/>
            <w:r>
              <w:rPr>
                <w:rFonts w:ascii="Arial" w:hAnsi="Arial"/>
                <w:b w:val="0"/>
                <w:sz w:val="16"/>
              </w:rPr>
              <w:t>PRIORITY_INCREASE</w:t>
            </w:r>
          </w:p>
        </w:tc>
        <w:tc>
          <w:tcPr>
            <w:tcW w:type="dxa" w:w="4939"/>
            <w:vAlign w:val="top"/>
          </w:tcPr>
          <w:p>
            <w:pPr>
              <w:spacing w:after="0"/>
            </w:pPr>
            <w:r/>
            <w:r>
              <w:rPr>
                <w:rFonts w:ascii="Arial" w:hAnsi="Arial"/>
                <w:b w:val="0"/>
                <w:sz w:val="16"/>
              </w:rPr>
              <w:t>Raises attention or referral priority according to an approved interaction.</w:t>
            </w:r>
          </w:p>
        </w:tc>
      </w:tr>
      <w:tr>
        <w:tc>
          <w:tcPr>
            <w:tcW w:type="dxa" w:w="4939"/>
            <w:vAlign w:val="top"/>
          </w:tcPr>
          <w:p>
            <w:pPr>
              <w:spacing w:after="0"/>
            </w:pPr>
            <w:r/>
            <w:r>
              <w:rPr>
                <w:rFonts w:ascii="Arial" w:hAnsi="Arial"/>
                <w:b w:val="0"/>
                <w:sz w:val="16"/>
              </w:rPr>
              <w:t>RECOMMENDATION_ADDED</w:t>
            </w:r>
          </w:p>
        </w:tc>
        <w:tc>
          <w:tcPr>
            <w:tcW w:type="dxa" w:w="4939"/>
            <w:vAlign w:val="top"/>
          </w:tcPr>
          <w:p>
            <w:pPr>
              <w:spacing w:after="0"/>
            </w:pPr>
            <w:r/>
            <w:r>
              <w:rPr>
                <w:rFonts w:ascii="Arial" w:hAnsi="Arial"/>
                <w:b w:val="0"/>
                <w:sz w:val="16"/>
              </w:rPr>
              <w:t>Adds a separate action while preserving original recommendations.</w:t>
            </w:r>
          </w:p>
        </w:tc>
      </w:tr>
      <w:tr>
        <w:tc>
          <w:tcPr>
            <w:tcW w:type="dxa" w:w="4939"/>
            <w:vAlign w:val="top"/>
          </w:tcPr>
          <w:p>
            <w:pPr>
              <w:spacing w:after="0"/>
            </w:pPr>
            <w:r/>
            <w:r>
              <w:rPr>
                <w:rFonts w:ascii="Arial" w:hAnsi="Arial"/>
                <w:b w:val="0"/>
                <w:sz w:val="16"/>
              </w:rPr>
              <w:t>CONTEXT_MODIFIED</w:t>
            </w:r>
          </w:p>
        </w:tc>
        <w:tc>
          <w:tcPr>
            <w:tcW w:type="dxa" w:w="4939"/>
            <w:vAlign w:val="top"/>
          </w:tcPr>
          <w:p>
            <w:pPr>
              <w:spacing w:after="0"/>
            </w:pPr>
            <w:r/>
            <w:r>
              <w:rPr>
                <w:rFonts w:ascii="Arial" w:hAnsi="Arial"/>
                <w:b w:val="0"/>
                <w:sz w:val="16"/>
              </w:rPr>
              <w:t>Changes wording or required follow-up without erasing the contributing findings.</w:t>
            </w:r>
          </w:p>
        </w:tc>
      </w:tr>
      <w:tr>
        <w:tc>
          <w:tcPr>
            <w:tcW w:type="dxa" w:w="4939"/>
            <w:vAlign w:val="top"/>
          </w:tcPr>
          <w:p>
            <w:pPr>
              <w:spacing w:after="0"/>
            </w:pPr>
            <w:r/>
            <w:r>
              <w:rPr>
                <w:rFonts w:ascii="Arial" w:hAnsi="Arial"/>
                <w:b w:val="0"/>
                <w:sz w:val="16"/>
              </w:rPr>
              <w:t>NO_CHANGE</w:t>
            </w:r>
          </w:p>
        </w:tc>
        <w:tc>
          <w:tcPr>
            <w:tcW w:type="dxa" w:w="4939"/>
            <w:vAlign w:val="top"/>
          </w:tcPr>
          <w:p>
            <w:pPr>
              <w:spacing w:after="0"/>
            </w:pPr>
            <w:r/>
            <w:r>
              <w:rPr>
                <w:rFonts w:ascii="Arial" w:hAnsi="Arial"/>
                <w:b w:val="0"/>
                <w:sz w:val="16"/>
              </w:rPr>
              <w:t>Combination is documented but does not alter output.</w:t>
            </w:r>
          </w:p>
        </w:tc>
      </w:tr>
      <w:tr>
        <w:tc>
          <w:tcPr>
            <w:tcW w:type="dxa" w:w="4939"/>
            <w:vAlign w:val="top"/>
          </w:tcPr>
          <w:p>
            <w:pPr>
              <w:spacing w:after="0"/>
            </w:pPr>
            <w:r/>
            <w:r>
              <w:rPr>
                <w:rFonts w:ascii="Arial" w:hAnsi="Arial"/>
                <w:b w:val="0"/>
                <w:sz w:val="16"/>
              </w:rPr>
              <w:t>REVIEW_REQUIRED</w:t>
            </w:r>
          </w:p>
        </w:tc>
        <w:tc>
          <w:tcPr>
            <w:tcW w:type="dxa" w:w="4939"/>
            <w:vAlign w:val="top"/>
          </w:tcPr>
          <w:p>
            <w:pPr>
              <w:spacing w:after="0"/>
            </w:pPr>
            <w:r/>
            <w:r>
              <w:rPr>
                <w:rFonts w:ascii="Arial" w:hAnsi="Arial"/>
                <w:b w:val="0"/>
                <w:sz w:val="16"/>
              </w:rPr>
              <w:t>Interaction is recognized but cannot be resolved automatically.</w:t>
            </w:r>
          </w:p>
        </w:tc>
      </w:tr>
    </w:tbl>
    <w:p/>
    <w:p>
      <w:pPr>
        <w:pStyle w:val="Heading1"/>
      </w:pPr>
      <w:r>
        <w:t>12.0 Stage 8 - Conflict Resolution and Precedence</w:t>
      </w:r>
    </w:p>
    <w:p>
      <w:r>
        <w:t>Conflict resolution determines which output takes precedence without deleting or hiding the underlying evidence. The engine must distinguish true data conflicts, priority conflicts, temporal conflicts, and differences between patient-reported information and qualified reports.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Precedence principle</w:t>
            </w:r>
          </w:p>
        </w:tc>
        <w:tc>
          <w:tcPr>
            <w:tcW w:type="dxa" w:w="4939"/>
            <w:shd w:fill="D9EAF7"/>
          </w:tcPr>
          <w:p>
            <w:pPr>
              <w:spacing w:after="0"/>
            </w:pPr>
            <w:r/>
            <w:r>
              <w:rPr>
                <w:rFonts w:ascii="Arial" w:hAnsi="Arial"/>
                <w:b/>
                <w:sz w:val="16"/>
              </w:rPr>
              <w:t>Operational rule</w:t>
            </w:r>
          </w:p>
        </w:tc>
      </w:tr>
      <w:tr>
        <w:tc>
          <w:tcPr>
            <w:tcW w:type="dxa" w:w="4939"/>
            <w:vAlign w:val="top"/>
          </w:tcPr>
          <w:p>
            <w:pPr>
              <w:spacing w:after="0"/>
            </w:pPr>
            <w:r/>
            <w:r>
              <w:rPr>
                <w:rFonts w:ascii="Arial" w:hAnsi="Arial"/>
                <w:b w:val="0"/>
                <w:sz w:val="16"/>
              </w:rPr>
              <w:t>Emergency over routine</w:t>
            </w:r>
          </w:p>
        </w:tc>
        <w:tc>
          <w:tcPr>
            <w:tcW w:type="dxa" w:w="4939"/>
            <w:vAlign w:val="top"/>
          </w:tcPr>
          <w:p>
            <w:pPr>
              <w:spacing w:after="0"/>
            </w:pPr>
            <w:r/>
            <w:r>
              <w:rPr>
                <w:rFonts w:ascii="Arial" w:hAnsi="Arial"/>
                <w:b w:val="0"/>
                <w:sz w:val="16"/>
              </w:rPr>
              <w:t>An emergency trigger cannot be cancelled by a routine or reassuring record.</w:t>
            </w:r>
          </w:p>
        </w:tc>
      </w:tr>
      <w:tr>
        <w:tc>
          <w:tcPr>
            <w:tcW w:type="dxa" w:w="4939"/>
            <w:vAlign w:val="top"/>
          </w:tcPr>
          <w:p>
            <w:pPr>
              <w:spacing w:after="0"/>
            </w:pPr>
            <w:r/>
            <w:r>
              <w:rPr>
                <w:rFonts w:ascii="Arial" w:hAnsi="Arial"/>
                <w:b w:val="0"/>
                <w:sz w:val="16"/>
              </w:rPr>
              <w:t>Current over historical, with context</w:t>
            </w:r>
          </w:p>
        </w:tc>
        <w:tc>
          <w:tcPr>
            <w:tcW w:type="dxa" w:w="4939"/>
            <w:vAlign w:val="top"/>
          </w:tcPr>
          <w:p>
            <w:pPr>
              <w:spacing w:after="0"/>
            </w:pPr>
            <w:r/>
            <w:r>
              <w:rPr>
                <w:rFonts w:ascii="Arial" w:hAnsi="Arial"/>
                <w:b w:val="0"/>
                <w:sz w:val="16"/>
              </w:rPr>
              <w:t>A newer qualified observation may guide the present output, but historical findings remain visible.</w:t>
            </w:r>
          </w:p>
        </w:tc>
      </w:tr>
      <w:tr>
        <w:tc>
          <w:tcPr>
            <w:tcW w:type="dxa" w:w="4939"/>
            <w:vAlign w:val="top"/>
          </w:tcPr>
          <w:p>
            <w:pPr>
              <w:spacing w:after="0"/>
            </w:pPr>
            <w:r/>
            <w:r>
              <w:rPr>
                <w:rFonts w:ascii="Arial" w:hAnsi="Arial"/>
                <w:b w:val="0"/>
                <w:sz w:val="16"/>
              </w:rPr>
              <w:t>Qualified report over system interpretation</w:t>
            </w:r>
          </w:p>
        </w:tc>
        <w:tc>
          <w:tcPr>
            <w:tcW w:type="dxa" w:w="4939"/>
            <w:vAlign w:val="top"/>
          </w:tcPr>
          <w:p>
            <w:pPr>
              <w:spacing w:after="0"/>
            </w:pPr>
            <w:r/>
            <w:r>
              <w:rPr>
                <w:rFonts w:ascii="Arial" w:hAnsi="Arial"/>
                <w:b w:val="0"/>
                <w:sz w:val="16"/>
              </w:rPr>
              <w:t>The engine stores and applies the clinician-reported ultrasound finding; it never replaces it with image interpretation.</w:t>
            </w:r>
          </w:p>
        </w:tc>
      </w:tr>
      <w:tr>
        <w:tc>
          <w:tcPr>
            <w:tcW w:type="dxa" w:w="4939"/>
            <w:vAlign w:val="top"/>
          </w:tcPr>
          <w:p>
            <w:pPr>
              <w:spacing w:after="0"/>
            </w:pPr>
            <w:r/>
            <w:r>
              <w:rPr>
                <w:rFonts w:ascii="Arial" w:hAnsi="Arial"/>
                <w:b w:val="0"/>
                <w:sz w:val="16"/>
              </w:rPr>
              <w:t>Explicit uncertainty over assumption</w:t>
            </w:r>
          </w:p>
        </w:tc>
        <w:tc>
          <w:tcPr>
            <w:tcW w:type="dxa" w:w="4939"/>
            <w:vAlign w:val="top"/>
          </w:tcPr>
          <w:p>
            <w:pPr>
              <w:spacing w:after="0"/>
            </w:pPr>
            <w:r/>
            <w:r>
              <w:rPr>
                <w:rFonts w:ascii="Arial" w:hAnsi="Arial"/>
                <w:b w:val="0"/>
                <w:sz w:val="16"/>
              </w:rPr>
              <w:t>Unknown and uncertain states remain explicit.</w:t>
            </w:r>
          </w:p>
        </w:tc>
      </w:tr>
      <w:tr>
        <w:tc>
          <w:tcPr>
            <w:tcW w:type="dxa" w:w="4939"/>
            <w:vAlign w:val="top"/>
          </w:tcPr>
          <w:p>
            <w:pPr>
              <w:spacing w:after="0"/>
            </w:pPr>
            <w:r/>
            <w:r>
              <w:rPr>
                <w:rFonts w:ascii="Arial" w:hAnsi="Arial"/>
                <w:b w:val="0"/>
                <w:sz w:val="16"/>
              </w:rPr>
              <w:t>Unresolved conflict over false certainty</w:t>
            </w:r>
          </w:p>
        </w:tc>
        <w:tc>
          <w:tcPr>
            <w:tcW w:type="dxa" w:w="4939"/>
            <w:vAlign w:val="top"/>
          </w:tcPr>
          <w:p>
            <w:pPr>
              <w:spacing w:after="0"/>
            </w:pPr>
            <w:r/>
            <w:r>
              <w:rPr>
                <w:rFonts w:ascii="Arial" w:hAnsi="Arial"/>
                <w:b w:val="0"/>
                <w:sz w:val="16"/>
              </w:rPr>
              <w:t>When safe precedence is not defined, output REVIEW_REQUIRED.</w:t>
            </w:r>
          </w:p>
        </w:tc>
      </w:tr>
      <w:tr>
        <w:tc>
          <w:tcPr>
            <w:tcW w:type="dxa" w:w="4939"/>
            <w:vAlign w:val="top"/>
          </w:tcPr>
          <w:p>
            <w:pPr>
              <w:spacing w:after="0"/>
            </w:pPr>
            <w:r/>
            <w:r>
              <w:rPr>
                <w:rFonts w:ascii="Arial" w:hAnsi="Arial"/>
                <w:b w:val="0"/>
                <w:sz w:val="16"/>
              </w:rPr>
              <w:t>Scope limitation over unsupported management</w:t>
            </w:r>
          </w:p>
        </w:tc>
        <w:tc>
          <w:tcPr>
            <w:tcW w:type="dxa" w:w="4939"/>
            <w:vAlign w:val="top"/>
          </w:tcPr>
          <w:p>
            <w:pPr>
              <w:spacing w:after="0"/>
            </w:pPr>
            <w:r/>
            <w:r>
              <w:rPr>
                <w:rFonts w:ascii="Arial" w:hAnsi="Arial"/>
                <w:b w:val="0"/>
                <w:sz w:val="16"/>
              </w:rPr>
              <w:t>When the clinic cannot manage the concern, produce referral-oriented guidance rather than treatment instructions.</w:t>
            </w:r>
          </w:p>
        </w:tc>
      </w:tr>
    </w:tbl>
    <w:p/>
    <w:p>
      <w:pPr>
        <w:pStyle w:val="Heading1"/>
      </w:pPr>
      <w:r>
        <w:t>13.0 Stage 9 - Final Emergency Override</w:t>
      </w:r>
    </w:p>
    <w:p>
      <w:r>
        <w:t>The final emergency check reviews direct emergency triggers, derived rule results, interaction outcomes, and conflict resolutions. If any approved emergency pathway is active, emergency priority governs the final recommendation package. Lower-priority guidance may be suppressed from the primary display to avoid distraction, but it remains in provenance and may appear in a secondary details view.</w:t>
      </w:r>
    </w:p>
    <w:p>
      <w:pPr>
        <w:pStyle w:val="Heading1"/>
      </w:pPr>
      <w:r>
        <w:t>14.0 Stage 10 - Unified Recommendation Generation</w:t>
      </w:r>
    </w:p>
    <w:p>
      <w:r>
        <w:t>The Recommendation Generation Engine converts resolved findings into structured recommendation objects. It does not write unrestricted advice. It selects from approved, versioned templates and fills patient-specific evidence, timing, referral destination category, limitations, and follow-up conditions.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Recommendation component</w:t>
            </w:r>
          </w:p>
        </w:tc>
        <w:tc>
          <w:tcPr>
            <w:tcW w:type="dxa" w:w="4939"/>
            <w:shd w:fill="D9EAF7"/>
          </w:tcPr>
          <w:p>
            <w:pPr>
              <w:spacing w:after="0"/>
            </w:pPr>
            <w:r/>
            <w:r>
              <w:rPr>
                <w:rFonts w:ascii="Arial" w:hAnsi="Arial"/>
                <w:b/>
                <w:sz w:val="16"/>
              </w:rPr>
              <w:t>Requirement</w:t>
            </w:r>
          </w:p>
        </w:tc>
      </w:tr>
      <w:tr>
        <w:tc>
          <w:tcPr>
            <w:tcW w:type="dxa" w:w="4939"/>
            <w:vAlign w:val="top"/>
          </w:tcPr>
          <w:p>
            <w:pPr>
              <w:spacing w:after="0"/>
            </w:pPr>
            <w:r/>
            <w:r>
              <w:rPr>
                <w:rFonts w:ascii="Arial" w:hAnsi="Arial"/>
                <w:b w:val="0"/>
                <w:sz w:val="16"/>
              </w:rPr>
              <w:t>Priority</w:t>
            </w:r>
          </w:p>
        </w:tc>
        <w:tc>
          <w:tcPr>
            <w:tcW w:type="dxa" w:w="4939"/>
            <w:vAlign w:val="top"/>
          </w:tcPr>
          <w:p>
            <w:pPr>
              <w:spacing w:after="0"/>
            </w:pPr>
            <w:r/>
            <w:r>
              <w:rPr>
                <w:rFonts w:ascii="Arial" w:hAnsi="Arial"/>
                <w:b w:val="0"/>
                <w:sz w:val="16"/>
              </w:rPr>
              <w:t>Controlled state such as emergency, immediate, urgent, priority review, routine, or incomplete, finalized in later documents.</w:t>
            </w:r>
          </w:p>
        </w:tc>
      </w:tr>
      <w:tr>
        <w:tc>
          <w:tcPr>
            <w:tcW w:type="dxa" w:w="4939"/>
            <w:vAlign w:val="top"/>
          </w:tcPr>
          <w:p>
            <w:pPr>
              <w:spacing w:after="0"/>
            </w:pPr>
            <w:r/>
            <w:r>
              <w:rPr>
                <w:rFonts w:ascii="Arial" w:hAnsi="Arial"/>
                <w:b w:val="0"/>
                <w:sz w:val="16"/>
              </w:rPr>
              <w:t>Action</w:t>
            </w:r>
          </w:p>
        </w:tc>
        <w:tc>
          <w:tcPr>
            <w:tcW w:type="dxa" w:w="4939"/>
            <w:vAlign w:val="top"/>
          </w:tcPr>
          <w:p>
            <w:pPr>
              <w:spacing w:after="0"/>
            </w:pPr>
            <w:r/>
            <w:r>
              <w:rPr>
                <w:rFonts w:ascii="Arial" w:hAnsi="Arial"/>
                <w:b w:val="0"/>
                <w:sz w:val="16"/>
              </w:rPr>
              <w:t>Clear and scope-appropriate: assess, repeat/verify, monitor, discuss, arrange referral, or activate emergency referral process.</w:t>
            </w:r>
          </w:p>
        </w:tc>
      </w:tr>
      <w:tr>
        <w:tc>
          <w:tcPr>
            <w:tcW w:type="dxa" w:w="4939"/>
            <w:vAlign w:val="top"/>
          </w:tcPr>
          <w:p>
            <w:pPr>
              <w:spacing w:after="0"/>
            </w:pPr>
            <w:r/>
            <w:r>
              <w:rPr>
                <w:rFonts w:ascii="Arial" w:hAnsi="Arial"/>
                <w:b w:val="0"/>
                <w:sz w:val="16"/>
              </w:rPr>
              <w:t>Timing</w:t>
            </w:r>
          </w:p>
        </w:tc>
        <w:tc>
          <w:tcPr>
            <w:tcW w:type="dxa" w:w="4939"/>
            <w:vAlign w:val="top"/>
          </w:tcPr>
          <w:p>
            <w:pPr>
              <w:spacing w:after="0"/>
            </w:pPr>
            <w:r/>
            <w:r>
              <w:rPr>
                <w:rFonts w:ascii="Arial" w:hAnsi="Arial"/>
                <w:b w:val="0"/>
                <w:sz w:val="16"/>
              </w:rPr>
              <w:t>Use approved timing language; do not invent exact timing unsupported by source guidance.</w:t>
            </w:r>
          </w:p>
        </w:tc>
      </w:tr>
      <w:tr>
        <w:tc>
          <w:tcPr>
            <w:tcW w:type="dxa" w:w="4939"/>
            <w:vAlign w:val="top"/>
          </w:tcPr>
          <w:p>
            <w:pPr>
              <w:spacing w:after="0"/>
            </w:pPr>
            <w:r/>
            <w:r>
              <w:rPr>
                <w:rFonts w:ascii="Arial" w:hAnsi="Arial"/>
                <w:b w:val="0"/>
                <w:sz w:val="16"/>
              </w:rPr>
              <w:t>Reason</w:t>
            </w:r>
          </w:p>
        </w:tc>
        <w:tc>
          <w:tcPr>
            <w:tcW w:type="dxa" w:w="4939"/>
            <w:vAlign w:val="top"/>
          </w:tcPr>
          <w:p>
            <w:pPr>
              <w:spacing w:after="0"/>
            </w:pPr>
            <w:r/>
            <w:r>
              <w:rPr>
                <w:rFonts w:ascii="Arial" w:hAnsi="Arial"/>
                <w:b w:val="0"/>
                <w:sz w:val="16"/>
              </w:rPr>
              <w:t>State the patient-specific finding or combination that triggered the output.</w:t>
            </w:r>
          </w:p>
        </w:tc>
      </w:tr>
      <w:tr>
        <w:tc>
          <w:tcPr>
            <w:tcW w:type="dxa" w:w="4939"/>
            <w:vAlign w:val="top"/>
          </w:tcPr>
          <w:p>
            <w:pPr>
              <w:spacing w:after="0"/>
            </w:pPr>
            <w:r/>
            <w:r>
              <w:rPr>
                <w:rFonts w:ascii="Arial" w:hAnsi="Arial"/>
                <w:b w:val="0"/>
                <w:sz w:val="16"/>
              </w:rPr>
              <w:t>Destination</w:t>
            </w:r>
          </w:p>
        </w:tc>
        <w:tc>
          <w:tcPr>
            <w:tcW w:type="dxa" w:w="4939"/>
            <w:vAlign w:val="top"/>
          </w:tcPr>
          <w:p>
            <w:pPr>
              <w:spacing w:after="0"/>
            </w:pPr>
            <w:r/>
            <w:r>
              <w:rPr>
                <w:rFonts w:ascii="Arial" w:hAnsi="Arial"/>
                <w:b w:val="0"/>
                <w:sz w:val="16"/>
              </w:rPr>
              <w:t>Use facility/service category when supported; do not invent a named receiving provider.</w:t>
            </w:r>
          </w:p>
        </w:tc>
      </w:tr>
      <w:tr>
        <w:tc>
          <w:tcPr>
            <w:tcW w:type="dxa" w:w="4939"/>
            <w:vAlign w:val="top"/>
          </w:tcPr>
          <w:p>
            <w:pPr>
              <w:spacing w:after="0"/>
            </w:pPr>
            <w:r/>
            <w:r>
              <w:rPr>
                <w:rFonts w:ascii="Arial" w:hAnsi="Arial"/>
                <w:b w:val="0"/>
                <w:sz w:val="16"/>
              </w:rPr>
              <w:t>Limitations</w:t>
            </w:r>
          </w:p>
        </w:tc>
        <w:tc>
          <w:tcPr>
            <w:tcW w:type="dxa" w:w="4939"/>
            <w:vAlign w:val="top"/>
          </w:tcPr>
          <w:p>
            <w:pPr>
              <w:spacing w:after="0"/>
            </w:pPr>
            <w:r/>
            <w:r>
              <w:rPr>
                <w:rFonts w:ascii="Arial" w:hAnsi="Arial"/>
                <w:b w:val="0"/>
                <w:sz w:val="16"/>
              </w:rPr>
              <w:t>State missing, conflicting, stale, or uncertain information.</w:t>
            </w:r>
          </w:p>
        </w:tc>
      </w:tr>
      <w:tr>
        <w:tc>
          <w:tcPr>
            <w:tcW w:type="dxa" w:w="4939"/>
            <w:vAlign w:val="top"/>
          </w:tcPr>
          <w:p>
            <w:pPr>
              <w:spacing w:after="0"/>
            </w:pPr>
            <w:r/>
            <w:r>
              <w:rPr>
                <w:rFonts w:ascii="Arial" w:hAnsi="Arial"/>
                <w:b w:val="0"/>
                <w:sz w:val="16"/>
              </w:rPr>
              <w:t>Safety wording</w:t>
            </w:r>
          </w:p>
        </w:tc>
        <w:tc>
          <w:tcPr>
            <w:tcW w:type="dxa" w:w="4939"/>
            <w:vAlign w:val="top"/>
          </w:tcPr>
          <w:p>
            <w:pPr>
              <w:spacing w:after="0"/>
            </w:pPr>
            <w:r/>
            <w:r>
              <w:rPr>
                <w:rFonts w:ascii="Arial" w:hAnsi="Arial"/>
                <w:b w:val="0"/>
                <w:sz w:val="16"/>
              </w:rPr>
              <w:t>Clarify that the recommendation supports professional judgment and does not establish a diagnosis.</w:t>
            </w:r>
          </w:p>
        </w:tc>
      </w:tr>
    </w:tbl>
    <w:p/>
    <w:tbl>
      <w:tblPr>
        <w:tblStyle w:val="TableGrid"/>
        <w:tblW w:type="auto" w:w="0"/>
        <w:jc w:val="center"/>
        <w:tblLook w:firstColumn="1" w:firstRow="1" w:lastColumn="0" w:lastRow="0" w:noHBand="0" w:noVBand="1" w:val="04A0"/>
      </w:tblPr>
      <w:tblGrid>
        <w:gridCol w:w="9878"/>
      </w:tblGrid>
      <w:tr>
        <w:tc>
          <w:tcPr>
            <w:tcW w:type="dxa" w:w="9878"/>
            <w:shd w:fill="F4CCCC"/>
          </w:tcPr>
          <w:p>
            <w:pPr>
              <w:spacing w:after="0"/>
            </w:pPr>
            <w:r/>
            <w:r>
              <w:rPr>
                <w:rFonts w:ascii="Arial" w:hAnsi="Arial"/>
                <w:b/>
                <w:sz w:val="20"/>
              </w:rPr>
              <w:t>Prohibited recommendation behavior</w:t>
            </w:r>
          </w:p>
        </w:tc>
      </w:tr>
      <w:tr>
        <w:tc>
          <w:tcPr>
            <w:tcW w:type="dxa" w:w="9878"/>
          </w:tcPr>
          <w:p>
            <w:pPr>
              <w:spacing w:after="0"/>
            </w:pPr>
            <w:r/>
            <w:r>
              <w:rPr>
                <w:rFonts w:ascii="Arial" w:hAnsi="Arial"/>
                <w:b w:val="0"/>
                <w:sz w:val="19"/>
              </w:rPr>
              <w:t>The engine must not prescribe a medicine, select a definitive treatment, guarantee that delivery at the lying-in clinic is safe, determine cesarean or vaginal birth, interpret an ultrasound image, or advise waiting when an approved emergency trigger is active.</w:t>
            </w:r>
          </w:p>
        </w:tc>
      </w:tr>
    </w:tbl>
    <w:p/>
    <w:p>
      <w:pPr>
        <w:pStyle w:val="Heading1"/>
      </w:pPr>
      <w:r>
        <w:t>15.0 Stage 11 - Explainability Generation</w:t>
      </w:r>
    </w:p>
    <w:p>
      <w:r>
        <w:t>The Explainability Engine constructs a clinician-readable chain from input to output. The explanation must be concise in the primary view and expandable for full provenance. It should answer what was found, why it matters to the workflow, what rule or interaction was used, what is recommended, and what remains unknown.</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Explanation layer</w:t>
            </w:r>
          </w:p>
        </w:tc>
        <w:tc>
          <w:tcPr>
            <w:tcW w:type="dxa" w:w="4939"/>
            <w:shd w:fill="D9EAF7"/>
          </w:tcPr>
          <w:p>
            <w:pPr>
              <w:spacing w:after="0"/>
            </w:pPr>
            <w:r/>
            <w:r>
              <w:rPr>
                <w:rFonts w:ascii="Arial" w:hAnsi="Arial"/>
                <w:b/>
                <w:sz w:val="16"/>
              </w:rPr>
              <w:t>Example structure without inventing a clinical rule</w:t>
            </w:r>
          </w:p>
        </w:tc>
      </w:tr>
      <w:tr>
        <w:tc>
          <w:tcPr>
            <w:tcW w:type="dxa" w:w="4939"/>
            <w:vAlign w:val="top"/>
          </w:tcPr>
          <w:p>
            <w:pPr>
              <w:spacing w:after="0"/>
            </w:pPr>
            <w:r/>
            <w:r>
              <w:rPr>
                <w:rFonts w:ascii="Arial" w:hAnsi="Arial"/>
                <w:b w:val="0"/>
                <w:sz w:val="16"/>
              </w:rPr>
              <w:t>Patient-specific evidence</w:t>
            </w:r>
          </w:p>
        </w:tc>
        <w:tc>
          <w:tcPr>
            <w:tcW w:type="dxa" w:w="4939"/>
            <w:vAlign w:val="top"/>
          </w:tcPr>
          <w:p>
            <w:pPr>
              <w:spacing w:after="0"/>
            </w:pPr>
            <w:r/>
            <w:r>
              <w:rPr>
                <w:rFonts w:ascii="Arial" w:hAnsi="Arial"/>
                <w:b w:val="0"/>
                <w:sz w:val="16"/>
              </w:rPr>
              <w:t>“The recorded prenatal visit contains [finding], documented on [date/time].”</w:t>
            </w:r>
          </w:p>
        </w:tc>
      </w:tr>
      <w:tr>
        <w:tc>
          <w:tcPr>
            <w:tcW w:type="dxa" w:w="4939"/>
            <w:vAlign w:val="top"/>
          </w:tcPr>
          <w:p>
            <w:pPr>
              <w:spacing w:after="0"/>
            </w:pPr>
            <w:r/>
            <w:r>
              <w:rPr>
                <w:rFonts w:ascii="Arial" w:hAnsi="Arial"/>
                <w:b w:val="0"/>
                <w:sz w:val="16"/>
              </w:rPr>
              <w:t>Rule linkage</w:t>
            </w:r>
          </w:p>
        </w:tc>
        <w:tc>
          <w:tcPr>
            <w:tcW w:type="dxa" w:w="4939"/>
            <w:vAlign w:val="top"/>
          </w:tcPr>
          <w:p>
            <w:pPr>
              <w:spacing w:after="0"/>
            </w:pPr>
            <w:r/>
            <w:r>
              <w:rPr>
                <w:rFonts w:ascii="Arial" w:hAnsi="Arial"/>
                <w:b w:val="0"/>
                <w:sz w:val="16"/>
              </w:rPr>
              <w:t>“This activated rule [ID/version], derived from [approved knowledge source].”</w:t>
            </w:r>
          </w:p>
        </w:tc>
      </w:tr>
      <w:tr>
        <w:tc>
          <w:tcPr>
            <w:tcW w:type="dxa" w:w="4939"/>
            <w:vAlign w:val="top"/>
          </w:tcPr>
          <w:p>
            <w:pPr>
              <w:spacing w:after="0"/>
            </w:pPr>
            <w:r/>
            <w:r>
              <w:rPr>
                <w:rFonts w:ascii="Arial" w:hAnsi="Arial"/>
                <w:b w:val="0"/>
                <w:sz w:val="16"/>
              </w:rPr>
              <w:t>Interaction linkage</w:t>
            </w:r>
          </w:p>
        </w:tc>
        <w:tc>
          <w:tcPr>
            <w:tcW w:type="dxa" w:w="4939"/>
            <w:vAlign w:val="top"/>
          </w:tcPr>
          <w:p>
            <w:pPr>
              <w:spacing w:after="0"/>
            </w:pPr>
            <w:r/>
            <w:r>
              <w:rPr>
                <w:rFonts w:ascii="Arial" w:hAnsi="Arial"/>
                <w:b w:val="0"/>
                <w:sz w:val="16"/>
              </w:rPr>
              <w:t>“The recommendation priority was modified because [finding A] and [finding B] were both present.”</w:t>
            </w:r>
          </w:p>
        </w:tc>
      </w:tr>
      <w:tr>
        <w:tc>
          <w:tcPr>
            <w:tcW w:type="dxa" w:w="4939"/>
            <w:vAlign w:val="top"/>
          </w:tcPr>
          <w:p>
            <w:pPr>
              <w:spacing w:after="0"/>
            </w:pPr>
            <w:r/>
            <w:r>
              <w:rPr>
                <w:rFonts w:ascii="Arial" w:hAnsi="Arial"/>
                <w:b w:val="0"/>
                <w:sz w:val="16"/>
              </w:rPr>
              <w:t>Action rationale</w:t>
            </w:r>
          </w:p>
        </w:tc>
        <w:tc>
          <w:tcPr>
            <w:tcW w:type="dxa" w:w="4939"/>
            <w:vAlign w:val="top"/>
          </w:tcPr>
          <w:p>
            <w:pPr>
              <w:spacing w:after="0"/>
            </w:pPr>
            <w:r/>
            <w:r>
              <w:rPr>
                <w:rFonts w:ascii="Arial" w:hAnsi="Arial"/>
                <w:b w:val="0"/>
                <w:sz w:val="16"/>
              </w:rPr>
              <w:t>“The system recommends referral because the documented concern is outside routine lying-in clinic scope.”</w:t>
            </w:r>
          </w:p>
        </w:tc>
      </w:tr>
      <w:tr>
        <w:tc>
          <w:tcPr>
            <w:tcW w:type="dxa" w:w="4939"/>
            <w:vAlign w:val="top"/>
          </w:tcPr>
          <w:p>
            <w:pPr>
              <w:spacing w:after="0"/>
            </w:pPr>
            <w:r/>
            <w:r>
              <w:rPr>
                <w:rFonts w:ascii="Arial" w:hAnsi="Arial"/>
                <w:b w:val="0"/>
                <w:sz w:val="16"/>
              </w:rPr>
              <w:t>Uncertainty</w:t>
            </w:r>
          </w:p>
        </w:tc>
        <w:tc>
          <w:tcPr>
            <w:tcW w:type="dxa" w:w="4939"/>
            <w:vAlign w:val="top"/>
          </w:tcPr>
          <w:p>
            <w:pPr>
              <w:spacing w:after="0"/>
            </w:pPr>
            <w:r/>
            <w:r>
              <w:rPr>
                <w:rFonts w:ascii="Arial" w:hAnsi="Arial"/>
                <w:b w:val="0"/>
                <w:sz w:val="16"/>
              </w:rPr>
              <w:t>“The assessment is limited because [record] is missing, conflicting, stale, or uncertain.”</w:t>
            </w:r>
          </w:p>
        </w:tc>
      </w:tr>
      <w:tr>
        <w:tc>
          <w:tcPr>
            <w:tcW w:type="dxa" w:w="4939"/>
            <w:vAlign w:val="top"/>
          </w:tcPr>
          <w:p>
            <w:pPr>
              <w:spacing w:after="0"/>
            </w:pPr>
            <w:r/>
            <w:r>
              <w:rPr>
                <w:rFonts w:ascii="Arial" w:hAnsi="Arial"/>
                <w:b w:val="0"/>
                <w:sz w:val="16"/>
              </w:rPr>
              <w:t>Professional role</w:t>
            </w:r>
          </w:p>
        </w:tc>
        <w:tc>
          <w:tcPr>
            <w:tcW w:type="dxa" w:w="4939"/>
            <w:vAlign w:val="top"/>
          </w:tcPr>
          <w:p>
            <w:pPr>
              <w:spacing w:after="0"/>
            </w:pPr>
            <w:r/>
            <w:r>
              <w:rPr>
                <w:rFonts w:ascii="Arial" w:hAnsi="Arial"/>
                <w:b w:val="0"/>
                <w:sz w:val="16"/>
              </w:rPr>
              <w:t>“Review the patient and use professional judgment; this output is advisory.”</w:t>
            </w:r>
          </w:p>
        </w:tc>
      </w:tr>
    </w:tbl>
    <w:p/>
    <w:p>
      <w:pPr>
        <w:pStyle w:val="Heading1"/>
      </w:pPr>
      <w:r>
        <w:t>16.0 Stage 12 - Confidence and Limitation Assessment</w:t>
      </w:r>
    </w:p>
    <w:p>
      <w:r>
        <w:t>Confidence describes the reliability of the evidence supporting the recommendation, not the probability of disease. An emergency recommendation can have incomplete supporting data and still retain emergency priority. Confidence affects the explanation and need for verification; it must not automatically lower safety priority.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pPr>
            <w:r/>
            <w:r>
              <w:rPr>
                <w:rFonts w:ascii="Arial" w:hAnsi="Arial"/>
                <w:b/>
                <w:sz w:val="16"/>
              </w:rPr>
              <w:t>Factor</w:t>
            </w:r>
          </w:p>
        </w:tc>
        <w:tc>
          <w:tcPr>
            <w:tcW w:type="dxa" w:w="3293"/>
            <w:shd w:fill="D9EAF7"/>
          </w:tcPr>
          <w:p>
            <w:pPr>
              <w:spacing w:after="0"/>
            </w:pPr>
            <w:r/>
            <w:r>
              <w:rPr>
                <w:rFonts w:ascii="Arial" w:hAnsi="Arial"/>
                <w:b/>
                <w:sz w:val="16"/>
              </w:rPr>
              <w:t>Effect on confidence</w:t>
            </w:r>
          </w:p>
        </w:tc>
        <w:tc>
          <w:tcPr>
            <w:tcW w:type="dxa" w:w="3293"/>
            <w:shd w:fill="D9EAF7"/>
          </w:tcPr>
          <w:p>
            <w:pPr>
              <w:spacing w:after="0"/>
            </w:pPr>
            <w:r/>
            <w:r>
              <w:rPr>
                <w:rFonts w:ascii="Arial" w:hAnsi="Arial"/>
                <w:b/>
                <w:sz w:val="16"/>
              </w:rPr>
              <w:t>Effect on safety priority</w:t>
            </w:r>
          </w:p>
        </w:tc>
      </w:tr>
      <w:tr>
        <w:tc>
          <w:tcPr>
            <w:tcW w:type="dxa" w:w="3293"/>
            <w:vAlign w:val="top"/>
          </w:tcPr>
          <w:p>
            <w:pPr>
              <w:spacing w:after="0"/>
            </w:pPr>
            <w:r/>
            <w:r>
              <w:rPr>
                <w:rFonts w:ascii="Arial" w:hAnsi="Arial"/>
                <w:b w:val="0"/>
                <w:sz w:val="16"/>
              </w:rPr>
              <w:t>Complete, current, internally consistent data</w:t>
            </w:r>
          </w:p>
        </w:tc>
        <w:tc>
          <w:tcPr>
            <w:tcW w:type="dxa" w:w="3293"/>
            <w:vAlign w:val="top"/>
          </w:tcPr>
          <w:p>
            <w:pPr>
              <w:spacing w:after="0"/>
            </w:pPr>
            <w:r/>
            <w:r>
              <w:rPr>
                <w:rFonts w:ascii="Arial" w:hAnsi="Arial"/>
                <w:b w:val="0"/>
                <w:sz w:val="16"/>
              </w:rPr>
              <w:t>Supports higher evidence reliability.</w:t>
            </w:r>
          </w:p>
        </w:tc>
        <w:tc>
          <w:tcPr>
            <w:tcW w:type="dxa" w:w="3293"/>
            <w:vAlign w:val="top"/>
          </w:tcPr>
          <w:p>
            <w:pPr>
              <w:spacing w:after="0"/>
            </w:pPr>
            <w:r/>
            <w:r>
              <w:rPr>
                <w:rFonts w:ascii="Arial" w:hAnsi="Arial"/>
                <w:b w:val="0"/>
                <w:sz w:val="16"/>
              </w:rPr>
              <w:t>No automatic change; priority comes from clinical rules.</w:t>
            </w:r>
          </w:p>
        </w:tc>
      </w:tr>
      <w:tr>
        <w:tc>
          <w:tcPr>
            <w:tcW w:type="dxa" w:w="3293"/>
            <w:vAlign w:val="top"/>
          </w:tcPr>
          <w:p>
            <w:pPr>
              <w:spacing w:after="0"/>
            </w:pPr>
            <w:r/>
            <w:r>
              <w:rPr>
                <w:rFonts w:ascii="Arial" w:hAnsi="Arial"/>
                <w:b w:val="0"/>
                <w:sz w:val="16"/>
              </w:rPr>
              <w:t>Patient-reported history without corroboration</w:t>
            </w:r>
          </w:p>
        </w:tc>
        <w:tc>
          <w:tcPr>
            <w:tcW w:type="dxa" w:w="3293"/>
            <w:vAlign w:val="top"/>
          </w:tcPr>
          <w:p>
            <w:pPr>
              <w:spacing w:after="0"/>
            </w:pPr>
            <w:r/>
            <w:r>
              <w:rPr>
                <w:rFonts w:ascii="Arial" w:hAnsi="Arial"/>
                <w:b w:val="0"/>
                <w:sz w:val="16"/>
              </w:rPr>
              <w:t>Disclose source and possible uncertainty.</w:t>
            </w:r>
          </w:p>
        </w:tc>
        <w:tc>
          <w:tcPr>
            <w:tcW w:type="dxa" w:w="3293"/>
            <w:vAlign w:val="top"/>
          </w:tcPr>
          <w:p>
            <w:pPr>
              <w:spacing w:after="0"/>
            </w:pPr>
            <w:r/>
            <w:r>
              <w:rPr>
                <w:rFonts w:ascii="Arial" w:hAnsi="Arial"/>
                <w:b w:val="0"/>
                <w:sz w:val="16"/>
              </w:rPr>
              <w:t>Do not dismiss a safety concern solely for lack of documentation.</w:t>
            </w:r>
          </w:p>
        </w:tc>
      </w:tr>
      <w:tr>
        <w:tc>
          <w:tcPr>
            <w:tcW w:type="dxa" w:w="3293"/>
            <w:vAlign w:val="top"/>
          </w:tcPr>
          <w:p>
            <w:pPr>
              <w:spacing w:after="0"/>
            </w:pPr>
            <w:r/>
            <w:r>
              <w:rPr>
                <w:rFonts w:ascii="Arial" w:hAnsi="Arial"/>
                <w:b w:val="0"/>
                <w:sz w:val="16"/>
              </w:rPr>
              <w:t>Missing routine record</w:t>
            </w:r>
          </w:p>
        </w:tc>
        <w:tc>
          <w:tcPr>
            <w:tcW w:type="dxa" w:w="3293"/>
            <w:vAlign w:val="top"/>
          </w:tcPr>
          <w:p>
            <w:pPr>
              <w:spacing w:after="0"/>
            </w:pPr>
            <w:r/>
            <w:r>
              <w:rPr>
                <w:rFonts w:ascii="Arial" w:hAnsi="Arial"/>
                <w:b w:val="0"/>
                <w:sz w:val="16"/>
              </w:rPr>
              <w:t>Reduce completeness; may produce INCOMPLETE.</w:t>
            </w:r>
          </w:p>
        </w:tc>
        <w:tc>
          <w:tcPr>
            <w:tcW w:type="dxa" w:w="3293"/>
            <w:vAlign w:val="top"/>
          </w:tcPr>
          <w:p>
            <w:pPr>
              <w:spacing w:after="0"/>
            </w:pPr>
            <w:r/>
            <w:r>
              <w:rPr>
                <w:rFonts w:ascii="Arial" w:hAnsi="Arial"/>
                <w:b w:val="0"/>
                <w:sz w:val="16"/>
              </w:rPr>
              <w:t>Does not cancel an emergency trigger.</w:t>
            </w:r>
          </w:p>
        </w:tc>
      </w:tr>
      <w:tr>
        <w:tc>
          <w:tcPr>
            <w:tcW w:type="dxa" w:w="3293"/>
            <w:vAlign w:val="top"/>
          </w:tcPr>
          <w:p>
            <w:pPr>
              <w:spacing w:after="0"/>
            </w:pPr>
            <w:r/>
            <w:r>
              <w:rPr>
                <w:rFonts w:ascii="Arial" w:hAnsi="Arial"/>
                <w:b w:val="0"/>
                <w:sz w:val="16"/>
              </w:rPr>
              <w:t>Conflicting qualified reports</w:t>
            </w:r>
          </w:p>
        </w:tc>
        <w:tc>
          <w:tcPr>
            <w:tcW w:type="dxa" w:w="3293"/>
            <w:vAlign w:val="top"/>
          </w:tcPr>
          <w:p>
            <w:pPr>
              <w:spacing w:after="0"/>
            </w:pPr>
            <w:r/>
            <w:r>
              <w:rPr>
                <w:rFonts w:ascii="Arial" w:hAnsi="Arial"/>
                <w:b w:val="0"/>
                <w:sz w:val="16"/>
              </w:rPr>
              <w:t>Mark unresolved or require reconciliation.</w:t>
            </w:r>
          </w:p>
        </w:tc>
        <w:tc>
          <w:tcPr>
            <w:tcW w:type="dxa" w:w="3293"/>
            <w:vAlign w:val="top"/>
          </w:tcPr>
          <w:p>
            <w:pPr>
              <w:spacing w:after="0"/>
            </w:pPr>
            <w:r/>
            <w:r>
              <w:rPr>
                <w:rFonts w:ascii="Arial" w:hAnsi="Arial"/>
                <w:b w:val="0"/>
                <w:sz w:val="16"/>
              </w:rPr>
              <w:t>Use approved precedence; otherwise REVIEW_REQUIRED.</w:t>
            </w:r>
          </w:p>
        </w:tc>
      </w:tr>
      <w:tr>
        <w:tc>
          <w:tcPr>
            <w:tcW w:type="dxa" w:w="3293"/>
            <w:vAlign w:val="top"/>
          </w:tcPr>
          <w:p>
            <w:pPr>
              <w:spacing w:after="0"/>
            </w:pPr>
            <w:r/>
            <w:r>
              <w:rPr>
                <w:rFonts w:ascii="Arial" w:hAnsi="Arial"/>
                <w:b w:val="0"/>
                <w:sz w:val="16"/>
              </w:rPr>
              <w:t>Technical execution error</w:t>
            </w:r>
          </w:p>
        </w:tc>
        <w:tc>
          <w:tcPr>
            <w:tcW w:type="dxa" w:w="3293"/>
            <w:vAlign w:val="top"/>
          </w:tcPr>
          <w:p>
            <w:pPr>
              <w:spacing w:after="0"/>
            </w:pPr>
            <w:r/>
            <w:r>
              <w:rPr>
                <w:rFonts w:ascii="Arial" w:hAnsi="Arial"/>
                <w:b w:val="0"/>
                <w:sz w:val="16"/>
              </w:rPr>
              <w:t>Confidence unavailable.</w:t>
            </w:r>
          </w:p>
        </w:tc>
        <w:tc>
          <w:tcPr>
            <w:tcW w:type="dxa" w:w="3293"/>
            <w:vAlign w:val="top"/>
          </w:tcPr>
          <w:p>
            <w:pPr>
              <w:spacing w:after="0"/>
            </w:pPr>
            <w:r/>
            <w:r>
              <w:rPr>
                <w:rFonts w:ascii="Arial" w:hAnsi="Arial"/>
                <w:b w:val="0"/>
                <w:sz w:val="16"/>
              </w:rPr>
              <w:t>Do not present a reassuring clinical result.</w:t>
            </w:r>
          </w:p>
        </w:tc>
      </w:tr>
    </w:tbl>
    <w:p/>
    <w:p>
      <w:pPr>
        <w:pStyle w:val="Heading1"/>
      </w:pPr>
      <w:r>
        <w:t>17.0 Stage 13 - Finalization, Audit, and Atomic Commit</w:t>
      </w:r>
    </w:p>
    <w:p>
      <w:r>
        <w:t>Before a result becomes READY_FOR_REVIEW, the system must commit the minimum provenance package. The final label, recommendations, explanation, confidence, limitations, versions, and rule results should be stored consistently. If minimum provenance fails to save, the system must not mark the assessment as successfully completed.</w:t>
      </w:r>
    </w:p>
    <w:p>
      <w:pPr>
        <w:pStyle w:val="ListNumber"/>
      </w:pPr>
      <w:r>
        <w:t>Validate that a decision execution exists and versions are frozen.</w:t>
      </w:r>
    </w:p>
    <w:p>
      <w:pPr>
        <w:pStyle w:val="ListNumber"/>
      </w:pPr>
      <w:r>
        <w:t>Store final rule, interaction, conflict, emergency, recommendation, explanation, and confidence records.</w:t>
      </w:r>
    </w:p>
    <w:p>
      <w:pPr>
        <w:pStyle w:val="ListNumber"/>
      </w:pPr>
      <w:r>
        <w:t>Store the exact clinician-facing text snapshot.</w:t>
      </w:r>
    </w:p>
    <w:p>
      <w:pPr>
        <w:pStyle w:val="ListNumber"/>
      </w:pPr>
      <w:r>
        <w:t>Write completion audit event and integrity metadata.</w:t>
      </w:r>
    </w:p>
    <w:p>
      <w:pPr>
        <w:pStyle w:val="ListNumber"/>
      </w:pPr>
      <w:r>
        <w:t>Commit the transaction.</w:t>
      </w:r>
    </w:p>
    <w:p>
      <w:pPr>
        <w:pStyle w:val="ListNumber"/>
      </w:pPr>
      <w:r>
        <w:t>Only after successful commit, expose the result as READY_FOR_REVIEW.</w:t>
      </w:r>
    </w:p>
    <w:p>
      <w:pPr>
        <w:pStyle w:val="Heading1"/>
      </w:pPr>
      <w:r>
        <w:t>18.0 Stage 14 - Human Review and Action</w:t>
      </w:r>
    </w:p>
    <w:p>
      <w:r>
        <w:t>The decision package is presented to the authorized healthcare professional. The primary display must prioritize urgent action and avoid overwhelming the user with technical details. An expandable view must permit independent review of the basis for the recommendation, including required inputs, patient-specific knowns and unknowns, and the logic used.</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User action</w:t>
            </w:r>
          </w:p>
        </w:tc>
        <w:tc>
          <w:tcPr>
            <w:tcW w:type="dxa" w:w="4939"/>
            <w:shd w:fill="D9EAF7"/>
          </w:tcPr>
          <w:p>
            <w:pPr>
              <w:spacing w:after="0"/>
            </w:pPr>
            <w:r/>
            <w:r>
              <w:rPr>
                <w:rFonts w:ascii="Arial" w:hAnsi="Arial"/>
                <w:b/>
                <w:sz w:val="16"/>
              </w:rPr>
              <w:t>System response</w:t>
            </w:r>
          </w:p>
        </w:tc>
      </w:tr>
      <w:tr>
        <w:tc>
          <w:tcPr>
            <w:tcW w:type="dxa" w:w="4939"/>
            <w:vAlign w:val="top"/>
          </w:tcPr>
          <w:p>
            <w:pPr>
              <w:spacing w:after="0"/>
            </w:pPr>
            <w:r/>
            <w:r>
              <w:rPr>
                <w:rFonts w:ascii="Arial" w:hAnsi="Arial"/>
                <w:b w:val="0"/>
                <w:sz w:val="16"/>
              </w:rPr>
              <w:t>View</w:t>
            </w:r>
          </w:p>
        </w:tc>
        <w:tc>
          <w:tcPr>
            <w:tcW w:type="dxa" w:w="4939"/>
            <w:vAlign w:val="top"/>
          </w:tcPr>
          <w:p>
            <w:pPr>
              <w:spacing w:after="0"/>
            </w:pPr>
            <w:r/>
            <w:r>
              <w:rPr>
                <w:rFonts w:ascii="Arial" w:hAnsi="Arial"/>
                <w:b w:val="0"/>
                <w:sz w:val="16"/>
              </w:rPr>
              <w:t>Record that the output was displayed; do not treat viewing as agreement.</w:t>
            </w:r>
          </w:p>
        </w:tc>
      </w:tr>
      <w:tr>
        <w:tc>
          <w:tcPr>
            <w:tcW w:type="dxa" w:w="4939"/>
            <w:vAlign w:val="top"/>
          </w:tcPr>
          <w:p>
            <w:pPr>
              <w:spacing w:after="0"/>
            </w:pPr>
            <w:r/>
            <w:r>
              <w:rPr>
                <w:rFonts w:ascii="Arial" w:hAnsi="Arial"/>
                <w:b w:val="0"/>
                <w:sz w:val="16"/>
              </w:rPr>
              <w:t>Acknowledge</w:t>
            </w:r>
          </w:p>
        </w:tc>
        <w:tc>
          <w:tcPr>
            <w:tcW w:type="dxa" w:w="4939"/>
            <w:vAlign w:val="top"/>
          </w:tcPr>
          <w:p>
            <w:pPr>
              <w:spacing w:after="0"/>
            </w:pPr>
            <w:r/>
            <w:r>
              <w:rPr>
                <w:rFonts w:ascii="Arial" w:hAnsi="Arial"/>
                <w:b w:val="0"/>
                <w:sz w:val="16"/>
              </w:rPr>
              <w:t>Record review acknowledgement separately from action.</w:t>
            </w:r>
          </w:p>
        </w:tc>
      </w:tr>
      <w:tr>
        <w:tc>
          <w:tcPr>
            <w:tcW w:type="dxa" w:w="4939"/>
            <w:vAlign w:val="top"/>
          </w:tcPr>
          <w:p>
            <w:pPr>
              <w:spacing w:after="0"/>
            </w:pPr>
            <w:r/>
            <w:r>
              <w:rPr>
                <w:rFonts w:ascii="Arial" w:hAnsi="Arial"/>
                <w:b w:val="0"/>
                <w:sz w:val="16"/>
              </w:rPr>
              <w:t>Create referral</w:t>
            </w:r>
          </w:p>
        </w:tc>
        <w:tc>
          <w:tcPr>
            <w:tcW w:type="dxa" w:w="4939"/>
            <w:vAlign w:val="top"/>
          </w:tcPr>
          <w:p>
            <w:pPr>
              <w:spacing w:after="0"/>
            </w:pPr>
            <w:r/>
            <w:r>
              <w:rPr>
                <w:rFonts w:ascii="Arial" w:hAnsi="Arial"/>
                <w:b w:val="0"/>
                <w:sz w:val="16"/>
              </w:rPr>
              <w:t>Link referral record to the exact decision execution and recommendation.</w:t>
            </w:r>
          </w:p>
        </w:tc>
      </w:tr>
      <w:tr>
        <w:tc>
          <w:tcPr>
            <w:tcW w:type="dxa" w:w="4939"/>
            <w:vAlign w:val="top"/>
          </w:tcPr>
          <w:p>
            <w:pPr>
              <w:spacing w:after="0"/>
            </w:pPr>
            <w:r/>
            <w:r>
              <w:rPr>
                <w:rFonts w:ascii="Arial" w:hAnsi="Arial"/>
                <w:b w:val="0"/>
                <w:sz w:val="16"/>
              </w:rPr>
              <w:t>Record action taken</w:t>
            </w:r>
          </w:p>
        </w:tc>
        <w:tc>
          <w:tcPr>
            <w:tcW w:type="dxa" w:w="4939"/>
            <w:vAlign w:val="top"/>
          </w:tcPr>
          <w:p>
            <w:pPr>
              <w:spacing w:after="0"/>
            </w:pPr>
            <w:r/>
            <w:r>
              <w:rPr>
                <w:rFonts w:ascii="Arial" w:hAnsi="Arial"/>
                <w:b w:val="0"/>
                <w:sz w:val="16"/>
              </w:rPr>
              <w:t>Store action, timing, responsible user, and destination where applicable.</w:t>
            </w:r>
          </w:p>
        </w:tc>
      </w:tr>
      <w:tr>
        <w:tc>
          <w:tcPr>
            <w:tcW w:type="dxa" w:w="4939"/>
            <w:vAlign w:val="top"/>
          </w:tcPr>
          <w:p>
            <w:pPr>
              <w:spacing w:after="0"/>
            </w:pPr>
            <w:r/>
            <w:r>
              <w:rPr>
                <w:rFonts w:ascii="Arial" w:hAnsi="Arial"/>
                <w:b w:val="0"/>
                <w:sz w:val="16"/>
              </w:rPr>
              <w:t>Correct data</w:t>
            </w:r>
          </w:p>
        </w:tc>
        <w:tc>
          <w:tcPr>
            <w:tcW w:type="dxa" w:w="4939"/>
            <w:vAlign w:val="top"/>
          </w:tcPr>
          <w:p>
            <w:pPr>
              <w:spacing w:after="0"/>
            </w:pPr>
            <w:r/>
            <w:r>
              <w:rPr>
                <w:rFonts w:ascii="Arial" w:hAnsi="Arial"/>
                <w:b w:val="0"/>
                <w:sz w:val="16"/>
              </w:rPr>
              <w:t>Preserve original data, create correction event, and initiate linked recalculation.</w:t>
            </w:r>
          </w:p>
        </w:tc>
      </w:tr>
      <w:tr>
        <w:tc>
          <w:tcPr>
            <w:tcW w:type="dxa" w:w="4939"/>
            <w:vAlign w:val="top"/>
          </w:tcPr>
          <w:p>
            <w:pPr>
              <w:spacing w:after="0"/>
            </w:pPr>
            <w:r/>
            <w:r>
              <w:rPr>
                <w:rFonts w:ascii="Arial" w:hAnsi="Arial"/>
                <w:b w:val="0"/>
                <w:sz w:val="16"/>
              </w:rPr>
              <w:t>Override</w:t>
            </w:r>
          </w:p>
        </w:tc>
        <w:tc>
          <w:tcPr>
            <w:tcW w:type="dxa" w:w="4939"/>
            <w:vAlign w:val="top"/>
          </w:tcPr>
          <w:p>
            <w:pPr>
              <w:spacing w:after="0"/>
            </w:pPr>
            <w:r/>
            <w:r>
              <w:rPr>
                <w:rFonts w:ascii="Arial" w:hAnsi="Arial"/>
                <w:b w:val="0"/>
                <w:sz w:val="16"/>
              </w:rPr>
              <w:t>Preserve original recommendation and record reason and alternative action.</w:t>
            </w:r>
          </w:p>
        </w:tc>
      </w:tr>
      <w:tr>
        <w:tc>
          <w:tcPr>
            <w:tcW w:type="dxa" w:w="4939"/>
            <w:vAlign w:val="top"/>
          </w:tcPr>
          <w:p>
            <w:pPr>
              <w:spacing w:after="0"/>
            </w:pPr>
            <w:r/>
            <w:r>
              <w:rPr>
                <w:rFonts w:ascii="Arial" w:hAnsi="Arial"/>
                <w:b w:val="0"/>
                <w:sz w:val="16"/>
              </w:rPr>
              <w:t>Defer</w:t>
            </w:r>
          </w:p>
        </w:tc>
        <w:tc>
          <w:tcPr>
            <w:tcW w:type="dxa" w:w="4939"/>
            <w:vAlign w:val="top"/>
          </w:tcPr>
          <w:p>
            <w:pPr>
              <w:spacing w:after="0"/>
            </w:pPr>
            <w:r/>
            <w:r>
              <w:rPr>
                <w:rFonts w:ascii="Arial" w:hAnsi="Arial"/>
                <w:b w:val="0"/>
                <w:sz w:val="16"/>
              </w:rPr>
              <w:t>Allow only where workflow permits; record reason and intended review time.</w:t>
            </w:r>
          </w:p>
        </w:tc>
      </w:tr>
    </w:tbl>
    <w:p/>
    <w:p>
      <w:pPr>
        <w:pStyle w:val="Heading1"/>
      </w:pPr>
      <w:r>
        <w:t>19.0 Output State Model</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pPr>
            <w:r/>
            <w:r>
              <w:rPr>
                <w:rFonts w:ascii="Arial" w:hAnsi="Arial"/>
                <w:b/>
                <w:sz w:val="16"/>
              </w:rPr>
              <w:t>Final output state</w:t>
            </w:r>
          </w:p>
        </w:tc>
        <w:tc>
          <w:tcPr>
            <w:tcW w:type="dxa" w:w="3293"/>
            <w:shd w:fill="D9EAF7"/>
          </w:tcPr>
          <w:p>
            <w:pPr>
              <w:spacing w:after="0"/>
            </w:pPr>
            <w:r/>
            <w:r>
              <w:rPr>
                <w:rFonts w:ascii="Arial" w:hAnsi="Arial"/>
                <w:b/>
                <w:sz w:val="16"/>
              </w:rPr>
              <w:t>Definition</w:t>
            </w:r>
          </w:p>
        </w:tc>
        <w:tc>
          <w:tcPr>
            <w:tcW w:type="dxa" w:w="3293"/>
            <w:shd w:fill="D9EAF7"/>
          </w:tcPr>
          <w:p>
            <w:pPr>
              <w:spacing w:after="0"/>
            </w:pPr>
            <w:r/>
            <w:r>
              <w:rPr>
                <w:rFonts w:ascii="Arial" w:hAnsi="Arial"/>
                <w:b/>
                <w:sz w:val="16"/>
              </w:rPr>
              <w:t>Required message characteristics</w:t>
            </w:r>
          </w:p>
        </w:tc>
      </w:tr>
      <w:tr>
        <w:tc>
          <w:tcPr>
            <w:tcW w:type="dxa" w:w="3293"/>
            <w:vAlign w:val="top"/>
          </w:tcPr>
          <w:p>
            <w:pPr>
              <w:spacing w:after="0"/>
            </w:pPr>
            <w:r/>
            <w:r>
              <w:rPr>
                <w:rFonts w:ascii="Arial" w:hAnsi="Arial"/>
                <w:b w:val="0"/>
                <w:sz w:val="16"/>
              </w:rPr>
              <w:t>EMERGENCY / IMMEDIATE ACTION</w:t>
            </w:r>
          </w:p>
        </w:tc>
        <w:tc>
          <w:tcPr>
            <w:tcW w:type="dxa" w:w="3293"/>
            <w:vAlign w:val="top"/>
          </w:tcPr>
          <w:p>
            <w:pPr>
              <w:spacing w:after="0"/>
            </w:pPr>
            <w:r/>
            <w:r>
              <w:rPr>
                <w:rFonts w:ascii="Arial" w:hAnsi="Arial"/>
                <w:b w:val="0"/>
                <w:sz w:val="16"/>
              </w:rPr>
              <w:t>Approved emergency pathway is active.</w:t>
            </w:r>
          </w:p>
        </w:tc>
        <w:tc>
          <w:tcPr>
            <w:tcW w:type="dxa" w:w="3293"/>
            <w:vAlign w:val="top"/>
          </w:tcPr>
          <w:p>
            <w:pPr>
              <w:spacing w:after="0"/>
            </w:pPr>
            <w:r/>
            <w:r>
              <w:rPr>
                <w:rFonts w:ascii="Arial" w:hAnsi="Arial"/>
                <w:b w:val="0"/>
                <w:sz w:val="16"/>
              </w:rPr>
              <w:t>Prominent, action-first, referral-oriented, no routine reassurance, explain trigger and uncertainty.</w:t>
            </w:r>
          </w:p>
        </w:tc>
      </w:tr>
      <w:tr>
        <w:tc>
          <w:tcPr>
            <w:tcW w:type="dxa" w:w="3293"/>
            <w:vAlign w:val="top"/>
          </w:tcPr>
          <w:p>
            <w:pPr>
              <w:spacing w:after="0"/>
            </w:pPr>
            <w:r/>
            <w:r>
              <w:rPr>
                <w:rFonts w:ascii="Arial" w:hAnsi="Arial"/>
                <w:b w:val="0"/>
                <w:sz w:val="16"/>
              </w:rPr>
              <w:t>HIGH-PRIORITY / URGENT REFERRAL</w:t>
            </w:r>
          </w:p>
        </w:tc>
        <w:tc>
          <w:tcPr>
            <w:tcW w:type="dxa" w:w="3293"/>
            <w:vAlign w:val="top"/>
          </w:tcPr>
          <w:p>
            <w:pPr>
              <w:spacing w:after="0"/>
            </w:pPr>
            <w:r/>
            <w:r>
              <w:rPr>
                <w:rFonts w:ascii="Arial" w:hAnsi="Arial"/>
                <w:b w:val="0"/>
                <w:sz w:val="16"/>
              </w:rPr>
              <w:t>Serious concern or approved combination requires prompt higher-level assessment.</w:t>
            </w:r>
          </w:p>
        </w:tc>
        <w:tc>
          <w:tcPr>
            <w:tcW w:type="dxa" w:w="3293"/>
            <w:vAlign w:val="top"/>
          </w:tcPr>
          <w:p>
            <w:pPr>
              <w:spacing w:after="0"/>
            </w:pPr>
            <w:r/>
            <w:r>
              <w:rPr>
                <w:rFonts w:ascii="Arial" w:hAnsi="Arial"/>
                <w:b w:val="0"/>
                <w:sz w:val="16"/>
              </w:rPr>
              <w:t>Explain concern, referral rationale, timing category, and clinic scope limitation.</w:t>
            </w:r>
          </w:p>
        </w:tc>
      </w:tr>
      <w:tr>
        <w:tc>
          <w:tcPr>
            <w:tcW w:type="dxa" w:w="3293"/>
            <w:vAlign w:val="top"/>
          </w:tcPr>
          <w:p>
            <w:pPr>
              <w:spacing w:after="0"/>
            </w:pPr>
            <w:r/>
            <w:r>
              <w:rPr>
                <w:rFonts w:ascii="Arial" w:hAnsi="Arial"/>
                <w:b w:val="0"/>
                <w:sz w:val="16"/>
              </w:rPr>
              <w:t>PRIORITY REVIEW</w:t>
            </w:r>
          </w:p>
        </w:tc>
        <w:tc>
          <w:tcPr>
            <w:tcW w:type="dxa" w:w="3293"/>
            <w:vAlign w:val="top"/>
          </w:tcPr>
          <w:p>
            <w:pPr>
              <w:spacing w:after="0"/>
            </w:pPr>
            <w:r/>
            <w:r>
              <w:rPr>
                <w:rFonts w:ascii="Arial" w:hAnsi="Arial"/>
                <w:b w:val="0"/>
                <w:sz w:val="16"/>
              </w:rPr>
              <w:t>Concern requires clinician review, verification, closer follow-up, or planned referral.</w:t>
            </w:r>
          </w:p>
        </w:tc>
        <w:tc>
          <w:tcPr>
            <w:tcW w:type="dxa" w:w="3293"/>
            <w:vAlign w:val="top"/>
          </w:tcPr>
          <w:p>
            <w:pPr>
              <w:spacing w:after="0"/>
            </w:pPr>
            <w:r/>
            <w:r>
              <w:rPr>
                <w:rFonts w:ascii="Arial" w:hAnsi="Arial"/>
                <w:b w:val="0"/>
                <w:sz w:val="16"/>
              </w:rPr>
              <w:t>Explain finding and required next step without diagnosis.</w:t>
            </w:r>
          </w:p>
        </w:tc>
      </w:tr>
      <w:tr>
        <w:tc>
          <w:tcPr>
            <w:tcW w:type="dxa" w:w="3293"/>
            <w:vAlign w:val="top"/>
          </w:tcPr>
          <w:p>
            <w:pPr>
              <w:spacing w:after="0"/>
            </w:pPr>
            <w:r/>
            <w:r>
              <w:rPr>
                <w:rFonts w:ascii="Arial" w:hAnsi="Arial"/>
                <w:b w:val="0"/>
                <w:sz w:val="16"/>
              </w:rPr>
              <w:t>ROUTINE SUPPORT</w:t>
            </w:r>
          </w:p>
        </w:tc>
        <w:tc>
          <w:tcPr>
            <w:tcW w:type="dxa" w:w="3293"/>
            <w:vAlign w:val="top"/>
          </w:tcPr>
          <w:p>
            <w:pPr>
              <w:spacing w:after="0"/>
            </w:pPr>
            <w:r/>
            <w:r>
              <w:rPr>
                <w:rFonts w:ascii="Arial" w:hAnsi="Arial"/>
                <w:b w:val="0"/>
                <w:sz w:val="16"/>
              </w:rPr>
              <w:t>No approved high-priority rule triggered using complete and reliable required information.</w:t>
            </w:r>
          </w:p>
        </w:tc>
        <w:tc>
          <w:tcPr>
            <w:tcW w:type="dxa" w:w="3293"/>
            <w:vAlign w:val="top"/>
          </w:tcPr>
          <w:p>
            <w:pPr>
              <w:spacing w:after="0"/>
            </w:pPr>
            <w:r/>
            <w:r>
              <w:rPr>
                <w:rFonts w:ascii="Arial" w:hAnsi="Arial"/>
                <w:b w:val="0"/>
                <w:sz w:val="16"/>
              </w:rPr>
              <w:t>Avoid “no risk”; state evaluated scope and routine follow-up.</w:t>
            </w:r>
          </w:p>
        </w:tc>
      </w:tr>
      <w:tr>
        <w:tc>
          <w:tcPr>
            <w:tcW w:type="dxa" w:w="3293"/>
            <w:vAlign w:val="top"/>
          </w:tcPr>
          <w:p>
            <w:pPr>
              <w:spacing w:after="0"/>
            </w:pPr>
            <w:r/>
            <w:r>
              <w:rPr>
                <w:rFonts w:ascii="Arial" w:hAnsi="Arial"/>
                <w:b w:val="0"/>
                <w:sz w:val="16"/>
              </w:rPr>
              <w:t>ASSESSMENT INCOMPLETE</w:t>
            </w:r>
          </w:p>
        </w:tc>
        <w:tc>
          <w:tcPr>
            <w:tcW w:type="dxa" w:w="3293"/>
            <w:vAlign w:val="top"/>
          </w:tcPr>
          <w:p>
            <w:pPr>
              <w:spacing w:after="0"/>
            </w:pPr>
            <w:r/>
            <w:r>
              <w:rPr>
                <w:rFonts w:ascii="Arial" w:hAnsi="Arial"/>
                <w:b w:val="0"/>
                <w:sz w:val="16"/>
              </w:rPr>
              <w:t>Required information is absent, unusable, or unresolved.</w:t>
            </w:r>
          </w:p>
        </w:tc>
        <w:tc>
          <w:tcPr>
            <w:tcW w:type="dxa" w:w="3293"/>
            <w:vAlign w:val="top"/>
          </w:tcPr>
          <w:p>
            <w:pPr>
              <w:spacing w:after="0"/>
            </w:pPr>
            <w:r/>
            <w:r>
              <w:rPr>
                <w:rFonts w:ascii="Arial" w:hAnsi="Arial"/>
                <w:b w:val="0"/>
                <w:sz w:val="16"/>
              </w:rPr>
              <w:t>List missing/invalid items, explain why completion matters, and preserve any urgent findings.</w:t>
            </w:r>
          </w:p>
        </w:tc>
      </w:tr>
      <w:tr>
        <w:tc>
          <w:tcPr>
            <w:tcW w:type="dxa" w:w="3293"/>
            <w:vAlign w:val="top"/>
          </w:tcPr>
          <w:p>
            <w:pPr>
              <w:spacing w:after="0"/>
            </w:pPr>
            <w:r/>
            <w:r>
              <w:rPr>
                <w:rFonts w:ascii="Arial" w:hAnsi="Arial"/>
                <w:b w:val="0"/>
                <w:sz w:val="16"/>
              </w:rPr>
              <w:t>REVIEW REQUIRED</w:t>
            </w:r>
          </w:p>
        </w:tc>
        <w:tc>
          <w:tcPr>
            <w:tcW w:type="dxa" w:w="3293"/>
            <w:vAlign w:val="top"/>
          </w:tcPr>
          <w:p>
            <w:pPr>
              <w:spacing w:after="0"/>
            </w:pPr>
            <w:r/>
            <w:r>
              <w:rPr>
                <w:rFonts w:ascii="Arial" w:hAnsi="Arial"/>
                <w:b w:val="0"/>
                <w:sz w:val="16"/>
              </w:rPr>
              <w:t>Conflict or unusual state lacks a safe automatic resolution.</w:t>
            </w:r>
          </w:p>
        </w:tc>
        <w:tc>
          <w:tcPr>
            <w:tcW w:type="dxa" w:w="3293"/>
            <w:vAlign w:val="top"/>
          </w:tcPr>
          <w:p>
            <w:pPr>
              <w:spacing w:after="0"/>
            </w:pPr>
            <w:r/>
            <w:r>
              <w:rPr>
                <w:rFonts w:ascii="Arial" w:hAnsi="Arial"/>
                <w:b w:val="0"/>
                <w:sz w:val="16"/>
              </w:rPr>
              <w:t>State the conflict and request qualified reconciliation.</w:t>
            </w:r>
          </w:p>
        </w:tc>
      </w:tr>
      <w:tr>
        <w:tc>
          <w:tcPr>
            <w:tcW w:type="dxa" w:w="3293"/>
            <w:vAlign w:val="top"/>
          </w:tcPr>
          <w:p>
            <w:pPr>
              <w:spacing w:after="0"/>
            </w:pPr>
            <w:r/>
            <w:r>
              <w:rPr>
                <w:rFonts w:ascii="Arial" w:hAnsi="Arial"/>
                <w:b w:val="0"/>
                <w:sz w:val="16"/>
              </w:rPr>
              <w:t>SYSTEM FAILURE</w:t>
            </w:r>
          </w:p>
        </w:tc>
        <w:tc>
          <w:tcPr>
            <w:tcW w:type="dxa" w:w="3293"/>
            <w:vAlign w:val="top"/>
          </w:tcPr>
          <w:p>
            <w:pPr>
              <w:spacing w:after="0"/>
            </w:pPr>
            <w:r/>
            <w:r>
              <w:rPr>
                <w:rFonts w:ascii="Arial" w:hAnsi="Arial"/>
                <w:b w:val="0"/>
                <w:sz w:val="16"/>
              </w:rPr>
              <w:t>Technical failure prevents a trustworthy result.</w:t>
            </w:r>
          </w:p>
        </w:tc>
        <w:tc>
          <w:tcPr>
            <w:tcW w:type="dxa" w:w="3293"/>
            <w:vAlign w:val="top"/>
          </w:tcPr>
          <w:p>
            <w:pPr>
              <w:spacing w:after="0"/>
            </w:pPr>
            <w:r/>
            <w:r>
              <w:rPr>
                <w:rFonts w:ascii="Arial" w:hAnsi="Arial"/>
                <w:b w:val="0"/>
                <w:sz w:val="16"/>
              </w:rPr>
              <w:t>State that no valid decision was generated and require clinical assessment without relying on the system.</w:t>
            </w:r>
          </w:p>
        </w:tc>
      </w:tr>
    </w:tbl>
    <w:p/>
    <w:p>
      <w:pPr>
        <w:pStyle w:val="Heading1"/>
      </w:pPr>
      <w:r>
        <w:t>20.0 Missing Data Decision Paths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Missing-data situation</w:t>
            </w:r>
          </w:p>
        </w:tc>
        <w:tc>
          <w:tcPr>
            <w:tcW w:type="dxa" w:w="4939"/>
            <w:shd w:fill="D9EAF7"/>
          </w:tcPr>
          <w:p>
            <w:pPr>
              <w:spacing w:after="0"/>
            </w:pPr>
            <w:r/>
            <w:r>
              <w:rPr>
                <w:rFonts w:ascii="Arial" w:hAnsi="Arial"/>
                <w:b/>
                <w:sz w:val="16"/>
              </w:rPr>
              <w:t>Workflow result</w:t>
            </w:r>
          </w:p>
        </w:tc>
      </w:tr>
      <w:tr>
        <w:tc>
          <w:tcPr>
            <w:tcW w:type="dxa" w:w="4939"/>
            <w:vAlign w:val="top"/>
          </w:tcPr>
          <w:p>
            <w:pPr>
              <w:spacing w:after="0"/>
            </w:pPr>
            <w:r/>
            <w:r>
              <w:rPr>
                <w:rFonts w:ascii="Arial" w:hAnsi="Arial"/>
                <w:b w:val="0"/>
                <w:sz w:val="16"/>
              </w:rPr>
              <w:t>Missing nonessential field</w:t>
            </w:r>
          </w:p>
        </w:tc>
        <w:tc>
          <w:tcPr>
            <w:tcW w:type="dxa" w:w="4939"/>
            <w:vAlign w:val="top"/>
          </w:tcPr>
          <w:p>
            <w:pPr>
              <w:spacing w:after="0"/>
            </w:pPr>
            <w:r/>
            <w:r>
              <w:rPr>
                <w:rFonts w:ascii="Arial" w:hAnsi="Arial"/>
                <w:b w:val="0"/>
                <w:sz w:val="16"/>
              </w:rPr>
              <w:t>Continue; disclose limitation if relevant.</w:t>
            </w:r>
          </w:p>
        </w:tc>
      </w:tr>
      <w:tr>
        <w:tc>
          <w:tcPr>
            <w:tcW w:type="dxa" w:w="4939"/>
            <w:vAlign w:val="top"/>
          </w:tcPr>
          <w:p>
            <w:pPr>
              <w:spacing w:after="0"/>
            </w:pPr>
            <w:r/>
            <w:r>
              <w:rPr>
                <w:rFonts w:ascii="Arial" w:hAnsi="Arial"/>
                <w:b w:val="0"/>
                <w:sz w:val="16"/>
              </w:rPr>
              <w:t>Missing input for one rule</w:t>
            </w:r>
          </w:p>
        </w:tc>
        <w:tc>
          <w:tcPr>
            <w:tcW w:type="dxa" w:w="4939"/>
            <w:vAlign w:val="top"/>
          </w:tcPr>
          <w:p>
            <w:pPr>
              <w:spacing w:after="0"/>
            </w:pPr>
            <w:r/>
            <w:r>
              <w:rPr>
                <w:rFonts w:ascii="Arial" w:hAnsi="Arial"/>
                <w:b w:val="0"/>
                <w:sz w:val="16"/>
              </w:rPr>
              <w:t>Mark rule SKIPPED_MISSING_DATA; continue other safe evaluations.</w:t>
            </w:r>
          </w:p>
        </w:tc>
      </w:tr>
      <w:tr>
        <w:tc>
          <w:tcPr>
            <w:tcW w:type="dxa" w:w="4939"/>
            <w:vAlign w:val="top"/>
          </w:tcPr>
          <w:p>
            <w:pPr>
              <w:spacing w:after="0"/>
            </w:pPr>
            <w:r/>
            <w:r>
              <w:rPr>
                <w:rFonts w:ascii="Arial" w:hAnsi="Arial"/>
                <w:b w:val="0"/>
                <w:sz w:val="16"/>
              </w:rPr>
              <w:t>Missing required record for overall classification</w:t>
            </w:r>
          </w:p>
        </w:tc>
        <w:tc>
          <w:tcPr>
            <w:tcW w:type="dxa" w:w="4939"/>
            <w:vAlign w:val="top"/>
          </w:tcPr>
          <w:p>
            <w:pPr>
              <w:spacing w:after="0"/>
            </w:pPr>
            <w:r/>
            <w:r>
              <w:rPr>
                <w:rFonts w:ascii="Arial" w:hAnsi="Arial"/>
                <w:b w:val="0"/>
                <w:sz w:val="16"/>
              </w:rPr>
              <w:t>Produce ASSESSMENT INCOMPLETE unless an emergency pathway governs.</w:t>
            </w:r>
          </w:p>
        </w:tc>
      </w:tr>
      <w:tr>
        <w:tc>
          <w:tcPr>
            <w:tcW w:type="dxa" w:w="4939"/>
            <w:vAlign w:val="top"/>
          </w:tcPr>
          <w:p>
            <w:pPr>
              <w:spacing w:after="0"/>
            </w:pPr>
            <w:r/>
            <w:r>
              <w:rPr>
                <w:rFonts w:ascii="Arial" w:hAnsi="Arial"/>
                <w:b w:val="0"/>
                <w:sz w:val="16"/>
              </w:rPr>
              <w:t>Missing routine records plus emergency symptom</w:t>
            </w:r>
          </w:p>
        </w:tc>
        <w:tc>
          <w:tcPr>
            <w:tcW w:type="dxa" w:w="4939"/>
            <w:vAlign w:val="top"/>
          </w:tcPr>
          <w:p>
            <w:pPr>
              <w:spacing w:after="0"/>
            </w:pPr>
            <w:r/>
            <w:r>
              <w:rPr>
                <w:rFonts w:ascii="Arial" w:hAnsi="Arial"/>
                <w:b w:val="0"/>
                <w:sz w:val="16"/>
              </w:rPr>
              <w:t>Emergency output takes precedence; also list missing records.</w:t>
            </w:r>
          </w:p>
        </w:tc>
      </w:tr>
      <w:tr>
        <w:tc>
          <w:tcPr>
            <w:tcW w:type="dxa" w:w="4939"/>
            <w:vAlign w:val="top"/>
          </w:tcPr>
          <w:p>
            <w:pPr>
              <w:spacing w:after="0"/>
            </w:pPr>
            <w:r/>
            <w:r>
              <w:rPr>
                <w:rFonts w:ascii="Arial" w:hAnsi="Arial"/>
                <w:b w:val="0"/>
                <w:sz w:val="16"/>
              </w:rPr>
              <w:t>Missing source or timestamp for high-concern value</w:t>
            </w:r>
          </w:p>
        </w:tc>
        <w:tc>
          <w:tcPr>
            <w:tcW w:type="dxa" w:w="4939"/>
            <w:vAlign w:val="top"/>
          </w:tcPr>
          <w:p>
            <w:pPr>
              <w:spacing w:after="0"/>
            </w:pPr>
            <w:r/>
            <w:r>
              <w:rPr>
                <w:rFonts w:ascii="Arial" w:hAnsi="Arial"/>
                <w:b w:val="0"/>
                <w:sz w:val="16"/>
              </w:rPr>
              <w:t>Prompt verification and preserve concern; do not silently treat as normal.</w:t>
            </w:r>
          </w:p>
        </w:tc>
      </w:tr>
      <w:tr>
        <w:tc>
          <w:tcPr>
            <w:tcW w:type="dxa" w:w="4939"/>
            <w:vAlign w:val="top"/>
          </w:tcPr>
          <w:p>
            <w:pPr>
              <w:spacing w:after="0"/>
            </w:pPr>
            <w:r/>
            <w:r>
              <w:rPr>
                <w:rFonts w:ascii="Arial" w:hAnsi="Arial"/>
                <w:b w:val="0"/>
                <w:sz w:val="16"/>
              </w:rPr>
              <w:t>Repeated inability to obtain required data</w:t>
            </w:r>
          </w:p>
        </w:tc>
        <w:tc>
          <w:tcPr>
            <w:tcW w:type="dxa" w:w="4939"/>
            <w:vAlign w:val="top"/>
          </w:tcPr>
          <w:p>
            <w:pPr>
              <w:spacing w:after="0"/>
            </w:pPr>
            <w:r/>
            <w:r>
              <w:rPr>
                <w:rFonts w:ascii="Arial" w:hAnsi="Arial"/>
                <w:b w:val="0"/>
                <w:sz w:val="16"/>
              </w:rPr>
              <w:t>Support referral or higher-level assessment only if an approved rule or workflow requires it; do not invent escalation.</w:t>
            </w:r>
          </w:p>
        </w:tc>
      </w:tr>
    </w:tbl>
    <w:p/>
    <w:p>
      <w:pPr>
        <w:pStyle w:val="Heading1"/>
      </w:pPr>
      <w:r>
        <w:t>21.0 Failure and Recovery Paths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pPr>
            <w:r/>
            <w:r>
              <w:rPr>
                <w:rFonts w:ascii="Arial" w:hAnsi="Arial"/>
                <w:b/>
                <w:sz w:val="16"/>
              </w:rPr>
              <w:t>Failure point</w:t>
            </w:r>
          </w:p>
        </w:tc>
        <w:tc>
          <w:tcPr>
            <w:tcW w:type="dxa" w:w="3293"/>
            <w:shd w:fill="D9EAF7"/>
          </w:tcPr>
          <w:p>
            <w:pPr>
              <w:spacing w:after="0"/>
            </w:pPr>
            <w:r/>
            <w:r>
              <w:rPr>
                <w:rFonts w:ascii="Arial" w:hAnsi="Arial"/>
                <w:b/>
                <w:sz w:val="16"/>
              </w:rPr>
              <w:t>Required behavior</w:t>
            </w:r>
          </w:p>
        </w:tc>
        <w:tc>
          <w:tcPr>
            <w:tcW w:type="dxa" w:w="3293"/>
            <w:shd w:fill="D9EAF7"/>
          </w:tcPr>
          <w:p>
            <w:pPr>
              <w:spacing w:after="0"/>
            </w:pPr>
            <w:r/>
            <w:r>
              <w:rPr>
                <w:rFonts w:ascii="Arial" w:hAnsi="Arial"/>
                <w:b/>
                <w:sz w:val="16"/>
              </w:rPr>
              <w:t>Recovery</w:t>
            </w:r>
          </w:p>
        </w:tc>
      </w:tr>
      <w:tr>
        <w:tc>
          <w:tcPr>
            <w:tcW w:type="dxa" w:w="3293"/>
            <w:vAlign w:val="top"/>
          </w:tcPr>
          <w:p>
            <w:pPr>
              <w:spacing w:after="0"/>
            </w:pPr>
            <w:r/>
            <w:r>
              <w:rPr>
                <w:rFonts w:ascii="Arial" w:hAnsi="Arial"/>
                <w:b w:val="0"/>
                <w:sz w:val="16"/>
              </w:rPr>
              <w:t>Input query failure</w:t>
            </w:r>
          </w:p>
        </w:tc>
        <w:tc>
          <w:tcPr>
            <w:tcW w:type="dxa" w:w="3293"/>
            <w:vAlign w:val="top"/>
          </w:tcPr>
          <w:p>
            <w:pPr>
              <w:spacing w:after="0"/>
            </w:pPr>
            <w:r/>
            <w:r>
              <w:rPr>
                <w:rFonts w:ascii="Arial" w:hAnsi="Arial"/>
                <w:b w:val="0"/>
                <w:sz w:val="16"/>
              </w:rPr>
              <w:t>Mark execution failed; do not reuse stale cached output without disclosure.</w:t>
            </w:r>
          </w:p>
        </w:tc>
        <w:tc>
          <w:tcPr>
            <w:tcW w:type="dxa" w:w="3293"/>
            <w:vAlign w:val="top"/>
          </w:tcPr>
          <w:p>
            <w:pPr>
              <w:spacing w:after="0"/>
            </w:pPr>
            <w:r/>
            <w:r>
              <w:rPr>
                <w:rFonts w:ascii="Arial" w:hAnsi="Arial"/>
                <w:b w:val="0"/>
                <w:sz w:val="16"/>
              </w:rPr>
              <w:t>Correct connection and create new execution.</w:t>
            </w:r>
          </w:p>
        </w:tc>
      </w:tr>
      <w:tr>
        <w:tc>
          <w:tcPr>
            <w:tcW w:type="dxa" w:w="3293"/>
            <w:vAlign w:val="top"/>
          </w:tcPr>
          <w:p>
            <w:pPr>
              <w:spacing w:after="0"/>
            </w:pPr>
            <w:r/>
            <w:r>
              <w:rPr>
                <w:rFonts w:ascii="Arial" w:hAnsi="Arial"/>
                <w:b w:val="0"/>
                <w:sz w:val="16"/>
              </w:rPr>
              <w:t>Rule engine exception</w:t>
            </w:r>
          </w:p>
        </w:tc>
        <w:tc>
          <w:tcPr>
            <w:tcW w:type="dxa" w:w="3293"/>
            <w:vAlign w:val="top"/>
          </w:tcPr>
          <w:p>
            <w:pPr>
              <w:spacing w:after="0"/>
            </w:pPr>
            <w:r/>
            <w:r>
              <w:rPr>
                <w:rFonts w:ascii="Arial" w:hAnsi="Arial"/>
                <w:b w:val="0"/>
                <w:sz w:val="16"/>
              </w:rPr>
              <w:t>Do not show partial routine classification as complete.</w:t>
            </w:r>
          </w:p>
        </w:tc>
        <w:tc>
          <w:tcPr>
            <w:tcW w:type="dxa" w:w="3293"/>
            <w:vAlign w:val="top"/>
          </w:tcPr>
          <w:p>
            <w:pPr>
              <w:spacing w:after="0"/>
            </w:pPr>
            <w:r/>
            <w:r>
              <w:rPr>
                <w:rFonts w:ascii="Arial" w:hAnsi="Arial"/>
                <w:b w:val="0"/>
                <w:sz w:val="16"/>
              </w:rPr>
              <w:t>Record error, identify affected rule, rerun under controlled conditions.</w:t>
            </w:r>
          </w:p>
        </w:tc>
      </w:tr>
      <w:tr>
        <w:tc>
          <w:tcPr>
            <w:tcW w:type="dxa" w:w="3293"/>
            <w:vAlign w:val="top"/>
          </w:tcPr>
          <w:p>
            <w:pPr>
              <w:spacing w:after="0"/>
            </w:pPr>
            <w:r/>
            <w:r>
              <w:rPr>
                <w:rFonts w:ascii="Arial" w:hAnsi="Arial"/>
                <w:b w:val="0"/>
                <w:sz w:val="16"/>
              </w:rPr>
              <w:t>Emergency module failure</w:t>
            </w:r>
          </w:p>
        </w:tc>
        <w:tc>
          <w:tcPr>
            <w:tcW w:type="dxa" w:w="3293"/>
            <w:vAlign w:val="top"/>
          </w:tcPr>
          <w:p>
            <w:pPr>
              <w:spacing w:after="0"/>
            </w:pPr>
            <w:r/>
            <w:r>
              <w:rPr>
                <w:rFonts w:ascii="Arial" w:hAnsi="Arial"/>
                <w:b w:val="0"/>
                <w:sz w:val="16"/>
              </w:rPr>
              <w:t>Show prominent system failure and require immediate human assessment.</w:t>
            </w:r>
          </w:p>
        </w:tc>
        <w:tc>
          <w:tcPr>
            <w:tcW w:type="dxa" w:w="3293"/>
            <w:vAlign w:val="top"/>
          </w:tcPr>
          <w:p>
            <w:pPr>
              <w:spacing w:after="0"/>
            </w:pPr>
            <w:r/>
            <w:r>
              <w:rPr>
                <w:rFonts w:ascii="Arial" w:hAnsi="Arial"/>
                <w:b w:val="0"/>
                <w:sz w:val="16"/>
              </w:rPr>
              <w:t>Activate downtime procedure; no reassuring output.</w:t>
            </w:r>
          </w:p>
        </w:tc>
      </w:tr>
      <w:tr>
        <w:tc>
          <w:tcPr>
            <w:tcW w:type="dxa" w:w="3293"/>
            <w:vAlign w:val="top"/>
          </w:tcPr>
          <w:p>
            <w:pPr>
              <w:spacing w:after="0"/>
            </w:pPr>
            <w:r/>
            <w:r>
              <w:rPr>
                <w:rFonts w:ascii="Arial" w:hAnsi="Arial"/>
                <w:b w:val="0"/>
                <w:sz w:val="16"/>
              </w:rPr>
              <w:t>Recommendation-template missing</w:t>
            </w:r>
          </w:p>
        </w:tc>
        <w:tc>
          <w:tcPr>
            <w:tcW w:type="dxa" w:w="3293"/>
            <w:vAlign w:val="top"/>
          </w:tcPr>
          <w:p>
            <w:pPr>
              <w:spacing w:after="0"/>
            </w:pPr>
            <w:r/>
            <w:r>
              <w:rPr>
                <w:rFonts w:ascii="Arial" w:hAnsi="Arial"/>
                <w:b w:val="0"/>
                <w:sz w:val="16"/>
              </w:rPr>
              <w:t>Do not generate improvised clinical prose.</w:t>
            </w:r>
          </w:p>
        </w:tc>
        <w:tc>
          <w:tcPr>
            <w:tcW w:type="dxa" w:w="3293"/>
            <w:vAlign w:val="top"/>
          </w:tcPr>
          <w:p>
            <w:pPr>
              <w:spacing w:after="0"/>
            </w:pPr>
            <w:r/>
            <w:r>
              <w:rPr>
                <w:rFonts w:ascii="Arial" w:hAnsi="Arial"/>
                <w:b w:val="0"/>
                <w:sz w:val="16"/>
              </w:rPr>
              <w:t>Use approved fallback safety message or fail execution.</w:t>
            </w:r>
          </w:p>
        </w:tc>
      </w:tr>
      <w:tr>
        <w:tc>
          <w:tcPr>
            <w:tcW w:type="dxa" w:w="3293"/>
            <w:vAlign w:val="top"/>
          </w:tcPr>
          <w:p>
            <w:pPr>
              <w:spacing w:after="0"/>
            </w:pPr>
            <w:r/>
            <w:r>
              <w:rPr>
                <w:rFonts w:ascii="Arial" w:hAnsi="Arial"/>
                <w:b w:val="0"/>
                <w:sz w:val="16"/>
              </w:rPr>
              <w:t>Audit/provenance failure</w:t>
            </w:r>
          </w:p>
        </w:tc>
        <w:tc>
          <w:tcPr>
            <w:tcW w:type="dxa" w:w="3293"/>
            <w:vAlign w:val="top"/>
          </w:tcPr>
          <w:p>
            <w:pPr>
              <w:spacing w:after="0"/>
            </w:pPr>
            <w:r/>
            <w:r>
              <w:rPr>
                <w:rFonts w:ascii="Arial" w:hAnsi="Arial"/>
                <w:b w:val="0"/>
                <w:sz w:val="16"/>
              </w:rPr>
              <w:t>Do not finalize as auditable decision.</w:t>
            </w:r>
          </w:p>
        </w:tc>
        <w:tc>
          <w:tcPr>
            <w:tcW w:type="dxa" w:w="3293"/>
            <w:vAlign w:val="top"/>
          </w:tcPr>
          <w:p>
            <w:pPr>
              <w:spacing w:after="0"/>
            </w:pPr>
            <w:r/>
            <w:r>
              <w:rPr>
                <w:rFonts w:ascii="Arial" w:hAnsi="Arial"/>
                <w:b w:val="0"/>
                <w:sz w:val="16"/>
              </w:rPr>
              <w:t>Repair storage and rerun.</w:t>
            </w:r>
          </w:p>
        </w:tc>
      </w:tr>
      <w:tr>
        <w:tc>
          <w:tcPr>
            <w:tcW w:type="dxa" w:w="3293"/>
            <w:vAlign w:val="top"/>
          </w:tcPr>
          <w:p>
            <w:pPr>
              <w:spacing w:after="0"/>
            </w:pPr>
            <w:r/>
            <w:r>
              <w:rPr>
                <w:rFonts w:ascii="Arial" w:hAnsi="Arial"/>
                <w:b w:val="0"/>
                <w:sz w:val="16"/>
              </w:rPr>
              <w:t>User interface rendering failure</w:t>
            </w:r>
          </w:p>
        </w:tc>
        <w:tc>
          <w:tcPr>
            <w:tcW w:type="dxa" w:w="3293"/>
            <w:vAlign w:val="top"/>
          </w:tcPr>
          <w:p>
            <w:pPr>
              <w:spacing w:after="0"/>
            </w:pPr>
            <w:r/>
            <w:r>
              <w:rPr>
                <w:rFonts w:ascii="Arial" w:hAnsi="Arial"/>
                <w:b w:val="0"/>
                <w:sz w:val="16"/>
              </w:rPr>
              <w:t>Preserve backend result but do not assume user saw it.</w:t>
            </w:r>
          </w:p>
        </w:tc>
        <w:tc>
          <w:tcPr>
            <w:tcW w:type="dxa" w:w="3293"/>
            <w:vAlign w:val="top"/>
          </w:tcPr>
          <w:p>
            <w:pPr>
              <w:spacing w:after="0"/>
            </w:pPr>
            <w:r/>
            <w:r>
              <w:rPr>
                <w:rFonts w:ascii="Arial" w:hAnsi="Arial"/>
                <w:b w:val="0"/>
                <w:sz w:val="16"/>
              </w:rPr>
              <w:t>Record display failure and use clinic downtime process.</w:t>
            </w:r>
          </w:p>
        </w:tc>
      </w:tr>
    </w:tbl>
    <w:p/>
    <w:p>
      <w:pPr>
        <w:pStyle w:val="Heading1"/>
      </w:pPr>
      <w:r>
        <w:t>22.0 Referral Workflow Integration</w:t>
      </w:r>
    </w:p>
    <w:p>
      <w:r>
        <w:t>Referral is not merely a text recommendation. The workflow should permit creation of a structured referral from the decision output while preserving the clinical reason, priority, decision execution, date, destination, status, and user. For patients who decline referral, the system may record refusal and clinic-approved documentation, but it must not change the clinical recommendation to routine or imply that refusal removed the concern.</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Referral step</w:t>
            </w:r>
          </w:p>
        </w:tc>
        <w:tc>
          <w:tcPr>
            <w:tcW w:type="dxa" w:w="4939"/>
            <w:shd w:fill="D9EAF7"/>
          </w:tcPr>
          <w:p>
            <w:pPr>
              <w:spacing w:after="0"/>
            </w:pPr>
            <w:r/>
            <w:r>
              <w:rPr>
                <w:rFonts w:ascii="Arial" w:hAnsi="Arial"/>
                <w:b/>
                <w:sz w:val="16"/>
              </w:rPr>
              <w:t>Required data</w:t>
            </w:r>
          </w:p>
        </w:tc>
      </w:tr>
      <w:tr>
        <w:tc>
          <w:tcPr>
            <w:tcW w:type="dxa" w:w="4939"/>
            <w:vAlign w:val="top"/>
          </w:tcPr>
          <w:p>
            <w:pPr>
              <w:spacing w:after="0"/>
            </w:pPr>
            <w:r/>
            <w:r>
              <w:rPr>
                <w:rFonts w:ascii="Arial" w:hAnsi="Arial"/>
                <w:b w:val="0"/>
                <w:sz w:val="16"/>
              </w:rPr>
              <w:t>Recommendation generated</w:t>
            </w:r>
          </w:p>
        </w:tc>
        <w:tc>
          <w:tcPr>
            <w:tcW w:type="dxa" w:w="4939"/>
            <w:vAlign w:val="top"/>
          </w:tcPr>
          <w:p>
            <w:pPr>
              <w:spacing w:after="0"/>
            </w:pPr>
            <w:r/>
            <w:r>
              <w:rPr>
                <w:rFonts w:ascii="Arial" w:hAnsi="Arial"/>
                <w:b w:val="0"/>
                <w:sz w:val="16"/>
              </w:rPr>
              <w:t>Decision execution, recommendation ID/version, priority, reason.</w:t>
            </w:r>
          </w:p>
        </w:tc>
      </w:tr>
      <w:tr>
        <w:tc>
          <w:tcPr>
            <w:tcW w:type="dxa" w:w="4939"/>
            <w:vAlign w:val="top"/>
          </w:tcPr>
          <w:p>
            <w:pPr>
              <w:spacing w:after="0"/>
            </w:pPr>
            <w:r/>
            <w:r>
              <w:rPr>
                <w:rFonts w:ascii="Arial" w:hAnsi="Arial"/>
                <w:b w:val="0"/>
                <w:sz w:val="16"/>
              </w:rPr>
              <w:t>Referral prepared</w:t>
            </w:r>
          </w:p>
        </w:tc>
        <w:tc>
          <w:tcPr>
            <w:tcW w:type="dxa" w:w="4939"/>
            <w:vAlign w:val="top"/>
          </w:tcPr>
          <w:p>
            <w:pPr>
              <w:spacing w:after="0"/>
            </w:pPr>
            <w:r/>
            <w:r>
              <w:rPr>
                <w:rFonts w:ascii="Arial" w:hAnsi="Arial"/>
                <w:b w:val="0"/>
                <w:sz w:val="16"/>
              </w:rPr>
              <w:t>Patient/pregnancy, destination facility category, referring user, date, notes.</w:t>
            </w:r>
          </w:p>
        </w:tc>
      </w:tr>
      <w:tr>
        <w:tc>
          <w:tcPr>
            <w:tcW w:type="dxa" w:w="4939"/>
            <w:vAlign w:val="top"/>
          </w:tcPr>
          <w:p>
            <w:pPr>
              <w:spacing w:after="0"/>
            </w:pPr>
            <w:r/>
            <w:r>
              <w:rPr>
                <w:rFonts w:ascii="Arial" w:hAnsi="Arial"/>
                <w:b w:val="0"/>
                <w:sz w:val="16"/>
              </w:rPr>
              <w:t>Referral communicated</w:t>
            </w:r>
          </w:p>
        </w:tc>
        <w:tc>
          <w:tcPr>
            <w:tcW w:type="dxa" w:w="4939"/>
            <w:vAlign w:val="top"/>
          </w:tcPr>
          <w:p>
            <w:pPr>
              <w:spacing w:after="0"/>
            </w:pPr>
            <w:r/>
            <w:r>
              <w:rPr>
                <w:rFonts w:ascii="Arial" w:hAnsi="Arial"/>
                <w:b w:val="0"/>
                <w:sz w:val="16"/>
              </w:rPr>
              <w:t>Method, time, receiving contact if available.</w:t>
            </w:r>
          </w:p>
        </w:tc>
      </w:tr>
      <w:tr>
        <w:tc>
          <w:tcPr>
            <w:tcW w:type="dxa" w:w="4939"/>
            <w:vAlign w:val="top"/>
          </w:tcPr>
          <w:p>
            <w:pPr>
              <w:spacing w:after="0"/>
            </w:pPr>
            <w:r/>
            <w:r>
              <w:rPr>
                <w:rFonts w:ascii="Arial" w:hAnsi="Arial"/>
                <w:b w:val="0"/>
                <w:sz w:val="16"/>
              </w:rPr>
              <w:t>Patient response</w:t>
            </w:r>
          </w:p>
        </w:tc>
        <w:tc>
          <w:tcPr>
            <w:tcW w:type="dxa" w:w="4939"/>
            <w:vAlign w:val="top"/>
          </w:tcPr>
          <w:p>
            <w:pPr>
              <w:spacing w:after="0"/>
            </w:pPr>
            <w:r/>
            <w:r>
              <w:rPr>
                <w:rFonts w:ascii="Arial" w:hAnsi="Arial"/>
                <w:b w:val="0"/>
                <w:sz w:val="16"/>
              </w:rPr>
              <w:t>Accepted, declined, undecided, or unable to complete; reason where appropriate.</w:t>
            </w:r>
          </w:p>
        </w:tc>
      </w:tr>
      <w:tr>
        <w:tc>
          <w:tcPr>
            <w:tcW w:type="dxa" w:w="4939"/>
            <w:vAlign w:val="top"/>
          </w:tcPr>
          <w:p>
            <w:pPr>
              <w:spacing w:after="0"/>
            </w:pPr>
            <w:r/>
            <w:r>
              <w:rPr>
                <w:rFonts w:ascii="Arial" w:hAnsi="Arial"/>
                <w:b w:val="0"/>
                <w:sz w:val="16"/>
              </w:rPr>
              <w:t>Outcome follow-up</w:t>
            </w:r>
          </w:p>
        </w:tc>
        <w:tc>
          <w:tcPr>
            <w:tcW w:type="dxa" w:w="4939"/>
            <w:vAlign w:val="top"/>
          </w:tcPr>
          <w:p>
            <w:pPr>
              <w:spacing w:after="0"/>
            </w:pPr>
            <w:r/>
            <w:r>
              <w:rPr>
                <w:rFonts w:ascii="Arial" w:hAnsi="Arial"/>
                <w:b w:val="0"/>
                <w:sz w:val="16"/>
              </w:rPr>
              <w:t>Completed, pending, returned, or unknown.</w:t>
            </w:r>
          </w:p>
        </w:tc>
      </w:tr>
      <w:tr>
        <w:tc>
          <w:tcPr>
            <w:tcW w:type="dxa" w:w="4939"/>
            <w:vAlign w:val="top"/>
          </w:tcPr>
          <w:p>
            <w:pPr>
              <w:spacing w:after="0"/>
            </w:pPr>
            <w:r/>
            <w:r>
              <w:rPr>
                <w:rFonts w:ascii="Arial" w:hAnsi="Arial"/>
                <w:b w:val="0"/>
                <w:sz w:val="16"/>
              </w:rPr>
              <w:t>Audit link</w:t>
            </w:r>
          </w:p>
        </w:tc>
        <w:tc>
          <w:tcPr>
            <w:tcW w:type="dxa" w:w="4939"/>
            <w:vAlign w:val="top"/>
          </w:tcPr>
          <w:p>
            <w:pPr>
              <w:spacing w:after="0"/>
            </w:pPr>
            <w:r/>
            <w:r>
              <w:rPr>
                <w:rFonts w:ascii="Arial" w:hAnsi="Arial"/>
                <w:b w:val="0"/>
                <w:sz w:val="16"/>
              </w:rPr>
              <w:t>All referral events linked to the originating decision.</w:t>
            </w:r>
          </w:p>
        </w:tc>
      </w:tr>
    </w:tbl>
    <w:p/>
    <w:p>
      <w:pPr>
        <w:pStyle w:val="Heading1"/>
      </w:pPr>
      <w:r>
        <w:t>23.0 Recalculation Workflow</w:t>
      </w:r>
    </w:p>
    <w:p>
      <w:pPr>
        <w:pStyle w:val="ListNumber"/>
      </w:pPr>
      <w:r>
        <w:t>Detect a clinically relevant new or corrected record.</w:t>
      </w:r>
    </w:p>
    <w:p>
      <w:pPr>
        <w:pStyle w:val="ListNumber"/>
      </w:pPr>
      <w:r>
        <w:t>Verify that the pregnancy remains eligible for assessment.</w:t>
      </w:r>
    </w:p>
    <w:p>
      <w:pPr>
        <w:pStyle w:val="ListNumber"/>
      </w:pPr>
      <w:r>
        <w:t>Create a new decision execution linked to the previous execution.</w:t>
      </w:r>
    </w:p>
    <w:p>
      <w:pPr>
        <w:pStyle w:val="ListNumber"/>
      </w:pPr>
      <w:r>
        <w:t>Freeze the currently active approved versions.</w:t>
      </w:r>
    </w:p>
    <w:p>
      <w:pPr>
        <w:pStyle w:val="ListNumber"/>
      </w:pPr>
      <w:r>
        <w:t>Repeat the complete workflow using a new input snapshot.</w:t>
      </w:r>
    </w:p>
    <w:p>
      <w:pPr>
        <w:pStyle w:val="ListNumber"/>
      </w:pPr>
      <w:r>
        <w:t>Display the newest result while retaining historical results.</w:t>
      </w:r>
    </w:p>
    <w:p>
      <w:pPr>
        <w:pStyle w:val="ListNumber"/>
      </w:pPr>
      <w:r>
        <w:t>Show what changed: inputs, rules, priority, recommendation, and limitations.</w:t>
      </w:r>
    </w:p>
    <w:p>
      <w:r>
        <w:t>Recalculation is not a database update to the old result. It is a new assessment event. This distinction is essential for safety, auditability, and research validation.</w:t>
      </w:r>
    </w:p>
    <w:p>
      <w:pPr>
        <w:pStyle w:val="Heading1"/>
      </w:pPr>
      <w:r>
        <w:t>24.0 Concurrency and Duplicate Execution Control</w:t>
      </w:r>
    </w:p>
    <w:p>
      <w:r>
        <w:t>Two users or automatic processes may request assessment at nearly the same time. The implementation must prevent contradictory “latest” states and duplicate referrals. A practical design may use execution locking, idempotency keys, or a pending-execution check, provided the mechanism does not suppress a legitimately newer assessment after clinically relevant data change.</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Control</w:t>
            </w:r>
          </w:p>
        </w:tc>
        <w:tc>
          <w:tcPr>
            <w:tcW w:type="dxa" w:w="4939"/>
            <w:shd w:fill="D9EAF7"/>
          </w:tcPr>
          <w:p>
            <w:pPr>
              <w:spacing w:after="0"/>
            </w:pPr>
            <w:r/>
            <w:r>
              <w:rPr>
                <w:rFonts w:ascii="Arial" w:hAnsi="Arial"/>
                <w:b/>
                <w:sz w:val="16"/>
              </w:rPr>
              <w:t>Purpose</w:t>
            </w:r>
          </w:p>
        </w:tc>
      </w:tr>
      <w:tr>
        <w:tc>
          <w:tcPr>
            <w:tcW w:type="dxa" w:w="4939"/>
            <w:vAlign w:val="top"/>
          </w:tcPr>
          <w:p>
            <w:pPr>
              <w:spacing w:after="0"/>
            </w:pPr>
            <w:r/>
            <w:r>
              <w:rPr>
                <w:rFonts w:ascii="Arial" w:hAnsi="Arial"/>
                <w:b w:val="0"/>
                <w:sz w:val="16"/>
              </w:rPr>
              <w:t>Idempotency key</w:t>
            </w:r>
          </w:p>
        </w:tc>
        <w:tc>
          <w:tcPr>
            <w:tcW w:type="dxa" w:w="4939"/>
            <w:vAlign w:val="top"/>
          </w:tcPr>
          <w:p>
            <w:pPr>
              <w:spacing w:after="0"/>
            </w:pPr>
            <w:r/>
            <w:r>
              <w:rPr>
                <w:rFonts w:ascii="Arial" w:hAnsi="Arial"/>
                <w:b w:val="0"/>
                <w:sz w:val="16"/>
              </w:rPr>
              <w:t>Prevent duplicate execution from repeated submission of the same request.</w:t>
            </w:r>
          </w:p>
        </w:tc>
      </w:tr>
      <w:tr>
        <w:tc>
          <w:tcPr>
            <w:tcW w:type="dxa" w:w="4939"/>
            <w:vAlign w:val="top"/>
          </w:tcPr>
          <w:p>
            <w:pPr>
              <w:spacing w:after="0"/>
            </w:pPr>
            <w:r/>
            <w:r>
              <w:rPr>
                <w:rFonts w:ascii="Arial" w:hAnsi="Arial"/>
                <w:b w:val="0"/>
                <w:sz w:val="16"/>
              </w:rPr>
              <w:t>Input fingerprint</w:t>
            </w:r>
          </w:p>
        </w:tc>
        <w:tc>
          <w:tcPr>
            <w:tcW w:type="dxa" w:w="4939"/>
            <w:vAlign w:val="top"/>
          </w:tcPr>
          <w:p>
            <w:pPr>
              <w:spacing w:after="0"/>
            </w:pPr>
            <w:r/>
            <w:r>
              <w:rPr>
                <w:rFonts w:ascii="Arial" w:hAnsi="Arial"/>
                <w:b w:val="0"/>
                <w:sz w:val="16"/>
              </w:rPr>
              <w:t>Identify whether the same snapshot and rule set were already assessed.</w:t>
            </w:r>
          </w:p>
        </w:tc>
      </w:tr>
      <w:tr>
        <w:tc>
          <w:tcPr>
            <w:tcW w:type="dxa" w:w="4939"/>
            <w:vAlign w:val="top"/>
          </w:tcPr>
          <w:p>
            <w:pPr>
              <w:spacing w:after="0"/>
            </w:pPr>
            <w:r/>
            <w:r>
              <w:rPr>
                <w:rFonts w:ascii="Arial" w:hAnsi="Arial"/>
                <w:b w:val="0"/>
                <w:sz w:val="16"/>
              </w:rPr>
              <w:t>Execution lock</w:t>
            </w:r>
          </w:p>
        </w:tc>
        <w:tc>
          <w:tcPr>
            <w:tcW w:type="dxa" w:w="4939"/>
            <w:vAlign w:val="top"/>
          </w:tcPr>
          <w:p>
            <w:pPr>
              <w:spacing w:after="0"/>
            </w:pPr>
            <w:r/>
            <w:r>
              <w:rPr>
                <w:rFonts w:ascii="Arial" w:hAnsi="Arial"/>
                <w:b w:val="0"/>
                <w:sz w:val="16"/>
              </w:rPr>
              <w:t>Prevent simultaneous finalization for the same pregnancy and encounter.</w:t>
            </w:r>
          </w:p>
        </w:tc>
      </w:tr>
      <w:tr>
        <w:tc>
          <w:tcPr>
            <w:tcW w:type="dxa" w:w="4939"/>
            <w:vAlign w:val="top"/>
          </w:tcPr>
          <w:p>
            <w:pPr>
              <w:spacing w:after="0"/>
            </w:pPr>
            <w:r/>
            <w:r>
              <w:rPr>
                <w:rFonts w:ascii="Arial" w:hAnsi="Arial"/>
                <w:b w:val="0"/>
                <w:sz w:val="16"/>
              </w:rPr>
              <w:t>Referral deduplication</w:t>
            </w:r>
          </w:p>
        </w:tc>
        <w:tc>
          <w:tcPr>
            <w:tcW w:type="dxa" w:w="4939"/>
            <w:vAlign w:val="top"/>
          </w:tcPr>
          <w:p>
            <w:pPr>
              <w:spacing w:after="0"/>
            </w:pPr>
            <w:r/>
            <w:r>
              <w:rPr>
                <w:rFonts w:ascii="Arial" w:hAnsi="Arial"/>
                <w:b w:val="0"/>
                <w:sz w:val="16"/>
              </w:rPr>
              <w:t>Warn when an active referral already addresses the same recommendation.</w:t>
            </w:r>
          </w:p>
        </w:tc>
      </w:tr>
      <w:tr>
        <w:tc>
          <w:tcPr>
            <w:tcW w:type="dxa" w:w="4939"/>
            <w:vAlign w:val="top"/>
          </w:tcPr>
          <w:p>
            <w:pPr>
              <w:spacing w:after="0"/>
            </w:pPr>
            <w:r/>
            <w:r>
              <w:rPr>
                <w:rFonts w:ascii="Arial" w:hAnsi="Arial"/>
                <w:b w:val="0"/>
                <w:sz w:val="16"/>
              </w:rPr>
              <w:t>Latest-result pointer</w:t>
            </w:r>
          </w:p>
        </w:tc>
        <w:tc>
          <w:tcPr>
            <w:tcW w:type="dxa" w:w="4939"/>
            <w:vAlign w:val="top"/>
          </w:tcPr>
          <w:p>
            <w:pPr>
              <w:spacing w:after="0"/>
            </w:pPr>
            <w:r/>
            <w:r>
              <w:rPr>
                <w:rFonts w:ascii="Arial" w:hAnsi="Arial"/>
                <w:b w:val="0"/>
                <w:sz w:val="16"/>
              </w:rPr>
              <w:t>Reference the newest completed execution without deleting history.</w:t>
            </w:r>
          </w:p>
        </w:tc>
      </w:tr>
    </w:tbl>
    <w:p/>
    <w:p>
      <w:pPr>
        <w:pStyle w:val="Heading1"/>
      </w:pPr>
      <w:r>
        <w:t>25.0 User Interface Safety Requirements</w:t>
      </w:r>
    </w:p>
    <w:p>
      <w:pPr>
        <w:pStyle w:val="ListBullet"/>
      </w:pPr>
      <w:r>
        <w:t>Show patient name and pregnancy context prominently to prevent wrong-patient action.</w:t>
      </w:r>
    </w:p>
    <w:p>
      <w:pPr>
        <w:pStyle w:val="ListBullet"/>
      </w:pPr>
      <w:r>
        <w:t>Place emergency or urgent actions above routine details.</w:t>
      </w:r>
    </w:p>
    <w:p>
      <w:pPr>
        <w:pStyle w:val="ListBullet"/>
      </w:pPr>
      <w:r>
        <w:t>Use explicit labels; do not rely on color alone.</w:t>
      </w:r>
    </w:p>
    <w:p>
      <w:pPr>
        <w:pStyle w:val="ListBullet"/>
      </w:pPr>
      <w:r>
        <w:t>Display ASSESSMENT INCOMPLETE separately from LOW or routine support.</w:t>
      </w:r>
    </w:p>
    <w:p>
      <w:pPr>
        <w:pStyle w:val="ListBullet"/>
      </w:pPr>
      <w:r>
        <w:t>Provide a “Why?” view containing patient-specific evidence and rule provenance.</w:t>
      </w:r>
    </w:p>
    <w:p>
      <w:pPr>
        <w:pStyle w:val="ListBullet"/>
      </w:pPr>
      <w:r>
        <w:t>Show the observation date of values that triggered recommendations.</w:t>
      </w:r>
    </w:p>
    <w:p>
      <w:pPr>
        <w:pStyle w:val="ListBullet"/>
      </w:pPr>
      <w:r>
        <w:t>Display missing, conflicting, or uncertain information near the recommendation.</w:t>
      </w:r>
    </w:p>
    <w:p>
      <w:pPr>
        <w:pStyle w:val="ListBullet"/>
      </w:pPr>
      <w:r>
        <w:t>Require confirmation before creating a referral or recording an override.</w:t>
      </w:r>
    </w:p>
    <w:p>
      <w:pPr>
        <w:pStyle w:val="ListBullet"/>
      </w:pPr>
      <w:r>
        <w:t>Do not display raw internal stack traces or technical exception text to clinical users.</w:t>
      </w:r>
    </w:p>
    <w:p>
      <w:pPr>
        <w:pStyle w:val="ListBullet"/>
      </w:pPr>
      <w:r>
        <w:t>Preserve read-only historical views for delivered pregnancies and previous executions.</w:t>
      </w:r>
    </w:p>
    <w:p>
      <w:pPr>
        <w:pStyle w:val="Heading1"/>
      </w:pPr>
      <w:r>
        <w:t>26.0 Database and Service Orchestration Blueprint</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Layer</w:t>
            </w:r>
          </w:p>
        </w:tc>
        <w:tc>
          <w:tcPr>
            <w:tcW w:type="dxa" w:w="4939"/>
            <w:shd w:fill="D9EAF7"/>
          </w:tcPr>
          <w:p>
            <w:pPr>
              <w:spacing w:after="0"/>
            </w:pPr>
            <w:r/>
            <w:r>
              <w:rPr>
                <w:rFonts w:ascii="Arial" w:hAnsi="Arial"/>
                <w:b/>
                <w:sz w:val="16"/>
              </w:rPr>
              <w:t>Primary responsibility</w:t>
            </w:r>
          </w:p>
        </w:tc>
      </w:tr>
      <w:tr>
        <w:tc>
          <w:tcPr>
            <w:tcW w:type="dxa" w:w="4939"/>
            <w:vAlign w:val="top"/>
          </w:tcPr>
          <w:p>
            <w:pPr>
              <w:spacing w:after="0"/>
            </w:pPr>
            <w:r/>
            <w:r>
              <w:rPr>
                <w:rFonts w:ascii="Arial" w:hAnsi="Arial"/>
                <w:b w:val="0"/>
                <w:sz w:val="16"/>
              </w:rPr>
              <w:t>DecisionOrchestrator</w:t>
            </w:r>
          </w:p>
        </w:tc>
        <w:tc>
          <w:tcPr>
            <w:tcW w:type="dxa" w:w="4939"/>
            <w:vAlign w:val="top"/>
          </w:tcPr>
          <w:p>
            <w:pPr>
              <w:spacing w:after="0"/>
            </w:pPr>
            <w:r/>
            <w:r>
              <w:rPr>
                <w:rFonts w:ascii="Arial" w:hAnsi="Arial"/>
                <w:b w:val="0"/>
                <w:sz w:val="16"/>
              </w:rPr>
              <w:t>Controls state transitions and stage order; contains no clinical thresholds.</w:t>
            </w:r>
          </w:p>
        </w:tc>
      </w:tr>
      <w:tr>
        <w:tc>
          <w:tcPr>
            <w:tcW w:type="dxa" w:w="4939"/>
            <w:vAlign w:val="top"/>
          </w:tcPr>
          <w:p>
            <w:pPr>
              <w:spacing w:after="0"/>
            </w:pPr>
            <w:r/>
            <w:r>
              <w:rPr>
                <w:rFonts w:ascii="Arial" w:hAnsi="Arial"/>
                <w:b w:val="0"/>
                <w:sz w:val="16"/>
              </w:rPr>
              <w:t>ContextResolver</w:t>
            </w:r>
          </w:p>
        </w:tc>
        <w:tc>
          <w:tcPr>
            <w:tcW w:type="dxa" w:w="4939"/>
            <w:vAlign w:val="top"/>
          </w:tcPr>
          <w:p>
            <w:pPr>
              <w:spacing w:after="0"/>
            </w:pPr>
            <w:r/>
            <w:r>
              <w:rPr>
                <w:rFonts w:ascii="Arial" w:hAnsi="Arial"/>
                <w:b w:val="0"/>
                <w:sz w:val="16"/>
              </w:rPr>
              <w:t>Resolves patient, pregnancy, encounter, user, and trigger context.</w:t>
            </w:r>
          </w:p>
        </w:tc>
      </w:tr>
      <w:tr>
        <w:tc>
          <w:tcPr>
            <w:tcW w:type="dxa" w:w="4939"/>
            <w:vAlign w:val="top"/>
          </w:tcPr>
          <w:p>
            <w:pPr>
              <w:spacing w:after="0"/>
            </w:pPr>
            <w:r/>
            <w:r>
              <w:rPr>
                <w:rFonts w:ascii="Arial" w:hAnsi="Arial"/>
                <w:b w:val="0"/>
                <w:sz w:val="16"/>
              </w:rPr>
              <w:t>KnowledgeReleaseResolver</w:t>
            </w:r>
          </w:p>
        </w:tc>
        <w:tc>
          <w:tcPr>
            <w:tcW w:type="dxa" w:w="4939"/>
            <w:vAlign w:val="top"/>
          </w:tcPr>
          <w:p>
            <w:pPr>
              <w:spacing w:after="0"/>
            </w:pPr>
            <w:r/>
            <w:r>
              <w:rPr>
                <w:rFonts w:ascii="Arial" w:hAnsi="Arial"/>
                <w:b w:val="0"/>
                <w:sz w:val="16"/>
              </w:rPr>
              <w:t>Freezes approved knowledge, template, and software versions.</w:t>
            </w:r>
          </w:p>
        </w:tc>
      </w:tr>
      <w:tr>
        <w:tc>
          <w:tcPr>
            <w:tcW w:type="dxa" w:w="4939"/>
            <w:vAlign w:val="top"/>
          </w:tcPr>
          <w:p>
            <w:pPr>
              <w:spacing w:after="0"/>
            </w:pPr>
            <w:r/>
            <w:r>
              <w:rPr>
                <w:rFonts w:ascii="Arial" w:hAnsi="Arial"/>
                <w:b w:val="0"/>
                <w:sz w:val="16"/>
              </w:rPr>
              <w:t>InputSnapshotBuilder</w:t>
            </w:r>
          </w:p>
        </w:tc>
        <w:tc>
          <w:tcPr>
            <w:tcW w:type="dxa" w:w="4939"/>
            <w:vAlign w:val="top"/>
          </w:tcPr>
          <w:p>
            <w:pPr>
              <w:spacing w:after="0"/>
            </w:pPr>
            <w:r/>
            <w:r>
              <w:rPr>
                <w:rFonts w:ascii="Arial" w:hAnsi="Arial"/>
                <w:b w:val="0"/>
                <w:sz w:val="16"/>
              </w:rPr>
              <w:t>Collects and freezes source-linked input values.</w:t>
            </w:r>
          </w:p>
        </w:tc>
      </w:tr>
      <w:tr>
        <w:tc>
          <w:tcPr>
            <w:tcW w:type="dxa" w:w="4939"/>
            <w:vAlign w:val="top"/>
          </w:tcPr>
          <w:p>
            <w:pPr>
              <w:spacing w:after="0"/>
            </w:pPr>
            <w:r/>
            <w:r>
              <w:rPr>
                <w:rFonts w:ascii="Arial" w:hAnsi="Arial"/>
                <w:b w:val="0"/>
                <w:sz w:val="16"/>
              </w:rPr>
              <w:t>DataValidationEngine</w:t>
            </w:r>
          </w:p>
        </w:tc>
        <w:tc>
          <w:tcPr>
            <w:tcW w:type="dxa" w:w="4939"/>
            <w:vAlign w:val="top"/>
          </w:tcPr>
          <w:p>
            <w:pPr>
              <w:spacing w:after="0"/>
            </w:pPr>
            <w:r/>
            <w:r>
              <w:rPr>
                <w:rFonts w:ascii="Arial" w:hAnsi="Arial"/>
                <w:b w:val="0"/>
                <w:sz w:val="16"/>
              </w:rPr>
              <w:t>Produces structured validation results.</w:t>
            </w:r>
          </w:p>
        </w:tc>
      </w:tr>
      <w:tr>
        <w:tc>
          <w:tcPr>
            <w:tcW w:type="dxa" w:w="4939"/>
            <w:vAlign w:val="top"/>
          </w:tcPr>
          <w:p>
            <w:pPr>
              <w:spacing w:after="0"/>
            </w:pPr>
            <w:r/>
            <w:r>
              <w:rPr>
                <w:rFonts w:ascii="Arial" w:hAnsi="Arial"/>
                <w:b w:val="0"/>
                <w:sz w:val="16"/>
              </w:rPr>
              <w:t>EmergencyOverrideEngine</w:t>
            </w:r>
          </w:p>
        </w:tc>
        <w:tc>
          <w:tcPr>
            <w:tcW w:type="dxa" w:w="4939"/>
            <w:vAlign w:val="top"/>
          </w:tcPr>
          <w:p>
            <w:pPr>
              <w:spacing w:after="0"/>
            </w:pPr>
            <w:r/>
            <w:r>
              <w:rPr>
                <w:rFonts w:ascii="Arial" w:hAnsi="Arial"/>
                <w:b w:val="0"/>
                <w:sz w:val="16"/>
              </w:rPr>
              <w:t>Runs early and final emergency checks.</w:t>
            </w:r>
          </w:p>
        </w:tc>
      </w:tr>
      <w:tr>
        <w:tc>
          <w:tcPr>
            <w:tcW w:type="dxa" w:w="4939"/>
            <w:vAlign w:val="top"/>
          </w:tcPr>
          <w:p>
            <w:pPr>
              <w:spacing w:after="0"/>
            </w:pPr>
            <w:r/>
            <w:r>
              <w:rPr>
                <w:rFonts w:ascii="Arial" w:hAnsi="Arial"/>
                <w:b w:val="0"/>
                <w:sz w:val="16"/>
              </w:rPr>
              <w:t>KnowledgeProcessingEngine</w:t>
            </w:r>
          </w:p>
        </w:tc>
        <w:tc>
          <w:tcPr>
            <w:tcW w:type="dxa" w:w="4939"/>
            <w:vAlign w:val="top"/>
          </w:tcPr>
          <w:p>
            <w:pPr>
              <w:spacing w:after="0"/>
            </w:pPr>
            <w:r/>
            <w:r>
              <w:rPr>
                <w:rFonts w:ascii="Arial" w:hAnsi="Arial"/>
                <w:b w:val="0"/>
                <w:sz w:val="16"/>
              </w:rPr>
              <w:t>Evaluates single-purpose rules.</w:t>
            </w:r>
          </w:p>
        </w:tc>
      </w:tr>
      <w:tr>
        <w:tc>
          <w:tcPr>
            <w:tcW w:type="dxa" w:w="4939"/>
            <w:vAlign w:val="top"/>
          </w:tcPr>
          <w:p>
            <w:pPr>
              <w:spacing w:after="0"/>
            </w:pPr>
            <w:r/>
            <w:r>
              <w:rPr>
                <w:rFonts w:ascii="Arial" w:hAnsi="Arial"/>
                <w:b w:val="0"/>
                <w:sz w:val="16"/>
              </w:rPr>
              <w:t>ClinicalInteractionEngine</w:t>
            </w:r>
          </w:p>
        </w:tc>
        <w:tc>
          <w:tcPr>
            <w:tcW w:type="dxa" w:w="4939"/>
            <w:vAlign w:val="top"/>
          </w:tcPr>
          <w:p>
            <w:pPr>
              <w:spacing w:after="0"/>
            </w:pPr>
            <w:r/>
            <w:r>
              <w:rPr>
                <w:rFonts w:ascii="Arial" w:hAnsi="Arial"/>
                <w:b w:val="0"/>
                <w:sz w:val="16"/>
              </w:rPr>
              <w:t>Evaluates approved combinations.</w:t>
            </w:r>
          </w:p>
        </w:tc>
      </w:tr>
      <w:tr>
        <w:tc>
          <w:tcPr>
            <w:tcW w:type="dxa" w:w="4939"/>
            <w:vAlign w:val="top"/>
          </w:tcPr>
          <w:p>
            <w:pPr>
              <w:spacing w:after="0"/>
            </w:pPr>
            <w:r/>
            <w:r>
              <w:rPr>
                <w:rFonts w:ascii="Arial" w:hAnsi="Arial"/>
                <w:b w:val="0"/>
                <w:sz w:val="16"/>
              </w:rPr>
              <w:t>ConflictResolutionEngine</w:t>
            </w:r>
          </w:p>
        </w:tc>
        <w:tc>
          <w:tcPr>
            <w:tcW w:type="dxa" w:w="4939"/>
            <w:vAlign w:val="top"/>
          </w:tcPr>
          <w:p>
            <w:pPr>
              <w:spacing w:after="0"/>
            </w:pPr>
            <w:r/>
            <w:r>
              <w:rPr>
                <w:rFonts w:ascii="Arial" w:hAnsi="Arial"/>
                <w:b w:val="0"/>
                <w:sz w:val="16"/>
              </w:rPr>
              <w:t>Applies explicit precedence and review-required behavior.</w:t>
            </w:r>
          </w:p>
        </w:tc>
      </w:tr>
      <w:tr>
        <w:tc>
          <w:tcPr>
            <w:tcW w:type="dxa" w:w="4939"/>
            <w:vAlign w:val="top"/>
          </w:tcPr>
          <w:p>
            <w:pPr>
              <w:spacing w:after="0"/>
            </w:pPr>
            <w:r/>
            <w:r>
              <w:rPr>
                <w:rFonts w:ascii="Arial" w:hAnsi="Arial"/>
                <w:b w:val="0"/>
                <w:sz w:val="16"/>
              </w:rPr>
              <w:t>RecommendationEngine</w:t>
            </w:r>
          </w:p>
        </w:tc>
        <w:tc>
          <w:tcPr>
            <w:tcW w:type="dxa" w:w="4939"/>
            <w:vAlign w:val="top"/>
          </w:tcPr>
          <w:p>
            <w:pPr>
              <w:spacing w:after="0"/>
            </w:pPr>
            <w:r/>
            <w:r>
              <w:rPr>
                <w:rFonts w:ascii="Arial" w:hAnsi="Arial"/>
                <w:b w:val="0"/>
                <w:sz w:val="16"/>
              </w:rPr>
              <w:t>Selects versioned templates and action objects.</w:t>
            </w:r>
          </w:p>
        </w:tc>
      </w:tr>
      <w:tr>
        <w:tc>
          <w:tcPr>
            <w:tcW w:type="dxa" w:w="4939"/>
            <w:vAlign w:val="top"/>
          </w:tcPr>
          <w:p>
            <w:pPr>
              <w:spacing w:after="0"/>
            </w:pPr>
            <w:r/>
            <w:r>
              <w:rPr>
                <w:rFonts w:ascii="Arial" w:hAnsi="Arial"/>
                <w:b w:val="0"/>
                <w:sz w:val="16"/>
              </w:rPr>
              <w:t>ExplainabilityEngine</w:t>
            </w:r>
          </w:p>
        </w:tc>
        <w:tc>
          <w:tcPr>
            <w:tcW w:type="dxa" w:w="4939"/>
            <w:vAlign w:val="top"/>
          </w:tcPr>
          <w:p>
            <w:pPr>
              <w:spacing w:after="0"/>
            </w:pPr>
            <w:r/>
            <w:r>
              <w:rPr>
                <w:rFonts w:ascii="Arial" w:hAnsi="Arial"/>
                <w:b w:val="0"/>
                <w:sz w:val="16"/>
              </w:rPr>
              <w:t>Builds patient-specific reasoning and limitations.</w:t>
            </w:r>
          </w:p>
        </w:tc>
      </w:tr>
      <w:tr>
        <w:tc>
          <w:tcPr>
            <w:tcW w:type="dxa" w:w="4939"/>
            <w:vAlign w:val="top"/>
          </w:tcPr>
          <w:p>
            <w:pPr>
              <w:spacing w:after="0"/>
            </w:pPr>
            <w:r/>
            <w:r>
              <w:rPr>
                <w:rFonts w:ascii="Arial" w:hAnsi="Arial"/>
                <w:b w:val="0"/>
                <w:sz w:val="16"/>
              </w:rPr>
              <w:t>ConfidenceEngine</w:t>
            </w:r>
          </w:p>
        </w:tc>
        <w:tc>
          <w:tcPr>
            <w:tcW w:type="dxa" w:w="4939"/>
            <w:vAlign w:val="top"/>
          </w:tcPr>
          <w:p>
            <w:pPr>
              <w:spacing w:after="0"/>
            </w:pPr>
            <w:r/>
            <w:r>
              <w:rPr>
                <w:rFonts w:ascii="Arial" w:hAnsi="Arial"/>
                <w:b w:val="0"/>
                <w:sz w:val="16"/>
              </w:rPr>
              <w:t>Qualifies evidence reliability without predicting disease.</w:t>
            </w:r>
          </w:p>
        </w:tc>
      </w:tr>
      <w:tr>
        <w:tc>
          <w:tcPr>
            <w:tcW w:type="dxa" w:w="4939"/>
            <w:vAlign w:val="top"/>
          </w:tcPr>
          <w:p>
            <w:pPr>
              <w:spacing w:after="0"/>
            </w:pPr>
            <w:r/>
            <w:r>
              <w:rPr>
                <w:rFonts w:ascii="Arial" w:hAnsi="Arial"/>
                <w:b w:val="0"/>
                <w:sz w:val="16"/>
              </w:rPr>
              <w:t>DecisionProvenanceRecorder</w:t>
            </w:r>
          </w:p>
        </w:tc>
        <w:tc>
          <w:tcPr>
            <w:tcW w:type="dxa" w:w="4939"/>
            <w:vAlign w:val="top"/>
          </w:tcPr>
          <w:p>
            <w:pPr>
              <w:spacing w:after="0"/>
            </w:pPr>
            <w:r/>
            <w:r>
              <w:rPr>
                <w:rFonts w:ascii="Arial" w:hAnsi="Arial"/>
                <w:b w:val="0"/>
                <w:sz w:val="16"/>
              </w:rPr>
              <w:t>Stores all stage outputs and versions.</w:t>
            </w:r>
          </w:p>
        </w:tc>
      </w:tr>
      <w:tr>
        <w:tc>
          <w:tcPr>
            <w:tcW w:type="dxa" w:w="4939"/>
            <w:vAlign w:val="top"/>
          </w:tcPr>
          <w:p>
            <w:pPr>
              <w:spacing w:after="0"/>
            </w:pPr>
            <w:r/>
            <w:r>
              <w:rPr>
                <w:rFonts w:ascii="Arial" w:hAnsi="Arial"/>
                <w:b w:val="0"/>
                <w:sz w:val="16"/>
              </w:rPr>
              <w:t>ReferralService</w:t>
            </w:r>
          </w:p>
        </w:tc>
        <w:tc>
          <w:tcPr>
            <w:tcW w:type="dxa" w:w="4939"/>
            <w:vAlign w:val="top"/>
          </w:tcPr>
          <w:p>
            <w:pPr>
              <w:spacing w:after="0"/>
            </w:pPr>
            <w:r/>
            <w:r>
              <w:rPr>
                <w:rFonts w:ascii="Arial" w:hAnsi="Arial"/>
                <w:b w:val="0"/>
                <w:sz w:val="16"/>
              </w:rPr>
              <w:t>Creates and tracks referrals linked to decisions.</w:t>
            </w:r>
          </w:p>
        </w:tc>
      </w:tr>
      <w:tr>
        <w:tc>
          <w:tcPr>
            <w:tcW w:type="dxa" w:w="4939"/>
            <w:vAlign w:val="top"/>
          </w:tcPr>
          <w:p>
            <w:pPr>
              <w:spacing w:after="0"/>
            </w:pPr>
            <w:r/>
            <w:r>
              <w:rPr>
                <w:rFonts w:ascii="Arial" w:hAnsi="Arial"/>
                <w:b w:val="0"/>
                <w:sz w:val="16"/>
              </w:rPr>
              <w:t>DecisionHistoryService</w:t>
            </w:r>
          </w:p>
        </w:tc>
        <w:tc>
          <w:tcPr>
            <w:tcW w:type="dxa" w:w="4939"/>
            <w:vAlign w:val="top"/>
          </w:tcPr>
          <w:p>
            <w:pPr>
              <w:spacing w:after="0"/>
            </w:pPr>
            <w:r/>
            <w:r>
              <w:rPr>
                <w:rFonts w:ascii="Arial" w:hAnsi="Arial"/>
                <w:b w:val="0"/>
                <w:sz w:val="16"/>
              </w:rPr>
              <w:t>Presents chronology and change comparison.</w:t>
            </w:r>
          </w:p>
        </w:tc>
      </w:tr>
    </w:tbl>
    <w:p/>
    <w:p>
      <w:pPr>
        <w:pStyle w:val="Heading1"/>
      </w:pPr>
      <w:r>
        <w:t>27.0 End-to-End Pseudocode Specification</w:t>
      </w:r>
    </w:p>
    <w:tbl>
      <w:tblPr>
        <w:tblStyle w:val="TableGrid"/>
        <w:tblW w:type="auto" w:w="0"/>
        <w:jc w:val="center"/>
        <w:tblLook w:firstColumn="1" w:firstRow="1" w:lastColumn="0" w:lastRow="0" w:noHBand="0" w:noVBand="1" w:val="04A0"/>
      </w:tblPr>
      <w:tblGrid>
        <w:gridCol w:w="9878"/>
      </w:tblGrid>
      <w:tr>
        <w:tc>
          <w:tcPr>
            <w:tcW w:type="dxa" w:w="9878"/>
            <w:shd w:fill="FFF2CC"/>
          </w:tcPr>
          <w:p>
            <w:pPr>
              <w:spacing w:after="0"/>
            </w:pPr>
            <w:r/>
            <w:r>
              <w:rPr>
                <w:rFonts w:ascii="Arial" w:hAnsi="Arial"/>
                <w:b/>
                <w:sz w:val="20"/>
              </w:rPr>
              <w:t>Software-neutral orchestration pseudocode</w:t>
            </w:r>
          </w:p>
        </w:tc>
      </w:tr>
      <w:tr>
        <w:tc>
          <w:tcPr>
            <w:tcW w:type="dxa" w:w="9878"/>
          </w:tcPr>
          <w:p>
            <w:pPr>
              <w:spacing w:after="0"/>
            </w:pPr>
            <w:r/>
            <w:r>
              <w:rPr>
                <w:rFonts w:ascii="Arial" w:hAnsi="Arial"/>
                <w:b w:val="0"/>
                <w:sz w:val="19"/>
              </w:rPr>
              <w:t>START assessment request</w:t>
              <w:br/>
              <w:t xml:space="preserve">  resolve context and authorization</w:t>
              <w:br/>
              <w:t xml:space="preserve">  freeze approved versions</w:t>
              <w:br/>
              <w:t xml:space="preserve">  create decision execution</w:t>
              <w:br/>
              <w:t xml:space="preserve">  build immutable input snapshot</w:t>
              <w:br/>
              <w:t xml:space="preserve">  validate inputs</w:t>
              <w:br/>
              <w:t xml:space="preserve">  IF technical validation failure -&gt; FAILED</w:t>
              <w:br/>
              <w:t xml:space="preserve">  run early emergency screen</w:t>
              <w:br/>
              <w:t xml:space="preserve">  IF emergency active -&gt; prepare emergency pathway</w:t>
              <w:br/>
              <w:t xml:space="preserve">  ELSE evaluate knowledge rules</w:t>
              <w:br/>
              <w:t xml:space="preserve">       evaluate approved interactions</w:t>
              <w:br/>
              <w:t xml:space="preserve">       resolve conflicts</w:t>
              <w:br/>
              <w:t xml:space="preserve">       run final emergency screen</w:t>
              <w:br/>
              <w:t xml:space="preserve">  generate scope-appropriate recommendations</w:t>
              <w:br/>
              <w:t xml:space="preserve">  generate explanation and limitations</w:t>
              <w:br/>
              <w:t xml:space="preserve">  assess confidence in evidence</w:t>
              <w:br/>
              <w:t xml:space="preserve">  commit provenance and audit atomically</w:t>
              <w:br/>
              <w:t xml:space="preserve">  IF commit succeeds -&gt; READY_FOR_REVIEW</w:t>
              <w:br/>
              <w:t xml:space="preserve">  ELSE -&gt; FAILED</w:t>
              <w:br/>
              <w:t xml:space="preserve">  present output for human review</w:t>
              <w:br/>
              <w:t xml:space="preserve">  record acknowledgement, referral, correction, override, or follow-up</w:t>
              <w:br/>
              <w:t>END</w:t>
              <w:br/>
              <w:br/>
              <w:t>Any new or corrected data creates a linked new execution; no historical result is overwritten.</w:t>
            </w:r>
          </w:p>
        </w:tc>
      </w:tr>
    </w:tbl>
    <w:p/>
    <w:p>
      <w:pPr>
        <w:pStyle w:val="Heading1"/>
      </w:pPr>
      <w:r>
        <w:t>28.0 Validation Scenarios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Scenario</w:t>
            </w:r>
          </w:p>
        </w:tc>
        <w:tc>
          <w:tcPr>
            <w:tcW w:type="dxa" w:w="4939"/>
            <w:shd w:fill="D9EAF7"/>
          </w:tcPr>
          <w:p>
            <w:pPr>
              <w:spacing w:after="0"/>
            </w:pPr>
            <w:r/>
            <w:r>
              <w:rPr>
                <w:rFonts w:ascii="Arial" w:hAnsi="Arial"/>
                <w:b/>
                <w:sz w:val="16"/>
              </w:rPr>
              <w:t>Expected workflow behavior</w:t>
            </w:r>
          </w:p>
        </w:tc>
      </w:tr>
      <w:tr>
        <w:tc>
          <w:tcPr>
            <w:tcW w:type="dxa" w:w="4939"/>
            <w:vAlign w:val="top"/>
          </w:tcPr>
          <w:p>
            <w:pPr>
              <w:spacing w:after="0"/>
            </w:pPr>
            <w:r/>
            <w:r>
              <w:rPr>
                <w:rFonts w:ascii="Arial" w:hAnsi="Arial"/>
                <w:b w:val="0"/>
                <w:sz w:val="16"/>
              </w:rPr>
              <w:t>All required records complete; no high-priority rule triggers</w:t>
            </w:r>
          </w:p>
        </w:tc>
        <w:tc>
          <w:tcPr>
            <w:tcW w:type="dxa" w:w="4939"/>
            <w:vAlign w:val="top"/>
          </w:tcPr>
          <w:p>
            <w:pPr>
              <w:spacing w:after="0"/>
            </w:pPr>
            <w:r/>
            <w:r>
              <w:rPr>
                <w:rFonts w:ascii="Arial" w:hAnsi="Arial"/>
                <w:b w:val="0"/>
                <w:sz w:val="16"/>
              </w:rPr>
              <w:t>Complete all stages; produce routine support only within evaluated scope; explain evaluated data and avoid “no risk” wording.</w:t>
            </w:r>
          </w:p>
        </w:tc>
      </w:tr>
      <w:tr>
        <w:tc>
          <w:tcPr>
            <w:tcW w:type="dxa" w:w="4939"/>
            <w:vAlign w:val="top"/>
          </w:tcPr>
          <w:p>
            <w:pPr>
              <w:spacing w:after="0"/>
            </w:pPr>
            <w:r/>
            <w:r>
              <w:rPr>
                <w:rFonts w:ascii="Arial" w:hAnsi="Arial"/>
                <w:b w:val="0"/>
                <w:sz w:val="16"/>
              </w:rPr>
              <w:t>Medical history missing; no emergency indicators</w:t>
            </w:r>
          </w:p>
        </w:tc>
        <w:tc>
          <w:tcPr>
            <w:tcW w:type="dxa" w:w="4939"/>
            <w:vAlign w:val="top"/>
          </w:tcPr>
          <w:p>
            <w:pPr>
              <w:spacing w:after="0"/>
            </w:pPr>
            <w:r/>
            <w:r>
              <w:rPr>
                <w:rFonts w:ascii="Arial" w:hAnsi="Arial"/>
                <w:b w:val="0"/>
                <w:sz w:val="16"/>
              </w:rPr>
              <w:t>Evaluate safe available rules; final state ASSESSMENT INCOMPLETE; list missing history and required next step.</w:t>
            </w:r>
          </w:p>
        </w:tc>
      </w:tr>
      <w:tr>
        <w:tc>
          <w:tcPr>
            <w:tcW w:type="dxa" w:w="4939"/>
            <w:vAlign w:val="top"/>
          </w:tcPr>
          <w:p>
            <w:pPr>
              <w:spacing w:after="0"/>
            </w:pPr>
            <w:r/>
            <w:r>
              <w:rPr>
                <w:rFonts w:ascii="Arial" w:hAnsi="Arial"/>
                <w:b w:val="0"/>
                <w:sz w:val="16"/>
              </w:rPr>
              <w:t>Birth plan missing while emergency symptom is documented</w:t>
            </w:r>
          </w:p>
        </w:tc>
        <w:tc>
          <w:tcPr>
            <w:tcW w:type="dxa" w:w="4939"/>
            <w:vAlign w:val="top"/>
          </w:tcPr>
          <w:p>
            <w:pPr>
              <w:spacing w:after="0"/>
            </w:pPr>
            <w:r/>
            <w:r>
              <w:rPr>
                <w:rFonts w:ascii="Arial" w:hAnsi="Arial"/>
                <w:b w:val="0"/>
                <w:sz w:val="16"/>
              </w:rPr>
              <w:t>Early emergency path takes precedence; emergency referral-oriented output plus missing-data disclosure.</w:t>
            </w:r>
          </w:p>
        </w:tc>
      </w:tr>
      <w:tr>
        <w:tc>
          <w:tcPr>
            <w:tcW w:type="dxa" w:w="4939"/>
            <w:vAlign w:val="top"/>
          </w:tcPr>
          <w:p>
            <w:pPr>
              <w:spacing w:after="0"/>
            </w:pPr>
            <w:r/>
            <w:r>
              <w:rPr>
                <w:rFonts w:ascii="Arial" w:hAnsi="Arial"/>
                <w:b w:val="0"/>
                <w:sz w:val="16"/>
              </w:rPr>
              <w:t>Two qualified ultrasound reports conflict</w:t>
            </w:r>
          </w:p>
        </w:tc>
        <w:tc>
          <w:tcPr>
            <w:tcW w:type="dxa" w:w="4939"/>
            <w:vAlign w:val="top"/>
          </w:tcPr>
          <w:p>
            <w:pPr>
              <w:spacing w:after="0"/>
            </w:pPr>
            <w:r/>
            <w:r>
              <w:rPr>
                <w:rFonts w:ascii="Arial" w:hAnsi="Arial"/>
                <w:b w:val="0"/>
                <w:sz w:val="16"/>
              </w:rPr>
              <w:t>Preserve both reports; apply approved temporal/status logic or output REVIEW_REQUIRED; never interpret images.</w:t>
            </w:r>
          </w:p>
        </w:tc>
      </w:tr>
      <w:tr>
        <w:tc>
          <w:tcPr>
            <w:tcW w:type="dxa" w:w="4939"/>
            <w:vAlign w:val="top"/>
          </w:tcPr>
          <w:p>
            <w:pPr>
              <w:spacing w:after="0"/>
            </w:pPr>
            <w:r/>
            <w:r>
              <w:rPr>
                <w:rFonts w:ascii="Arial" w:hAnsi="Arial"/>
                <w:b w:val="0"/>
                <w:sz w:val="16"/>
              </w:rPr>
              <w:t>New record added after prior incomplete result</w:t>
            </w:r>
          </w:p>
        </w:tc>
        <w:tc>
          <w:tcPr>
            <w:tcW w:type="dxa" w:w="4939"/>
            <w:vAlign w:val="top"/>
          </w:tcPr>
          <w:p>
            <w:pPr>
              <w:spacing w:after="0"/>
            </w:pPr>
            <w:r/>
            <w:r>
              <w:rPr>
                <w:rFonts w:ascii="Arial" w:hAnsi="Arial"/>
                <w:b w:val="0"/>
                <w:sz w:val="16"/>
              </w:rPr>
              <w:t>Create linked recalculation; retain incomplete history and show change.</w:t>
            </w:r>
          </w:p>
        </w:tc>
      </w:tr>
      <w:tr>
        <w:tc>
          <w:tcPr>
            <w:tcW w:type="dxa" w:w="4939"/>
            <w:vAlign w:val="top"/>
          </w:tcPr>
          <w:p>
            <w:pPr>
              <w:spacing w:after="0"/>
            </w:pPr>
            <w:r/>
            <w:r>
              <w:rPr>
                <w:rFonts w:ascii="Arial" w:hAnsi="Arial"/>
                <w:b w:val="0"/>
                <w:sz w:val="16"/>
              </w:rPr>
              <w:t>User overrides referral recommendation</w:t>
            </w:r>
          </w:p>
        </w:tc>
        <w:tc>
          <w:tcPr>
            <w:tcW w:type="dxa" w:w="4939"/>
            <w:vAlign w:val="top"/>
          </w:tcPr>
          <w:p>
            <w:pPr>
              <w:spacing w:after="0"/>
            </w:pPr>
            <w:r/>
            <w:r>
              <w:rPr>
                <w:rFonts w:ascii="Arial" w:hAnsi="Arial"/>
                <w:b w:val="0"/>
                <w:sz w:val="16"/>
              </w:rPr>
              <w:t>Preserve recommendation; record override reason and alternative action; do not relabel as routine.</w:t>
            </w:r>
          </w:p>
        </w:tc>
      </w:tr>
      <w:tr>
        <w:tc>
          <w:tcPr>
            <w:tcW w:type="dxa" w:w="4939"/>
            <w:vAlign w:val="top"/>
          </w:tcPr>
          <w:p>
            <w:pPr>
              <w:spacing w:after="0"/>
            </w:pPr>
            <w:r/>
            <w:r>
              <w:rPr>
                <w:rFonts w:ascii="Arial" w:hAnsi="Arial"/>
                <w:b w:val="0"/>
                <w:sz w:val="16"/>
              </w:rPr>
              <w:t>Audit database unavailable</w:t>
            </w:r>
          </w:p>
        </w:tc>
        <w:tc>
          <w:tcPr>
            <w:tcW w:type="dxa" w:w="4939"/>
            <w:vAlign w:val="top"/>
          </w:tcPr>
          <w:p>
            <w:pPr>
              <w:spacing w:after="0"/>
            </w:pPr>
            <w:r/>
            <w:r>
              <w:rPr>
                <w:rFonts w:ascii="Arial" w:hAnsi="Arial"/>
                <w:b w:val="0"/>
                <w:sz w:val="16"/>
              </w:rPr>
              <w:t>Execution fails finalization; no completed decision is shown as trustworthy.</w:t>
            </w:r>
          </w:p>
        </w:tc>
      </w:tr>
      <w:tr>
        <w:tc>
          <w:tcPr>
            <w:tcW w:type="dxa" w:w="4939"/>
            <w:vAlign w:val="top"/>
          </w:tcPr>
          <w:p>
            <w:pPr>
              <w:spacing w:after="0"/>
            </w:pPr>
            <w:r/>
            <w:r>
              <w:rPr>
                <w:rFonts w:ascii="Arial" w:hAnsi="Arial"/>
                <w:b w:val="0"/>
                <w:sz w:val="16"/>
              </w:rPr>
              <w:t>Same request submitted twice</w:t>
            </w:r>
          </w:p>
        </w:tc>
        <w:tc>
          <w:tcPr>
            <w:tcW w:type="dxa" w:w="4939"/>
            <w:vAlign w:val="top"/>
          </w:tcPr>
          <w:p>
            <w:pPr>
              <w:spacing w:after="0"/>
            </w:pPr>
            <w:r/>
            <w:r>
              <w:rPr>
                <w:rFonts w:ascii="Arial" w:hAnsi="Arial"/>
                <w:b w:val="0"/>
                <w:sz w:val="16"/>
              </w:rPr>
              <w:t>Idempotency control prevents duplicate execution/referral while retaining a technical audit event.</w:t>
            </w:r>
          </w:p>
        </w:tc>
      </w:tr>
      <w:tr>
        <w:tc>
          <w:tcPr>
            <w:tcW w:type="dxa" w:w="4939"/>
            <w:vAlign w:val="top"/>
          </w:tcPr>
          <w:p>
            <w:pPr>
              <w:spacing w:after="0"/>
            </w:pPr>
            <w:r/>
            <w:r>
              <w:rPr>
                <w:rFonts w:ascii="Arial" w:hAnsi="Arial"/>
                <w:b w:val="0"/>
                <w:sz w:val="16"/>
              </w:rPr>
              <w:t>Delivered patient opened</w:t>
            </w:r>
          </w:p>
        </w:tc>
        <w:tc>
          <w:tcPr>
            <w:tcW w:type="dxa" w:w="4939"/>
            <w:vAlign w:val="top"/>
          </w:tcPr>
          <w:p>
            <w:pPr>
              <w:spacing w:after="0"/>
            </w:pPr>
            <w:r/>
            <w:r>
              <w:rPr>
                <w:rFonts w:ascii="Arial" w:hAnsi="Arial"/>
                <w:b w:val="0"/>
                <w:sz w:val="16"/>
              </w:rPr>
              <w:t>Historical result visible read-only; ongoing prenatal assessment blocked; new pregnancy requires separate episode.</w:t>
            </w:r>
          </w:p>
        </w:tc>
      </w:tr>
      <w:tr>
        <w:tc>
          <w:tcPr>
            <w:tcW w:type="dxa" w:w="4939"/>
            <w:vAlign w:val="top"/>
          </w:tcPr>
          <w:p>
            <w:pPr>
              <w:spacing w:after="0"/>
            </w:pPr>
            <w:r/>
            <w:r>
              <w:rPr>
                <w:rFonts w:ascii="Arial" w:hAnsi="Arial"/>
                <w:b w:val="0"/>
                <w:sz w:val="16"/>
              </w:rPr>
              <w:t>Rule-set release changes during execution</w:t>
            </w:r>
          </w:p>
        </w:tc>
        <w:tc>
          <w:tcPr>
            <w:tcW w:type="dxa" w:w="4939"/>
            <w:vAlign w:val="top"/>
          </w:tcPr>
          <w:p>
            <w:pPr>
              <w:spacing w:after="0"/>
            </w:pPr>
            <w:r/>
            <w:r>
              <w:rPr>
                <w:rFonts w:ascii="Arial" w:hAnsi="Arial"/>
                <w:b w:val="0"/>
                <w:sz w:val="16"/>
              </w:rPr>
              <w:t>Current execution retains frozen version; later execution uses newly active release.</w:t>
            </w:r>
          </w:p>
        </w:tc>
      </w:tr>
    </w:tbl>
    <w:p/>
    <w:p>
      <w:pPr>
        <w:pStyle w:val="Heading1"/>
      </w:pPr>
      <w:r>
        <w:t>29.0 Quality and Safety Acceptance Criteria</w:t>
      </w:r>
    </w:p>
    <w:p>
      <w:pPr>
        <w:pStyle w:val="ListBullet"/>
      </w:pPr>
      <w:r>
        <w:t>Every completed decision is reproducible from its stored input snapshot and version set.</w:t>
      </w:r>
    </w:p>
    <w:p>
      <w:pPr>
        <w:pStyle w:val="ListBullet"/>
      </w:pPr>
      <w:r>
        <w:t>Every recommendation has at least one traceable rule, interaction, emergency trigger, or incomplete-data reason.</w:t>
      </w:r>
    </w:p>
    <w:p>
      <w:pPr>
        <w:pStyle w:val="ListBullet"/>
      </w:pPr>
      <w:r>
        <w:t>No emergency finding can be downgraded by a routine result.</w:t>
      </w:r>
    </w:p>
    <w:p>
      <w:pPr>
        <w:pStyle w:val="ListBullet"/>
      </w:pPr>
      <w:r>
        <w:t>No missing value is silently converted to absent, normal, false, or zero.</w:t>
      </w:r>
    </w:p>
    <w:p>
      <w:pPr>
        <w:pStyle w:val="ListBullet"/>
      </w:pPr>
      <w:r>
        <w:t>No historical decision or published rule is edited in place.</w:t>
      </w:r>
    </w:p>
    <w:p>
      <w:pPr>
        <w:pStyle w:val="ListBullet"/>
      </w:pPr>
      <w:r>
        <w:t>The user can independently review the basis for the recommendation in plain language.</w:t>
      </w:r>
    </w:p>
    <w:p>
      <w:pPr>
        <w:pStyle w:val="ListBullet"/>
      </w:pPr>
      <w:r>
        <w:t>System failures cannot produce a misleading LOW or routine result.</w:t>
      </w:r>
    </w:p>
    <w:p>
      <w:pPr>
        <w:pStyle w:val="ListBullet"/>
      </w:pPr>
      <w:r>
        <w:t>Referral actions and overrides remain linked to the originating decision execution.</w:t>
      </w:r>
    </w:p>
    <w:p>
      <w:pPr>
        <w:pStyle w:val="ListBullet"/>
      </w:pPr>
      <w:r>
        <w:t>The workflow behaves deterministically for identical inputs and versions.</w:t>
      </w:r>
    </w:p>
    <w:p>
      <w:pPr>
        <w:pStyle w:val="ListBullet"/>
      </w:pPr>
      <w:r>
        <w:t>Boundary, missing-data, conflict, emergency, failure, and regression tests pass before release.</w:t>
      </w:r>
    </w:p>
    <w:p>
      <w:pPr>
        <w:pStyle w:val="Heading1"/>
      </w:pPr>
      <w:r>
        <w:t>30.0 Evidence-to-CDSS Translation</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shd w:fill="D9EAF7"/>
          </w:tcPr>
          <w:p>
            <w:pPr>
              <w:spacing w:after="0"/>
            </w:pPr>
            <w:r/>
            <w:r>
              <w:rPr>
                <w:rFonts w:ascii="Arial" w:hAnsi="Arial"/>
                <w:b/>
                <w:sz w:val="16"/>
              </w:rPr>
              <w:t>Evidence or design direction</w:t>
            </w:r>
          </w:p>
        </w:tc>
        <w:tc>
          <w:tcPr>
            <w:tcW w:type="dxa" w:w="4939"/>
            <w:shd w:fill="D9EAF7"/>
          </w:tcPr>
          <w:p>
            <w:pPr>
              <w:spacing w:after="0"/>
            </w:pPr>
            <w:r/>
            <w:r>
              <w:rPr>
                <w:rFonts w:ascii="Arial" w:hAnsi="Arial"/>
                <w:b/>
                <w:sz w:val="16"/>
              </w:rPr>
              <w:t>Translation into Part 11</w:t>
            </w:r>
          </w:p>
        </w:tc>
      </w:tr>
      <w:tr>
        <w:tc>
          <w:tcPr>
            <w:tcW w:type="dxa" w:w="4939"/>
            <w:vAlign w:val="top"/>
          </w:tcPr>
          <w:p>
            <w:pPr>
              <w:spacing w:after="0"/>
            </w:pPr>
            <w:r/>
            <w:r>
              <w:rPr>
                <w:rFonts w:ascii="Arial" w:hAnsi="Arial"/>
                <w:b w:val="0"/>
                <w:sz w:val="16"/>
              </w:rPr>
              <w:t>WHO SMART Guidelines emphasize standards-based, machine-readable, adaptive, requirements-based, and testable digital health components.</w:t>
            </w:r>
          </w:p>
        </w:tc>
        <w:tc>
          <w:tcPr>
            <w:tcW w:type="dxa" w:w="4939"/>
            <w:vAlign w:val="top"/>
          </w:tcPr>
          <w:p>
            <w:pPr>
              <w:spacing w:after="0"/>
            </w:pPr>
            <w:r/>
            <w:r>
              <w:rPr>
                <w:rFonts w:ascii="Arial" w:hAnsi="Arial"/>
                <w:b w:val="0"/>
                <w:sz w:val="16"/>
              </w:rPr>
              <w:t>Define explicit states, structured inputs/outputs, versioned logic, testable transitions, and software-neutral orchestration.</w:t>
            </w:r>
          </w:p>
        </w:tc>
      </w:tr>
      <w:tr>
        <w:tc>
          <w:tcPr>
            <w:tcW w:type="dxa" w:w="4939"/>
            <w:vAlign w:val="top"/>
          </w:tcPr>
          <w:p>
            <w:pPr>
              <w:spacing w:after="0"/>
            </w:pPr>
            <w:r/>
            <w:r>
              <w:rPr>
                <w:rFonts w:ascii="Arial" w:hAnsi="Arial"/>
                <w:b w:val="0"/>
                <w:sz w:val="16"/>
              </w:rPr>
              <w:t>WHO Antenatal Care DAK includes workflows, core data elements, decision-support logic, and functional/non-functional requirements.</w:t>
            </w:r>
          </w:p>
        </w:tc>
        <w:tc>
          <w:tcPr>
            <w:tcW w:type="dxa" w:w="4939"/>
            <w:vAlign w:val="top"/>
          </w:tcPr>
          <w:p>
            <w:pPr>
              <w:spacing w:after="0"/>
            </w:pPr>
            <w:r/>
            <w:r>
              <w:rPr>
                <w:rFonts w:ascii="Arial" w:hAnsi="Arial"/>
                <w:b w:val="0"/>
                <w:sz w:val="16"/>
              </w:rPr>
              <w:t>Treat clinical guidance as a connected workflow rather than isolated if-statements.</w:t>
            </w:r>
          </w:p>
        </w:tc>
      </w:tr>
      <w:tr>
        <w:tc>
          <w:tcPr>
            <w:tcW w:type="dxa" w:w="4939"/>
            <w:vAlign w:val="top"/>
          </w:tcPr>
          <w:p>
            <w:pPr>
              <w:spacing w:after="0"/>
            </w:pPr>
            <w:r/>
            <w:r>
              <w:rPr>
                <w:rFonts w:ascii="Arial" w:hAnsi="Arial"/>
                <w:b w:val="0"/>
                <w:sz w:val="16"/>
              </w:rPr>
              <w:t>WHO DAKs require transparent operational translation and country adaptation.</w:t>
            </w:r>
          </w:p>
        </w:tc>
        <w:tc>
          <w:tcPr>
            <w:tcW w:type="dxa" w:w="4939"/>
            <w:vAlign w:val="top"/>
          </w:tcPr>
          <w:p>
            <w:pPr>
              <w:spacing w:after="0"/>
            </w:pPr>
            <w:r/>
            <w:r>
              <w:rPr>
                <w:rFonts w:ascii="Arial" w:hAnsi="Arial"/>
                <w:b w:val="0"/>
                <w:sz w:val="16"/>
              </w:rPr>
              <w:t>Separate source clinical knowledge from local clinic workflow and require governed adaptation.</w:t>
            </w:r>
          </w:p>
        </w:tc>
      </w:tr>
      <w:tr>
        <w:tc>
          <w:tcPr>
            <w:tcW w:type="dxa" w:w="4939"/>
            <w:vAlign w:val="top"/>
          </w:tcPr>
          <w:p>
            <w:pPr>
              <w:spacing w:after="0"/>
            </w:pPr>
            <w:r/>
            <w:r>
              <w:rPr>
                <w:rFonts w:ascii="Arial" w:hAnsi="Arial"/>
                <w:b w:val="0"/>
                <w:sz w:val="16"/>
              </w:rPr>
              <w:t>Independent review of CDS basis requires purpose, inputs, logic, validation, patient-specific knowns, and unknowns.</w:t>
            </w:r>
          </w:p>
        </w:tc>
        <w:tc>
          <w:tcPr>
            <w:tcW w:type="dxa" w:w="4939"/>
            <w:vAlign w:val="top"/>
          </w:tcPr>
          <w:p>
            <w:pPr>
              <w:spacing w:after="0"/>
            </w:pPr>
            <w:r/>
            <w:r>
              <w:rPr>
                <w:rFonts w:ascii="Arial" w:hAnsi="Arial"/>
                <w:b w:val="0"/>
                <w:sz w:val="16"/>
              </w:rPr>
              <w:t>Provide an expandable explanation and provenance package for every recommendation.</w:t>
            </w:r>
          </w:p>
        </w:tc>
      </w:tr>
      <w:tr>
        <w:tc>
          <w:tcPr>
            <w:tcW w:type="dxa" w:w="4939"/>
            <w:vAlign w:val="top"/>
          </w:tcPr>
          <w:p>
            <w:pPr>
              <w:spacing w:after="0"/>
            </w:pPr>
            <w:r/>
            <w:r>
              <w:rPr>
                <w:rFonts w:ascii="Arial" w:hAnsi="Arial"/>
                <w:b w:val="0"/>
                <w:sz w:val="16"/>
              </w:rPr>
              <w:t>Clinical safety requires human oversight and scope awareness.</w:t>
            </w:r>
          </w:p>
        </w:tc>
        <w:tc>
          <w:tcPr>
            <w:tcW w:type="dxa" w:w="4939"/>
            <w:vAlign w:val="top"/>
          </w:tcPr>
          <w:p>
            <w:pPr>
              <w:spacing w:after="0"/>
            </w:pPr>
            <w:r/>
            <w:r>
              <w:rPr>
                <w:rFonts w:ascii="Arial" w:hAnsi="Arial"/>
                <w:b w:val="0"/>
                <w:sz w:val="16"/>
              </w:rPr>
              <w:t>Keep all outputs advisory and referral-oriented; prohibit autonomous diagnosis or treatment.</w:t>
            </w:r>
          </w:p>
        </w:tc>
      </w:tr>
    </w:tbl>
    <w:p/>
    <w:p>
      <w:pPr>
        <w:pStyle w:val="Heading1"/>
      </w:pPr>
      <w:r>
        <w:t>31.0 Implementation Notes and Prohibited Shortcuts</w:t>
      </w:r>
    </w:p>
    <w:p>
      <w:pPr>
        <w:pStyle w:val="ListBullet"/>
      </w:pPr>
      <w:r>
        <w:t>Do not place the full workflow inside PrenatalVisitController. Controllers should coordinate requests, not contain clinical knowledge.</w:t>
      </w:r>
    </w:p>
    <w:p>
      <w:pPr>
        <w:pStyle w:val="ListBullet"/>
      </w:pPr>
      <w:r>
        <w:t>Do not use a single mutable risk column as the only authoritative result.</w:t>
      </w:r>
    </w:p>
    <w:p>
      <w:pPr>
        <w:pStyle w:val="ListBullet"/>
      </w:pPr>
      <w:r>
        <w:t>Do not require ultrasound, birth plan, or medical history completeness before allowing emergency symptom processing.</w:t>
      </w:r>
    </w:p>
    <w:p>
      <w:pPr>
        <w:pStyle w:val="ListBullet"/>
      </w:pPr>
      <w:r>
        <w:t>Do not make ML output a hidden final authority. Any future ML component must be bounded, validated, explainable, and unable to suppress rule-based emergency safety logic.</w:t>
      </w:r>
    </w:p>
    <w:p>
      <w:pPr>
        <w:pStyle w:val="ListBullet"/>
      </w:pPr>
      <w:r>
        <w:t>Do not combine data validation, clinical priority, and recommendation wording in one function.</w:t>
      </w:r>
    </w:p>
    <w:p>
      <w:pPr>
        <w:pStyle w:val="ListBullet"/>
      </w:pPr>
      <w:r>
        <w:t>Do not treat a database default such as false or zero as evidence that a condition is absent.</w:t>
      </w:r>
    </w:p>
    <w:p>
      <w:pPr>
        <w:pStyle w:val="ListBullet"/>
      </w:pPr>
      <w:r>
        <w:t>Do not recalculate silently when data change; create an auditable linked execution.</w:t>
      </w:r>
    </w:p>
    <w:p>
      <w:pPr>
        <w:pStyle w:val="ListBullet"/>
      </w:pPr>
      <w:r>
        <w:t>Do not allow delivered pregnancies to receive new prenatal records or ongoing assessments.</w:t>
      </w:r>
    </w:p>
    <w:p>
      <w:pPr>
        <w:pStyle w:val="ListBullet"/>
      </w:pPr>
      <w:r>
        <w:t>Do not invent referral facilities, medications, diagnoses, or timing.</w:t>
      </w:r>
    </w:p>
    <w:p>
      <w:pPr>
        <w:pStyle w:val="ListBullet"/>
      </w:pPr>
      <w:r>
        <w:t>Do not publish Part 11 as proof of clinical validity; formal clinical review and prospective validation are still required.</w:t>
      </w:r>
    </w:p>
    <w:p>
      <w:pPr>
        <w:pStyle w:val="Heading1"/>
      </w:pPr>
      <w:r>
        <w:t>32.0 Transition to Part 12</w:t>
      </w:r>
    </w:p>
    <w:p>
      <w:r>
        <w:t>Part 11 establishes the complete operational journey of a clinical decision from request to human action. Part 12 will consolidate the full Document 2 architecture into a final engine model. It will define subsystem boundaries, data contracts, precedence hierarchy, deployment assumptions, governance ownership, validation layers, transition artifacts for Document 3, and the final distinction between the Decision Engine specification and the detailed Clinical Interaction Matrix.</w:t>
      </w:r>
    </w:p>
    <w:p>
      <w:pPr>
        <w:pStyle w:val="Heading1"/>
      </w:pPr>
      <w:r>
        <w:t>References</w:t>
      </w:r>
    </w:p>
    <w:p>
      <w:pPr>
        <w:pStyle w:val="ListNumber"/>
      </w:pPr>
      <w:r>
        <w:t>World Health Organization. SMART Guidelines. Digital Health and Innovation. Standards-based, Machine-readable, Adaptive, Requirements-based and Testable approach to digital guideline implementation. Current programme page accessed July 2026.</w:t>
      </w:r>
    </w:p>
    <w:p>
      <w:pPr>
        <w:pStyle w:val="ListNumber"/>
      </w:pPr>
      <w:r>
        <w:t>World Health Organization. Digital Adaptation Kit for Antenatal Care: Operational requirements for implementing WHO recommendations in digital systems. Geneva: WHO; 2021. ISBN 978-92-4-002030-6.</w:t>
      </w:r>
    </w:p>
    <w:p>
      <w:pPr>
        <w:pStyle w:val="ListNumber"/>
      </w:pPr>
      <w:r>
        <w:t>World Health Organization. SMART Guidelines - Digital Adaptation Kits: Implementation research and technical support. Geneva: WHO; 2022.</w:t>
      </w:r>
    </w:p>
    <w:p>
      <w:pPr>
        <w:pStyle w:val="ListNumber"/>
      </w:pPr>
      <w:r>
        <w:t>World Health Organization. WHO recommendations on antenatal care for a positive pregnancy experience. Geneva: WHO; 2016, with subsequent guideline updates.</w:t>
      </w:r>
    </w:p>
    <w:p>
      <w:pPr>
        <w:pStyle w:val="ListNumber"/>
      </w:pPr>
      <w:r>
        <w:t>World Health Organization. Toolkit for adaptation of the WHO recommendations for a positive pregnancy and postnatal experience. Geneva: WHO; 2025.</w:t>
      </w:r>
    </w:p>
    <w:p>
      <w:pPr>
        <w:pStyle w:val="ListNumber"/>
      </w:pPr>
      <w:r>
        <w:t>U.S. Food and Drug Administration. Digital Health Policy Navigator, Step 6: Clinical Decision Support and independent review of the basis for recommendations. Current official webpage accessed July 2026.</w:t>
      </w:r>
    </w:p>
    <w:p>
      <w:pPr>
        <w:pStyle w:val="ListNumber"/>
      </w:pPr>
      <w:r>
        <w:t>Project Document 0. Clinical Data Inventory and Scope Analysis.</w:t>
      </w:r>
    </w:p>
    <w:p>
      <w:pPr>
        <w:pStyle w:val="ListNumber"/>
      </w:pPr>
      <w:r>
        <w:t>Project Document 1, Parts 1-12. Clinical Knowledge Base.</w:t>
      </w:r>
    </w:p>
    <w:p>
      <w:pPr>
        <w:pStyle w:val="ListNumber"/>
      </w:pPr>
      <w:r>
        <w:t>Project Document 2, Parts 1-10. Clinical Decision Support Decision Engine Specification.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 2 - Part 11 | Complete End-to-End Decision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fetyNote">
    <w:name w:val="Safety Note"/>
    <w:pPr>
      <w:spacing w:before="120" w:after="120"/>
    </w:pPr>
    <w:rPr>
      <w:rFonts w:ascii="Arial" w:hAnsi="Arial"/>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