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line="252" w:lineRule="auto"/>
        <w:jc w:val="center"/>
        <w:widowControl/>
      </w:pPr>
      <w:r>
        <w:rPr>
          <w:b/>
          <w:i w:val="0"/>
          <w:color w:val="1F4E79"/>
          <w:sz w:val="32"/>
        </w:rPr>
        <w:t>DOCUMENT 6</w:t>
      </w:r>
    </w:p>
    <w:p>
      <w:pPr>
        <w:pStyle w:val="Title"/>
        <w:spacing w:after="200" w:line="252" w:lineRule="auto"/>
        <w:jc w:val="center"/>
        <w:widowControl/>
      </w:pPr>
      <w:r>
        <w:rPr>
          <w:b w:val="0"/>
          <w:i w:val="0"/>
          <w:color w:val="17365D"/>
        </w:rPr>
        <w:t>Clinical Decision Support System Implementation Guide</w:t>
      </w:r>
    </w:p>
    <w:p>
      <w:pPr>
        <w:spacing w:after="60" w:line="252" w:lineRule="auto"/>
        <w:jc w:val="center"/>
        <w:widowControl/>
      </w:pPr>
      <w:r>
        <w:rPr>
          <w:b/>
          <w:i w:val="0"/>
          <w:color w:val="1F4E79"/>
          <w:sz w:val="30"/>
        </w:rPr>
        <w:t>PART 4</w:t>
      </w:r>
    </w:p>
    <w:p>
      <w:pPr>
        <w:pStyle w:val="Title"/>
        <w:spacing w:after="160" w:line="252" w:lineRule="auto"/>
        <w:jc w:val="center"/>
        <w:widowControl/>
      </w:pPr>
      <w:r>
        <w:rPr>
          <w:b w:val="0"/>
          <w:i w:val="0"/>
          <w:color w:val="17365D"/>
        </w:rPr>
        <w:t>Explainability Engine Architecture</w:t>
      </w:r>
    </w:p>
    <w:p>
      <w:pPr>
        <w:pStyle w:val="Subtitle"/>
        <w:spacing w:after="480" w:line="252" w:lineRule="auto"/>
        <w:jc w:val="center"/>
        <w:widowControl/>
      </w:pPr>
      <w:r>
        <w:rPr>
          <w:b w:val="0"/>
          <w:i w:val="0"/>
          <w:color w:val="666666"/>
        </w:rPr>
        <w:t>Patient-Specific Reasoning, Rule and ML Contribution Disclosure, Decision-Path Reconstruction, Audience-Specific Communication, Provenance, Versioning, Consistency, Failure Handling, and Implementation Baseline</w:t>
      </w:r>
    </w:p>
    <w:p>
      <w:pPr>
        <w:spacing w:after="80" w:line="252" w:lineRule="auto"/>
        <w:jc w:val="center"/>
        <w:widowControl/>
      </w:pPr>
      <w:r>
        <w:rPr>
          <w:b/>
          <w:i w:val="0"/>
          <w:color w:val="1F4E79"/>
          <w:sz w:val="22"/>
        </w:rPr>
        <w:t>Capstone Project</w:t>
      </w:r>
    </w:p>
    <w:p>
      <w:pPr>
        <w:spacing w:after="280" w:line="252" w:lineRule="auto"/>
        <w:jc w:val="center"/>
        <w:widowControl/>
      </w:pPr>
      <w:r>
        <w:rPr>
          <w:b/>
          <w:i w:val="0"/>
          <w:sz w:val="24"/>
        </w:rPr>
        <w:t>Development of an Explainable Clinical Decision Support System (CDSS)</w:t>
        <w:br/>
        <w:t>for a Web-Based Maternity Management System in a Philippine Lying-in Clinic</w:t>
      </w:r>
    </w:p>
    <w:p>
      <w:pPr>
        <w:spacing w:after="80" w:line="252" w:lineRule="auto"/>
        <w:jc w:val="center"/>
        <w:widowControl/>
      </w:pPr>
      <w:r>
        <w:rPr>
          <w:b w:val="0"/>
          <w:i/>
          <w:color w:val="666666"/>
          <w:sz w:val="20"/>
        </w:rPr>
        <w:t>Authoritative explainability-engine implementation specification | July 2026</w:t>
      </w:r>
    </w:p>
    <w:p>
      <w:pPr>
        <w:spacing w:line="252" w:lineRule="auto"/>
        <w:widowControl/>
      </w:pPr>
      <w:r>
        <w:br w:type="page"/>
      </w:r>
    </w:p>
    <w:p>
      <w:pPr>
        <w:pStyle w:val="Heading1"/>
        <w:keepNext/>
        <w:spacing w:line="252" w:lineRule="auto"/>
        <w:widowControl/>
      </w:pPr>
      <w:r>
        <w:t>Clinical and Engineering Safety Statement</w:t>
      </w:r>
    </w:p>
    <w:tbl>
      <w:tblPr>
        <w:tblStyle w:val="TableGrid"/>
        <w:tblW w:type="auto" w:w="0"/>
        <w:jc w:val="center"/>
        <w:tblLook w:firstColumn="1" w:firstRow="1" w:lastColumn="0" w:lastRow="0" w:noHBand="0" w:noVBand="1" w:val="04A0"/>
      </w:tblPr>
      <w:tblGrid>
        <w:gridCol w:w="10080"/>
      </w:tblGrid>
      <w:tr>
        <w:tc>
          <w:tcPr>
            <w:tcW w:type="dxa" w:w="10080"/>
            <w:shd w:fill="FCE4D6"/>
            <w:tcMar>
              <w:top w:w="130" w:type="dxa"/>
              <w:start w:w="150" w:type="dxa"/>
              <w:bottom w:w="130" w:type="dxa"/>
              <w:end w:w="150" w:type="dxa"/>
            </w:tcMar>
          </w:tcPr>
          <w:p>
            <w:r/>
            <w:r>
              <w:rPr>
                <w:b/>
                <w:color w:val="17365D"/>
              </w:rPr>
              <w:t>Explainability boundary</w:t>
              <w:br/>
            </w:r>
            <w:r>
              <w:t>An explanation is a structured account of the data, rules, model contribution, missing information, precedence, limitations, and recommended action used by the CDSS. It is not proof that the assessment is clinically correct, not a diagnosis, and not a substitute for professional review. The system must expose enough patient-specific information for an authorized user to verify the basis of the output without exposing sensitive data beyond the user’s role or pretending that a Random Forest can provide causal reasoning.</w:t>
            </w:r>
          </w:p>
        </w:tc>
      </w:tr>
    </w:tbl>
    <w:p>
      <w:pPr>
        <w:spacing w:after="20" w:line="252" w:lineRule="auto"/>
        <w:widowControl/>
      </w:pPr>
    </w:p>
    <w:p>
      <w:pPr>
        <w:pStyle w:val="Heading1"/>
        <w:keepNext/>
        <w:spacing w:line="252" w:lineRule="auto"/>
        <w:widowControl/>
      </w:pPr>
      <w:r>
        <w:t>Executive Architecture Decision</w:t>
      </w:r>
    </w:p>
    <w:p>
      <w:pPr>
        <w:spacing w:after="80" w:line="252" w:lineRule="auto"/>
        <w:widowControl/>
      </w:pPr>
      <w:r>
        <w:rPr>
          <w:b w:val="0"/>
          <w:i w:val="0"/>
        </w:rPr>
        <w:t>The Explainability Engine shall be a dedicated Laravel domain service invoked by the centralized Clinical Decision Service after completeness, deterministic-rule, machine-learning, precedence, and escalation resolution. It shall construct a versioned Explanation Bundle from the immutable assessment snapshot rather than from live mutable records. The bundle shall separate what the system observed, what logic activated, how conflicts were resolved, what remains unknown, why the final state was selected, what action is recommended, and which limitations apply.</w:t>
      </w:r>
    </w:p>
    <w:p>
      <w:pPr>
        <w:spacing w:after="80" w:line="252" w:lineRule="auto"/>
        <w:widowControl/>
      </w:pPr>
      <w:r>
        <w:rPr>
          <w:b w:val="0"/>
          <w:i w:val="0"/>
        </w:rPr>
        <w:t>The engine shall use controlled templates and structured reason objects, not free-form generative text. Rule explanations must map directly to approved rule identifiers and patient-specific values. ML explanations must truthfully describe the model as a secondary statistical contributor and may include validated feature-attribution summaries only when the exact explainer, background data, model, preprocessing, and feature schema are versioned and tested. The final explanation must remain consistent across screen, print, referral, audit, and historical review.</w:t>
      </w:r>
    </w:p>
    <w:tbl>
      <w:tblPr>
        <w:tblStyle w:val="TableGrid"/>
        <w:tblW w:type="auto" w:w="0"/>
        <w:jc w:val="center"/>
        <w:tblLook w:firstColumn="1" w:firstRow="1" w:lastColumn="0" w:lastRow="0" w:noHBand="0" w:noVBand="1" w:val="04A0"/>
      </w:tblPr>
      <w:tblGrid>
        <w:gridCol w:w="10080"/>
      </w:tblGrid>
      <w:tr>
        <w:tc>
          <w:tcPr>
            <w:tcW w:type="dxa" w:w="10080"/>
            <w:shd w:fill="E2F0D9"/>
            <w:tcMar>
              <w:top w:w="130" w:type="dxa"/>
              <w:start w:w="150" w:type="dxa"/>
              <w:bottom w:w="130" w:type="dxa"/>
              <w:end w:w="150" w:type="dxa"/>
            </w:tcMar>
          </w:tcPr>
          <w:p>
            <w:r/>
            <w:r>
              <w:rPr>
                <w:b/>
                <w:color w:val="17365D"/>
              </w:rPr>
              <w:t>Authoritative explainability rule</w:t>
              <w:br/>
            </w:r>
            <w:r>
              <w:t>No HIGH, LOW, or ASSESSMENT INCOMPLETE result is complete until the system can reconstruct and display its patient-specific basis, missing or invalid evidence, rule-model precedence, limitations, recommended action, and version provenance. When explanation generation fails, the assessment shall not silently display an unsupported or contradictory message.</w:t>
            </w:r>
          </w:p>
        </w:tc>
      </w:tr>
    </w:tbl>
    <w:p>
      <w:pPr>
        <w:spacing w:after="20" w:line="252" w:lineRule="auto"/>
        <w:widowControl/>
      </w:pPr>
    </w:p>
    <w:p>
      <w:pPr>
        <w:pStyle w:val="Heading1"/>
        <w:keepNext/>
        <w:spacing w:line="252" w:lineRule="auto"/>
        <w:widowControl/>
      </w:pPr>
      <w:r>
        <w:t>1. Purpose and Scope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4896"/>
            <w:shd w:fill="1F4E79"/>
            <w:tcMar>
              <w:top w:w="90" w:type="dxa"/>
              <w:start w:w="90" w:type="dxa"/>
              <w:bottom w:w="90" w:type="dxa"/>
              <w:end w:w="90" w:type="dxa"/>
            </w:tcMar>
            <w:vAlign w:val="center"/>
          </w:tcPr>
          <w:p>
            <w:pPr>
              <w:jc w:val="center"/>
            </w:pPr>
            <w:r/>
            <w:r>
              <w:rPr>
                <w:b/>
                <w:color w:val="FFFFFF"/>
                <w:sz w:val="17"/>
              </w:rPr>
              <w:t>In scope</w:t>
            </w:r>
          </w:p>
        </w:tc>
        <w:tc>
          <w:tcPr>
            <w:tcW w:type="dxa" w:w="4896"/>
            <w:shd w:fill="1F4E79"/>
            <w:tcMar>
              <w:top w:w="90" w:type="dxa"/>
              <w:start w:w="90" w:type="dxa"/>
              <w:bottom w:w="90" w:type="dxa"/>
              <w:end w:w="90" w:type="dxa"/>
            </w:tcMar>
            <w:vAlign w:val="center"/>
          </w:tcPr>
          <w:p>
            <w:pPr>
              <w:jc w:val="center"/>
            </w:pPr>
            <w:r/>
            <w:r>
              <w:rPr>
                <w:b/>
                <w:color w:val="FFFFFF"/>
                <w:sz w:val="17"/>
              </w:rPr>
              <w:t>Outside scope</w:t>
            </w:r>
          </w:p>
        </w:tc>
      </w:tr>
      <w:tr>
        <w:tc>
          <w:tcPr>
            <w:tcW w:type="dxa" w:w="4896"/>
            <w:tcMar>
              <w:top w:w="90" w:type="dxa"/>
              <w:start w:w="90" w:type="dxa"/>
              <w:bottom w:w="90" w:type="dxa"/>
              <w:end w:w="90" w:type="dxa"/>
            </w:tcMar>
            <w:vAlign w:val="top"/>
          </w:tcPr>
          <w:p>
            <w:pPr>
              <w:spacing w:after="0"/>
            </w:pPr>
            <w:r/>
            <w:r>
              <w:rPr>
                <w:sz w:val="17"/>
              </w:rPr>
              <w:t>Architecture of explanation generation, storage, rendering, versioning, validation, authorization, and audit.</w:t>
            </w:r>
          </w:p>
        </w:tc>
        <w:tc>
          <w:tcPr>
            <w:tcW w:type="dxa" w:w="4896"/>
            <w:tcMar>
              <w:top w:w="90" w:type="dxa"/>
              <w:start w:w="90" w:type="dxa"/>
              <w:bottom w:w="90" w:type="dxa"/>
              <w:end w:w="90" w:type="dxa"/>
            </w:tcMar>
            <w:vAlign w:val="top"/>
          </w:tcPr>
          <w:p>
            <w:pPr>
              <w:spacing w:after="0"/>
            </w:pPr>
            <w:r/>
            <w:r>
              <w:rPr>
                <w:sz w:val="17"/>
              </w:rPr>
              <w:t>Claiming that an explanation proves medical correctness, causality, or clinical effectiveness.</w:t>
            </w:r>
          </w:p>
        </w:tc>
      </w:tr>
      <w:tr>
        <w:tc>
          <w:tcPr>
            <w:tcW w:type="dxa" w:w="4896"/>
            <w:tcMar>
              <w:top w:w="90" w:type="dxa"/>
              <w:start w:w="90" w:type="dxa"/>
              <w:bottom w:w="90" w:type="dxa"/>
              <w:end w:w="90" w:type="dxa"/>
            </w:tcMar>
            <w:vAlign w:val="top"/>
            <w:shd w:fill="EEF5FA"/>
          </w:tcPr>
          <w:p>
            <w:pPr>
              <w:spacing w:after="0"/>
            </w:pPr>
            <w:r/>
            <w:r>
              <w:rPr>
                <w:sz w:val="17"/>
              </w:rPr>
              <w:t>Rule reasons, ML contribution disclosure, incomplete-data explanations, urgency, recommendation rationale, and limitations.</w:t>
            </w:r>
          </w:p>
        </w:tc>
        <w:tc>
          <w:tcPr>
            <w:tcW w:type="dxa" w:w="4896"/>
            <w:tcMar>
              <w:top w:w="90" w:type="dxa"/>
              <w:start w:w="90" w:type="dxa"/>
              <w:bottom w:w="90" w:type="dxa"/>
              <w:end w:w="90" w:type="dxa"/>
            </w:tcMar>
            <w:vAlign w:val="top"/>
            <w:shd w:fill="EEF5FA"/>
          </w:tcPr>
          <w:p>
            <w:pPr>
              <w:spacing w:after="0"/>
            </w:pPr>
            <w:r/>
            <w:r>
              <w:rPr>
                <w:sz w:val="17"/>
              </w:rPr>
              <w:t>Using a large language model or uncontrolled text generator to invent patient-specific clinical explanations.</w:t>
            </w:r>
          </w:p>
        </w:tc>
      </w:tr>
      <w:tr>
        <w:tc>
          <w:tcPr>
            <w:tcW w:type="dxa" w:w="4896"/>
            <w:tcMar>
              <w:top w:w="90" w:type="dxa"/>
              <w:start w:w="90" w:type="dxa"/>
              <w:bottom w:w="90" w:type="dxa"/>
              <w:end w:w="90" w:type="dxa"/>
            </w:tcMar>
            <w:vAlign w:val="top"/>
          </w:tcPr>
          <w:p>
            <w:pPr>
              <w:spacing w:after="0"/>
            </w:pPr>
            <w:r/>
            <w:r>
              <w:rPr>
                <w:sz w:val="17"/>
              </w:rPr>
              <w:t>Audience-specific views for authorized clinic users, referral documents, patient counseling support, and technical audit.</w:t>
            </w:r>
          </w:p>
        </w:tc>
        <w:tc>
          <w:tcPr>
            <w:tcW w:type="dxa" w:w="4896"/>
            <w:tcMar>
              <w:top w:w="90" w:type="dxa"/>
              <w:start w:w="90" w:type="dxa"/>
              <w:bottom w:w="90" w:type="dxa"/>
              <w:end w:w="90" w:type="dxa"/>
            </w:tcMar>
            <w:vAlign w:val="top"/>
          </w:tcPr>
          <w:p>
            <w:pPr>
              <w:spacing w:after="0"/>
            </w:pPr>
            <w:r/>
            <w:r>
              <w:rPr>
                <w:sz w:val="17"/>
              </w:rPr>
              <w:t>Automatically giving patients an independent diagnosis or treatment recommendation.</w:t>
            </w:r>
          </w:p>
        </w:tc>
      </w:tr>
      <w:tr>
        <w:tc>
          <w:tcPr>
            <w:tcW w:type="dxa" w:w="4896"/>
            <w:tcMar>
              <w:top w:w="90" w:type="dxa"/>
              <w:start w:w="90" w:type="dxa"/>
              <w:bottom w:w="90" w:type="dxa"/>
              <w:end w:w="90" w:type="dxa"/>
            </w:tcMar>
            <w:vAlign w:val="top"/>
            <w:shd w:fill="EEF5FA"/>
          </w:tcPr>
          <w:p>
            <w:pPr>
              <w:spacing w:after="0"/>
            </w:pPr>
            <w:r/>
            <w:r>
              <w:rPr>
                <w:sz w:val="17"/>
              </w:rPr>
              <w:t>Consistency requirements across UI, print, email, referral, historical records, and tests.</w:t>
            </w:r>
          </w:p>
        </w:tc>
        <w:tc>
          <w:tcPr>
            <w:tcW w:type="dxa" w:w="4896"/>
            <w:tcMar>
              <w:top w:w="90" w:type="dxa"/>
              <w:start w:w="90" w:type="dxa"/>
              <w:bottom w:w="90" w:type="dxa"/>
              <w:end w:w="90" w:type="dxa"/>
            </w:tcMar>
            <w:vAlign w:val="top"/>
            <w:shd w:fill="EEF5FA"/>
          </w:tcPr>
          <w:p>
            <w:pPr>
              <w:spacing w:after="0"/>
            </w:pPr>
            <w:r/>
            <w:r>
              <w:rPr>
                <w:sz w:val="17"/>
              </w:rPr>
              <w:t>Changing the approved clinical thresholds or decision precedence defined in Document 5.</w:t>
            </w:r>
          </w:p>
        </w:tc>
      </w:tr>
      <w:tr>
        <w:tc>
          <w:tcPr>
            <w:tcW w:type="dxa" w:w="4896"/>
            <w:tcMar>
              <w:top w:w="90" w:type="dxa"/>
              <w:start w:w="90" w:type="dxa"/>
              <w:bottom w:w="90" w:type="dxa"/>
              <w:end w:w="90" w:type="dxa"/>
            </w:tcMar>
            <w:vAlign w:val="top"/>
          </w:tcPr>
          <w:p>
            <w:pPr>
              <w:spacing w:after="0"/>
            </w:pPr>
            <w:r/>
            <w:r>
              <w:rPr>
                <w:sz w:val="17"/>
              </w:rPr>
              <w:t>Implementation baseline for Laravel services and later Parts 5-8.</w:t>
            </w:r>
          </w:p>
        </w:tc>
        <w:tc>
          <w:tcPr>
            <w:tcW w:type="dxa" w:w="4896"/>
            <w:tcMar>
              <w:top w:w="90" w:type="dxa"/>
              <w:start w:w="90" w:type="dxa"/>
              <w:bottom w:w="90" w:type="dxa"/>
              <w:end w:w="90" w:type="dxa"/>
            </w:tcMar>
            <w:vAlign w:val="top"/>
          </w:tcPr>
          <w:p>
            <w:pPr>
              <w:spacing w:after="0"/>
            </w:pPr>
            <w:r/>
            <w:r>
              <w:rPr>
                <w:sz w:val="17"/>
              </w:rPr>
              <w:t>Replacing qualified clinical communication, informed consent, or local referral procedures.</w:t>
            </w:r>
          </w:p>
        </w:tc>
      </w:tr>
    </w:tbl>
    <w:p>
      <w:pPr>
        <w:spacing w:after="20" w:line="252" w:lineRule="auto"/>
        <w:widowControl/>
      </w:pPr>
    </w:p>
    <w:p>
      <w:pPr>
        <w:pStyle w:val="Heading1"/>
        <w:keepNext/>
        <w:spacing w:line="252" w:lineRule="auto"/>
        <w:widowControl/>
      </w:pPr>
      <w:r>
        <w:t>2. Explainability Design Principles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shd w:fill="1F4E79"/>
            <w:tcMar>
              <w:top w:w="90" w:type="dxa"/>
              <w:start w:w="90" w:type="dxa"/>
              <w:bottom w:w="90" w:type="dxa"/>
              <w:end w:w="90" w:type="dxa"/>
            </w:tcMar>
            <w:vAlign w:val="center"/>
          </w:tcPr>
          <w:p>
            <w:pPr>
              <w:jc w:val="center"/>
            </w:pPr>
            <w:r/>
            <w:r>
              <w:rPr>
                <w:b/>
                <w:color w:val="FFFFFF"/>
                <w:sz w:val="17"/>
              </w:rPr>
              <w:t>Principle</w:t>
            </w:r>
          </w:p>
        </w:tc>
        <w:tc>
          <w:tcPr>
            <w:tcW w:type="dxa" w:w="6912"/>
            <w:shd w:fill="1F4E79"/>
            <w:tcMar>
              <w:top w:w="90" w:type="dxa"/>
              <w:start w:w="90" w:type="dxa"/>
              <w:bottom w:w="90" w:type="dxa"/>
              <w:end w:w="90" w:type="dxa"/>
            </w:tcMar>
            <w:vAlign w:val="center"/>
          </w:tcPr>
          <w:p>
            <w:pPr>
              <w:jc w:val="center"/>
            </w:pPr>
            <w:r/>
            <w:r>
              <w:rPr>
                <w:b/>
                <w:color w:val="FFFFFF"/>
                <w:sz w:val="17"/>
              </w:rPr>
              <w:t>Authoritative requirement</w:t>
            </w:r>
          </w:p>
        </w:tc>
      </w:tr>
      <w:tr>
        <w:tc>
          <w:tcPr>
            <w:tcW w:type="dxa" w:w="2880"/>
            <w:tcMar>
              <w:top w:w="90" w:type="dxa"/>
              <w:start w:w="90" w:type="dxa"/>
              <w:bottom w:w="90" w:type="dxa"/>
              <w:end w:w="90" w:type="dxa"/>
            </w:tcMar>
            <w:vAlign w:val="top"/>
          </w:tcPr>
          <w:p>
            <w:pPr>
              <w:spacing w:after="0"/>
            </w:pPr>
            <w:r/>
            <w:r>
              <w:rPr>
                <w:sz w:val="17"/>
              </w:rPr>
              <w:t>Faithfulness</w:t>
            </w:r>
          </w:p>
        </w:tc>
        <w:tc>
          <w:tcPr>
            <w:tcW w:type="dxa" w:w="6912"/>
            <w:tcMar>
              <w:top w:w="90" w:type="dxa"/>
              <w:start w:w="90" w:type="dxa"/>
              <w:bottom w:w="90" w:type="dxa"/>
              <w:end w:w="90" w:type="dxa"/>
            </w:tcMar>
            <w:vAlign w:val="top"/>
          </w:tcPr>
          <w:p>
            <w:pPr>
              <w:spacing w:after="0"/>
            </w:pPr>
            <w:r/>
            <w:r>
              <w:rPr>
                <w:sz w:val="17"/>
              </w:rPr>
              <w:t>Every displayed reason must be derivable from the exact assessment snapshot and executed logic.</w:t>
            </w:r>
          </w:p>
        </w:tc>
      </w:tr>
      <w:tr>
        <w:tc>
          <w:tcPr>
            <w:tcW w:type="dxa" w:w="2880"/>
            <w:tcMar>
              <w:top w:w="90" w:type="dxa"/>
              <w:start w:w="90" w:type="dxa"/>
              <w:bottom w:w="90" w:type="dxa"/>
              <w:end w:w="90" w:type="dxa"/>
            </w:tcMar>
            <w:vAlign w:val="top"/>
            <w:shd w:fill="EEF5FA"/>
          </w:tcPr>
          <w:p>
            <w:pPr>
              <w:spacing w:after="0"/>
            </w:pPr>
            <w:r/>
            <w:r>
              <w:rPr>
                <w:sz w:val="17"/>
              </w:rPr>
              <w:t>Patient specificity</w:t>
            </w:r>
          </w:p>
        </w:tc>
        <w:tc>
          <w:tcPr>
            <w:tcW w:type="dxa" w:w="6912"/>
            <w:tcMar>
              <w:top w:w="90" w:type="dxa"/>
              <w:start w:w="90" w:type="dxa"/>
              <w:bottom w:w="90" w:type="dxa"/>
              <w:end w:w="90" w:type="dxa"/>
            </w:tcMar>
            <w:vAlign w:val="top"/>
            <w:shd w:fill="EEF5FA"/>
          </w:tcPr>
          <w:p>
            <w:pPr>
              <w:spacing w:after="0"/>
            </w:pPr>
            <w:r/>
            <w:r>
              <w:rPr>
                <w:sz w:val="17"/>
              </w:rPr>
              <w:t>Show the actual relevant value, category, date, and source rather than generic boilerplate alone.</w:t>
            </w:r>
          </w:p>
        </w:tc>
      </w:tr>
      <w:tr>
        <w:tc>
          <w:tcPr>
            <w:tcW w:type="dxa" w:w="2880"/>
            <w:tcMar>
              <w:top w:w="90" w:type="dxa"/>
              <w:start w:w="90" w:type="dxa"/>
              <w:bottom w:w="90" w:type="dxa"/>
              <w:end w:w="90" w:type="dxa"/>
            </w:tcMar>
            <w:vAlign w:val="top"/>
          </w:tcPr>
          <w:p>
            <w:pPr>
              <w:spacing w:after="0"/>
            </w:pPr>
            <w:r/>
            <w:r>
              <w:rPr>
                <w:sz w:val="17"/>
              </w:rPr>
              <w:t>Layer separation</w:t>
            </w:r>
          </w:p>
        </w:tc>
        <w:tc>
          <w:tcPr>
            <w:tcW w:type="dxa" w:w="6912"/>
            <w:tcMar>
              <w:top w:w="90" w:type="dxa"/>
              <w:start w:w="90" w:type="dxa"/>
              <w:bottom w:w="90" w:type="dxa"/>
              <w:end w:w="90" w:type="dxa"/>
            </w:tcMar>
            <w:vAlign w:val="top"/>
          </w:tcPr>
          <w:p>
            <w:pPr>
              <w:spacing w:after="0"/>
            </w:pPr>
            <w:r/>
            <w:r>
              <w:rPr>
                <w:sz w:val="17"/>
              </w:rPr>
              <w:t>Separate observed evidence, rule matches, ML contribution, resolver logic, recommendation, and limitations.</w:t>
            </w:r>
          </w:p>
        </w:tc>
      </w:tr>
      <w:tr>
        <w:tc>
          <w:tcPr>
            <w:tcW w:type="dxa" w:w="2880"/>
            <w:tcMar>
              <w:top w:w="90" w:type="dxa"/>
              <w:start w:w="90" w:type="dxa"/>
              <w:bottom w:w="90" w:type="dxa"/>
              <w:end w:w="90" w:type="dxa"/>
            </w:tcMar>
            <w:vAlign w:val="top"/>
            <w:shd w:fill="EEF5FA"/>
          </w:tcPr>
          <w:p>
            <w:pPr>
              <w:spacing w:after="0"/>
            </w:pPr>
            <w:r/>
            <w:r>
              <w:rPr>
                <w:sz w:val="17"/>
              </w:rPr>
              <w:t>Human reviewability</w:t>
            </w:r>
          </w:p>
        </w:tc>
        <w:tc>
          <w:tcPr>
            <w:tcW w:type="dxa" w:w="6912"/>
            <w:tcMar>
              <w:top w:w="90" w:type="dxa"/>
              <w:start w:w="90" w:type="dxa"/>
              <w:bottom w:w="90" w:type="dxa"/>
              <w:end w:w="90" w:type="dxa"/>
            </w:tcMar>
            <w:vAlign w:val="top"/>
            <w:shd w:fill="EEF5FA"/>
          </w:tcPr>
          <w:p>
            <w:pPr>
              <w:spacing w:after="0"/>
            </w:pPr>
            <w:r/>
            <w:r>
              <w:rPr>
                <w:sz w:val="17"/>
              </w:rPr>
              <w:t>Provide enough information for an authorized professional to independently inspect the basis of the recommendation.</w:t>
            </w:r>
          </w:p>
        </w:tc>
      </w:tr>
      <w:tr>
        <w:tc>
          <w:tcPr>
            <w:tcW w:type="dxa" w:w="2880"/>
            <w:tcMar>
              <w:top w:w="90" w:type="dxa"/>
              <w:start w:w="90" w:type="dxa"/>
              <w:bottom w:w="90" w:type="dxa"/>
              <w:end w:w="90" w:type="dxa"/>
            </w:tcMar>
            <w:vAlign w:val="top"/>
          </w:tcPr>
          <w:p>
            <w:pPr>
              <w:spacing w:after="0"/>
            </w:pPr>
            <w:r/>
            <w:r>
              <w:rPr>
                <w:sz w:val="17"/>
              </w:rPr>
              <w:t>Non-causality</w:t>
            </w:r>
          </w:p>
        </w:tc>
        <w:tc>
          <w:tcPr>
            <w:tcW w:type="dxa" w:w="6912"/>
            <w:tcMar>
              <w:top w:w="90" w:type="dxa"/>
              <w:start w:w="90" w:type="dxa"/>
              <w:bottom w:w="90" w:type="dxa"/>
              <w:end w:w="90" w:type="dxa"/>
            </w:tcMar>
            <w:vAlign w:val="top"/>
          </w:tcPr>
          <w:p>
            <w:pPr>
              <w:spacing w:after="0"/>
            </w:pPr>
            <w:r/>
            <w:r>
              <w:rPr>
                <w:sz w:val="17"/>
              </w:rPr>
              <w:t>Do not describe feature importance or statistical association as proof that a factor caused the result or an outcome.</w:t>
            </w:r>
          </w:p>
        </w:tc>
      </w:tr>
      <w:tr>
        <w:tc>
          <w:tcPr>
            <w:tcW w:type="dxa" w:w="2880"/>
            <w:tcMar>
              <w:top w:w="90" w:type="dxa"/>
              <w:start w:w="90" w:type="dxa"/>
              <w:bottom w:w="90" w:type="dxa"/>
              <w:end w:w="90" w:type="dxa"/>
            </w:tcMar>
            <w:vAlign w:val="top"/>
            <w:shd w:fill="EEF5FA"/>
          </w:tcPr>
          <w:p>
            <w:pPr>
              <w:spacing w:after="0"/>
            </w:pPr>
            <w:r/>
            <w:r>
              <w:rPr>
                <w:sz w:val="17"/>
              </w:rPr>
              <w:t>Uncertainty visibility</w:t>
            </w:r>
          </w:p>
        </w:tc>
        <w:tc>
          <w:tcPr>
            <w:tcW w:type="dxa" w:w="6912"/>
            <w:tcMar>
              <w:top w:w="90" w:type="dxa"/>
              <w:start w:w="90" w:type="dxa"/>
              <w:bottom w:w="90" w:type="dxa"/>
              <w:end w:w="90" w:type="dxa"/>
            </w:tcMar>
            <w:vAlign w:val="top"/>
            <w:shd w:fill="EEF5FA"/>
          </w:tcPr>
          <w:p>
            <w:pPr>
              <w:spacing w:after="0"/>
            </w:pPr>
            <w:r/>
            <w:r>
              <w:rPr>
                <w:sz w:val="17"/>
              </w:rPr>
              <w:t>Missing, stale, invalid, contradictory, or unavailable information remains explicit.</w:t>
            </w:r>
          </w:p>
        </w:tc>
      </w:tr>
      <w:tr>
        <w:tc>
          <w:tcPr>
            <w:tcW w:type="dxa" w:w="2880"/>
            <w:tcMar>
              <w:top w:w="90" w:type="dxa"/>
              <w:start w:w="90" w:type="dxa"/>
              <w:bottom w:w="90" w:type="dxa"/>
              <w:end w:w="90" w:type="dxa"/>
            </w:tcMar>
            <w:vAlign w:val="top"/>
          </w:tcPr>
          <w:p>
            <w:pPr>
              <w:spacing w:after="0"/>
            </w:pPr>
            <w:r/>
            <w:r>
              <w:rPr>
                <w:sz w:val="17"/>
              </w:rPr>
              <w:t>Audience proportionality</w:t>
            </w:r>
          </w:p>
        </w:tc>
        <w:tc>
          <w:tcPr>
            <w:tcW w:type="dxa" w:w="6912"/>
            <w:tcMar>
              <w:top w:w="90" w:type="dxa"/>
              <w:start w:w="90" w:type="dxa"/>
              <w:bottom w:w="90" w:type="dxa"/>
              <w:end w:w="90" w:type="dxa"/>
            </w:tcMar>
            <w:vAlign w:val="top"/>
          </w:tcPr>
          <w:p>
            <w:pPr>
              <w:spacing w:after="0"/>
            </w:pPr>
            <w:r/>
            <w:r>
              <w:rPr>
                <w:sz w:val="17"/>
              </w:rPr>
              <w:t>Use the same underlying facts with vocabulary and detail appropriate to the viewer’s role.</w:t>
            </w:r>
          </w:p>
        </w:tc>
      </w:tr>
      <w:tr>
        <w:tc>
          <w:tcPr>
            <w:tcW w:type="dxa" w:w="2880"/>
            <w:tcMar>
              <w:top w:w="90" w:type="dxa"/>
              <w:start w:w="90" w:type="dxa"/>
              <w:bottom w:w="90" w:type="dxa"/>
              <w:end w:w="90" w:type="dxa"/>
            </w:tcMar>
            <w:vAlign w:val="top"/>
            <w:shd w:fill="EEF5FA"/>
          </w:tcPr>
          <w:p>
            <w:pPr>
              <w:spacing w:after="0"/>
            </w:pPr>
            <w:r/>
            <w:r>
              <w:rPr>
                <w:sz w:val="17"/>
              </w:rPr>
              <w:t>Consistency</w:t>
            </w:r>
          </w:p>
        </w:tc>
        <w:tc>
          <w:tcPr>
            <w:tcW w:type="dxa" w:w="6912"/>
            <w:tcMar>
              <w:top w:w="90" w:type="dxa"/>
              <w:start w:w="90" w:type="dxa"/>
              <w:bottom w:w="90" w:type="dxa"/>
              <w:end w:w="90" w:type="dxa"/>
            </w:tcMar>
            <w:vAlign w:val="top"/>
            <w:shd w:fill="EEF5FA"/>
          </w:tcPr>
          <w:p>
            <w:pPr>
              <w:spacing w:after="0"/>
            </w:pPr>
            <w:r/>
            <w:r>
              <w:rPr>
                <w:sz w:val="17"/>
              </w:rPr>
              <w:t>Screen, referral, print, audit, and history must come from one persisted bundle.</w:t>
            </w:r>
          </w:p>
        </w:tc>
      </w:tr>
      <w:tr>
        <w:tc>
          <w:tcPr>
            <w:tcW w:type="dxa" w:w="2880"/>
            <w:tcMar>
              <w:top w:w="90" w:type="dxa"/>
              <w:start w:w="90" w:type="dxa"/>
              <w:bottom w:w="90" w:type="dxa"/>
              <w:end w:w="90" w:type="dxa"/>
            </w:tcMar>
            <w:vAlign w:val="top"/>
          </w:tcPr>
          <w:p>
            <w:pPr>
              <w:spacing w:after="0"/>
            </w:pPr>
            <w:r/>
            <w:r>
              <w:rPr>
                <w:sz w:val="17"/>
              </w:rPr>
              <w:t>Versioned wording</w:t>
            </w:r>
          </w:p>
        </w:tc>
        <w:tc>
          <w:tcPr>
            <w:tcW w:type="dxa" w:w="6912"/>
            <w:tcMar>
              <w:top w:w="90" w:type="dxa"/>
              <w:start w:w="90" w:type="dxa"/>
              <w:bottom w:w="90" w:type="dxa"/>
              <w:end w:w="90" w:type="dxa"/>
            </w:tcMar>
            <w:vAlign w:val="top"/>
          </w:tcPr>
          <w:p>
            <w:pPr>
              <w:spacing w:after="0"/>
            </w:pPr>
            <w:r/>
            <w:r>
              <w:rPr>
                <w:sz w:val="17"/>
              </w:rPr>
              <w:t>Templates, terminology, evidence references, and localization are version-controlled artifacts.</w:t>
            </w:r>
          </w:p>
        </w:tc>
      </w:tr>
      <w:tr>
        <w:tc>
          <w:tcPr>
            <w:tcW w:type="dxa" w:w="2880"/>
            <w:tcMar>
              <w:top w:w="90" w:type="dxa"/>
              <w:start w:w="90" w:type="dxa"/>
              <w:bottom w:w="90" w:type="dxa"/>
              <w:end w:w="90" w:type="dxa"/>
            </w:tcMar>
            <w:vAlign w:val="top"/>
            <w:shd w:fill="EEF5FA"/>
          </w:tcPr>
          <w:p>
            <w:pPr>
              <w:spacing w:after="0"/>
            </w:pPr>
            <w:r/>
            <w:r>
              <w:rPr>
                <w:sz w:val="17"/>
              </w:rPr>
              <w:t>Privacy minimization</w:t>
            </w:r>
          </w:p>
        </w:tc>
        <w:tc>
          <w:tcPr>
            <w:tcW w:type="dxa" w:w="6912"/>
            <w:tcMar>
              <w:top w:w="90" w:type="dxa"/>
              <w:start w:w="90" w:type="dxa"/>
              <w:bottom w:w="90" w:type="dxa"/>
              <w:end w:w="90" w:type="dxa"/>
            </w:tcMar>
            <w:vAlign w:val="top"/>
            <w:shd w:fill="EEF5FA"/>
          </w:tcPr>
          <w:p>
            <w:pPr>
              <w:spacing w:after="0"/>
            </w:pPr>
            <w:r/>
            <w:r>
              <w:rPr>
                <w:sz w:val="17"/>
              </w:rPr>
              <w:t>Display only information necessary for the user’s task and authorization level.</w:t>
            </w:r>
          </w:p>
        </w:tc>
      </w:tr>
      <w:tr>
        <w:tc>
          <w:tcPr>
            <w:tcW w:type="dxa" w:w="2880"/>
            <w:tcMar>
              <w:top w:w="90" w:type="dxa"/>
              <w:start w:w="90" w:type="dxa"/>
              <w:bottom w:w="90" w:type="dxa"/>
              <w:end w:w="90" w:type="dxa"/>
            </w:tcMar>
            <w:vAlign w:val="top"/>
          </w:tcPr>
          <w:p>
            <w:pPr>
              <w:spacing w:after="0"/>
            </w:pPr>
            <w:r/>
            <w:r>
              <w:rPr>
                <w:sz w:val="17"/>
              </w:rPr>
              <w:t>Accessibility</w:t>
            </w:r>
          </w:p>
        </w:tc>
        <w:tc>
          <w:tcPr>
            <w:tcW w:type="dxa" w:w="6912"/>
            <w:tcMar>
              <w:top w:w="90" w:type="dxa"/>
              <w:start w:w="90" w:type="dxa"/>
              <w:bottom w:w="90" w:type="dxa"/>
              <w:end w:w="90" w:type="dxa"/>
            </w:tcMar>
            <w:vAlign w:val="top"/>
          </w:tcPr>
          <w:p>
            <w:pPr>
              <w:spacing w:after="0"/>
            </w:pPr>
            <w:r/>
            <w:r>
              <w:rPr>
                <w:sz w:val="17"/>
              </w:rPr>
              <w:t>Meaning cannot depend only on color, icons, or technical jargon.</w:t>
            </w:r>
          </w:p>
        </w:tc>
      </w:tr>
      <w:tr>
        <w:tc>
          <w:tcPr>
            <w:tcW w:type="dxa" w:w="2880"/>
            <w:tcMar>
              <w:top w:w="90" w:type="dxa"/>
              <w:start w:w="90" w:type="dxa"/>
              <w:bottom w:w="90" w:type="dxa"/>
              <w:end w:w="90" w:type="dxa"/>
            </w:tcMar>
            <w:vAlign w:val="top"/>
            <w:shd w:fill="EEF5FA"/>
          </w:tcPr>
          <w:p>
            <w:pPr>
              <w:spacing w:after="0"/>
            </w:pPr>
            <w:r/>
            <w:r>
              <w:rPr>
                <w:sz w:val="17"/>
              </w:rPr>
              <w:t>Safe failure</w:t>
            </w:r>
          </w:p>
        </w:tc>
        <w:tc>
          <w:tcPr>
            <w:tcW w:type="dxa" w:w="6912"/>
            <w:tcMar>
              <w:top w:w="90" w:type="dxa"/>
              <w:start w:w="90" w:type="dxa"/>
              <w:bottom w:w="90" w:type="dxa"/>
              <w:end w:w="90" w:type="dxa"/>
            </w:tcMar>
            <w:vAlign w:val="top"/>
            <w:shd w:fill="EEF5FA"/>
          </w:tcPr>
          <w:p>
            <w:pPr>
              <w:spacing w:after="0"/>
            </w:pPr>
            <w:r/>
            <w:r>
              <w:rPr>
                <w:sz w:val="17"/>
              </w:rPr>
              <w:t>An explanation error cannot create LOW, erase a HIGH factor, or delay urgent action.</w:t>
            </w:r>
          </w:p>
        </w:tc>
      </w:tr>
    </w:tbl>
    <w:p>
      <w:pPr>
        <w:spacing w:after="20" w:line="252" w:lineRule="auto"/>
        <w:widowControl/>
      </w:pPr>
    </w:p>
    <w:p>
      <w:pPr>
        <w:spacing w:line="252" w:lineRule="auto"/>
        <w:widowControl/>
      </w:pPr>
      <w:r>
        <w:br w:type="page"/>
      </w:r>
    </w:p>
    <w:p>
      <w:pPr>
        <w:pStyle w:val="Heading1"/>
        <w:keepNext/>
        <w:spacing w:line="252" w:lineRule="auto"/>
        <w:widowControl/>
      </w:pPr>
      <w:r>
        <w:t>3. Explainability Engine Context</w:t>
      </w:r>
    </w:p>
    <w:p>
      <w:pPr>
        <w:spacing w:after="80" w:line="252" w:lineRule="auto"/>
        <w:widowControl/>
      </w:pPr>
      <w:r>
        <w:rPr>
          <w:b w:val="0"/>
          <w:i/>
          <w:color w:val="666666"/>
        </w:rPr>
        <w:t>Figure 1. Explainability context and controlled data flow</w:t>
      </w:r>
    </w:p>
    <w:tbl>
      <w:tblPr>
        <w:tblStyle w:val="TableGrid"/>
        <w:tblW w:type="auto" w:w="0"/>
        <w:jc w:val="center"/>
        <w:tblLook w:firstColumn="1" w:firstRow="1" w:lastColumn="0" w:lastRow="0" w:noHBand="0" w:noVBand="1" w:val="04A0"/>
      </w:tblPr>
      <w:tblGrid>
        <w:gridCol w:w="10080"/>
      </w:tblGrid>
      <w:tr>
        <w:tc>
          <w:tcPr>
            <w:tcW w:type="dxa" w:w="10080"/>
            <w:shd w:fill="D9EAF7"/>
            <w:tcMar>
              <w:top w:w="130" w:type="dxa"/>
              <w:start w:w="150" w:type="dxa"/>
              <w:bottom w:w="130" w:type="dxa"/>
              <w:end w:w="150" w:type="dxa"/>
            </w:tcMar>
          </w:tcPr>
          <w:p>
            <w:r/>
            <w:r>
              <w:rPr>
                <w:b/>
                <w:color w:val="17365D"/>
              </w:rPr>
              <w:t>ASSESSMENT SNAPSHOT</w:t>
              <w:br/>
              <w:t>↓</w:t>
              <w:br/>
              <w:t>ExplanationOrchestrator</w:t>
              <w:br/>
              <w:t>├─ EvidencePresenter</w:t>
              <w:br/>
              <w:t>├─ RuleExplanationProvider</w:t>
              <w:br/>
              <w:t>├─ MLContributionProvider</w:t>
              <w:br/>
              <w:t>├─ DecisionPathComposer</w:t>
              <w:br/>
              <w:t>├─ LimitationResolver</w:t>
              <w:br/>
              <w:t>├─ RecommendationRationaleProvider</w:t>
              <w:br/>
              <w:t>├─ AudienceRenderer</w:t>
              <w:br/>
              <w:t>└─ ExplanationValidator</w:t>
              <w:br/>
              <w:t>↓</w:t>
              <w:br/>
              <w:t>VERSIONED EXPLANATION BUNDLE</w:t>
              <w:br/>
              <w:t>↓</w:t>
              <w:br/>
              <w:t>Screen • Referral • Print • Audit • Historical Review</w:t>
              <w:br/>
            </w:r>
            <w:r>
              <w:t>The browser, report view, referral form, and mailer do not independently invent reasons. They render authorized projections of the same persisted Explanation Bundle.</w:t>
            </w:r>
          </w:p>
        </w:tc>
      </w:tr>
    </w:tbl>
    <w:p>
      <w:pPr>
        <w:spacing w:after="20" w:line="252" w:lineRule="auto"/>
        <w:widowControl/>
      </w:pP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232"/>
            <w:shd w:fill="1F4E79"/>
            <w:tcMar>
              <w:top w:w="90" w:type="dxa"/>
              <w:start w:w="90" w:type="dxa"/>
              <w:bottom w:w="90" w:type="dxa"/>
              <w:end w:w="90" w:type="dxa"/>
            </w:tcMar>
            <w:vAlign w:val="center"/>
          </w:tcPr>
          <w:p>
            <w:pPr>
              <w:jc w:val="center"/>
            </w:pPr>
            <w:r/>
            <w:r>
              <w:rPr>
                <w:b/>
                <w:color w:val="FFFFFF"/>
                <w:sz w:val="17"/>
              </w:rPr>
              <w:t>Component</w:t>
            </w:r>
          </w:p>
        </w:tc>
        <w:tc>
          <w:tcPr>
            <w:tcW w:type="dxa" w:w="3888"/>
            <w:shd w:fill="1F4E79"/>
            <w:tcMar>
              <w:top w:w="90" w:type="dxa"/>
              <w:start w:w="90" w:type="dxa"/>
              <w:bottom w:w="90" w:type="dxa"/>
              <w:end w:w="90" w:type="dxa"/>
            </w:tcMar>
            <w:vAlign w:val="center"/>
          </w:tcPr>
          <w:p>
            <w:pPr>
              <w:jc w:val="center"/>
            </w:pPr>
            <w:r/>
            <w:r>
              <w:rPr>
                <w:b/>
                <w:color w:val="FFFFFF"/>
                <w:sz w:val="17"/>
              </w:rPr>
              <w:t>Responsibility</w:t>
            </w:r>
          </w:p>
        </w:tc>
        <w:tc>
          <w:tcPr>
            <w:tcW w:type="dxa" w:w="3672"/>
            <w:shd w:fill="1F4E79"/>
            <w:tcMar>
              <w:top w:w="90" w:type="dxa"/>
              <w:start w:w="90" w:type="dxa"/>
              <w:bottom w:w="90" w:type="dxa"/>
              <w:end w:w="90" w:type="dxa"/>
            </w:tcMar>
            <w:vAlign w:val="center"/>
          </w:tcPr>
          <w:p>
            <w:pPr>
              <w:jc w:val="center"/>
            </w:pPr>
            <w:r/>
            <w:r>
              <w:rPr>
                <w:b/>
                <w:color w:val="FFFFFF"/>
                <w:sz w:val="17"/>
              </w:rPr>
              <w:t>Prohibited behavior</w:t>
            </w:r>
          </w:p>
        </w:tc>
      </w:tr>
      <w:tr>
        <w:tc>
          <w:tcPr>
            <w:tcW w:type="dxa" w:w="2232"/>
            <w:tcMar>
              <w:top w:w="90" w:type="dxa"/>
              <w:start w:w="90" w:type="dxa"/>
              <w:bottom w:w="90" w:type="dxa"/>
              <w:end w:w="90" w:type="dxa"/>
            </w:tcMar>
            <w:vAlign w:val="top"/>
          </w:tcPr>
          <w:p>
            <w:pPr>
              <w:spacing w:after="0"/>
            </w:pPr>
            <w:r/>
            <w:r>
              <w:rPr>
                <w:sz w:val="17"/>
              </w:rPr>
              <w:t>ExplanationOrchestrator</w:t>
            </w:r>
          </w:p>
        </w:tc>
        <w:tc>
          <w:tcPr>
            <w:tcW w:type="dxa" w:w="3888"/>
            <w:tcMar>
              <w:top w:w="90" w:type="dxa"/>
              <w:start w:w="90" w:type="dxa"/>
              <w:bottom w:w="90" w:type="dxa"/>
              <w:end w:w="90" w:type="dxa"/>
            </w:tcMar>
            <w:vAlign w:val="top"/>
          </w:tcPr>
          <w:p>
            <w:pPr>
              <w:spacing w:after="0"/>
            </w:pPr>
            <w:r/>
            <w:r>
              <w:rPr>
                <w:sz w:val="17"/>
              </w:rPr>
              <w:t>Coordinates deterministic providers and assembles one bundle.</w:t>
            </w:r>
          </w:p>
        </w:tc>
        <w:tc>
          <w:tcPr>
            <w:tcW w:type="dxa" w:w="3672"/>
            <w:tcMar>
              <w:top w:w="90" w:type="dxa"/>
              <w:start w:w="90" w:type="dxa"/>
              <w:bottom w:w="90" w:type="dxa"/>
              <w:end w:w="90" w:type="dxa"/>
            </w:tcMar>
            <w:vAlign w:val="top"/>
          </w:tcPr>
          <w:p>
            <w:pPr>
              <w:spacing w:after="0"/>
            </w:pPr>
            <w:r/>
            <w:r>
              <w:rPr>
                <w:sz w:val="17"/>
              </w:rPr>
              <w:t>Re-running or changing the clinical decision.</w:t>
            </w:r>
          </w:p>
        </w:tc>
      </w:tr>
      <w:tr>
        <w:tc>
          <w:tcPr>
            <w:tcW w:type="dxa" w:w="2232"/>
            <w:tcMar>
              <w:top w:w="90" w:type="dxa"/>
              <w:start w:w="90" w:type="dxa"/>
              <w:bottom w:w="90" w:type="dxa"/>
              <w:end w:w="90" w:type="dxa"/>
            </w:tcMar>
            <w:vAlign w:val="top"/>
            <w:shd w:fill="EEF5FA"/>
          </w:tcPr>
          <w:p>
            <w:pPr>
              <w:spacing w:after="0"/>
            </w:pPr>
            <w:r/>
            <w:r>
              <w:rPr>
                <w:sz w:val="17"/>
              </w:rPr>
              <w:t>EvidencePresenter</w:t>
            </w:r>
          </w:p>
        </w:tc>
        <w:tc>
          <w:tcPr>
            <w:tcW w:type="dxa" w:w="3888"/>
            <w:tcMar>
              <w:top w:w="90" w:type="dxa"/>
              <w:start w:w="90" w:type="dxa"/>
              <w:bottom w:w="90" w:type="dxa"/>
              <w:end w:w="90" w:type="dxa"/>
            </w:tcMar>
            <w:vAlign w:val="top"/>
            <w:shd w:fill="EEF5FA"/>
          </w:tcPr>
          <w:p>
            <w:pPr>
              <w:spacing w:after="0"/>
            </w:pPr>
            <w:r/>
            <w:r>
              <w:rPr>
                <w:sz w:val="17"/>
              </w:rPr>
              <w:t>Formats patient-specific inputs, provenance, units, and dates.</w:t>
            </w:r>
          </w:p>
        </w:tc>
        <w:tc>
          <w:tcPr>
            <w:tcW w:type="dxa" w:w="3672"/>
            <w:tcMar>
              <w:top w:w="90" w:type="dxa"/>
              <w:start w:w="90" w:type="dxa"/>
              <w:bottom w:w="90" w:type="dxa"/>
              <w:end w:w="90" w:type="dxa"/>
            </w:tcMar>
            <w:vAlign w:val="top"/>
            <w:shd w:fill="EEF5FA"/>
          </w:tcPr>
          <w:p>
            <w:pPr>
              <w:spacing w:after="0"/>
            </w:pPr>
            <w:r/>
            <w:r>
              <w:rPr>
                <w:sz w:val="17"/>
              </w:rPr>
              <w:t>Reading unrelated pregnancy records.</w:t>
            </w:r>
          </w:p>
        </w:tc>
      </w:tr>
      <w:tr>
        <w:tc>
          <w:tcPr>
            <w:tcW w:type="dxa" w:w="2232"/>
            <w:tcMar>
              <w:top w:w="90" w:type="dxa"/>
              <w:start w:w="90" w:type="dxa"/>
              <w:bottom w:w="90" w:type="dxa"/>
              <w:end w:w="90" w:type="dxa"/>
            </w:tcMar>
            <w:vAlign w:val="top"/>
          </w:tcPr>
          <w:p>
            <w:pPr>
              <w:spacing w:after="0"/>
            </w:pPr>
            <w:r/>
            <w:r>
              <w:rPr>
                <w:sz w:val="17"/>
              </w:rPr>
              <w:t>RuleExplanationProvider</w:t>
            </w:r>
          </w:p>
        </w:tc>
        <w:tc>
          <w:tcPr>
            <w:tcW w:type="dxa" w:w="3888"/>
            <w:tcMar>
              <w:top w:w="90" w:type="dxa"/>
              <w:start w:w="90" w:type="dxa"/>
              <w:bottom w:w="90" w:type="dxa"/>
              <w:end w:w="90" w:type="dxa"/>
            </w:tcMar>
            <w:vAlign w:val="top"/>
          </w:tcPr>
          <w:p>
            <w:pPr>
              <w:spacing w:after="0"/>
            </w:pPr>
            <w:r/>
            <w:r>
              <w:rPr>
                <w:sz w:val="17"/>
              </w:rPr>
              <w:t>Maps matched rule IDs to approved explanation templates.</w:t>
            </w:r>
          </w:p>
        </w:tc>
        <w:tc>
          <w:tcPr>
            <w:tcW w:type="dxa" w:w="3672"/>
            <w:tcMar>
              <w:top w:w="90" w:type="dxa"/>
              <w:start w:w="90" w:type="dxa"/>
              <w:bottom w:w="90" w:type="dxa"/>
              <w:end w:w="90" w:type="dxa"/>
            </w:tcMar>
            <w:vAlign w:val="top"/>
          </w:tcPr>
          <w:p>
            <w:pPr>
              <w:spacing w:after="0"/>
            </w:pPr>
            <w:r/>
            <w:r>
              <w:rPr>
                <w:sz w:val="17"/>
              </w:rPr>
              <w:t>Inferring a diagnosis beyond the rule definition.</w:t>
            </w:r>
          </w:p>
        </w:tc>
      </w:tr>
      <w:tr>
        <w:tc>
          <w:tcPr>
            <w:tcW w:type="dxa" w:w="2232"/>
            <w:tcMar>
              <w:top w:w="90" w:type="dxa"/>
              <w:start w:w="90" w:type="dxa"/>
              <w:bottom w:w="90" w:type="dxa"/>
              <w:end w:w="90" w:type="dxa"/>
            </w:tcMar>
            <w:vAlign w:val="top"/>
            <w:shd w:fill="EEF5FA"/>
          </w:tcPr>
          <w:p>
            <w:pPr>
              <w:spacing w:after="0"/>
            </w:pPr>
            <w:r/>
            <w:r>
              <w:rPr>
                <w:sz w:val="17"/>
              </w:rPr>
              <w:t>MLContributionProvider</w:t>
            </w:r>
          </w:p>
        </w:tc>
        <w:tc>
          <w:tcPr>
            <w:tcW w:type="dxa" w:w="3888"/>
            <w:tcMar>
              <w:top w:w="90" w:type="dxa"/>
              <w:start w:w="90" w:type="dxa"/>
              <w:bottom w:w="90" w:type="dxa"/>
              <w:end w:w="90" w:type="dxa"/>
            </w:tcMar>
            <w:vAlign w:val="top"/>
            <w:shd w:fill="EEF5FA"/>
          </w:tcPr>
          <w:p>
            <w:pPr>
              <w:spacing w:after="0"/>
            </w:pPr>
            <w:r/>
            <w:r>
              <w:rPr>
                <w:sz w:val="17"/>
              </w:rPr>
              <w:t>Describes model status, output, version, and validated local attribution.</w:t>
            </w:r>
          </w:p>
        </w:tc>
        <w:tc>
          <w:tcPr>
            <w:tcW w:type="dxa" w:w="3672"/>
            <w:tcMar>
              <w:top w:w="90" w:type="dxa"/>
              <w:start w:w="90" w:type="dxa"/>
              <w:bottom w:w="90" w:type="dxa"/>
              <w:end w:w="90" w:type="dxa"/>
            </w:tcMar>
            <w:vAlign w:val="top"/>
            <w:shd w:fill="EEF5FA"/>
          </w:tcPr>
          <w:p>
            <w:pPr>
              <w:spacing w:after="0"/>
            </w:pPr>
            <w:r/>
            <w:r>
              <w:rPr>
                <w:sz w:val="17"/>
              </w:rPr>
              <w:t>Claiming causal reasoning or hiding model failure.</w:t>
            </w:r>
          </w:p>
        </w:tc>
      </w:tr>
      <w:tr>
        <w:tc>
          <w:tcPr>
            <w:tcW w:type="dxa" w:w="2232"/>
            <w:tcMar>
              <w:top w:w="90" w:type="dxa"/>
              <w:start w:w="90" w:type="dxa"/>
              <w:bottom w:w="90" w:type="dxa"/>
              <w:end w:w="90" w:type="dxa"/>
            </w:tcMar>
            <w:vAlign w:val="top"/>
          </w:tcPr>
          <w:p>
            <w:pPr>
              <w:spacing w:after="0"/>
            </w:pPr>
            <w:r/>
            <w:r>
              <w:rPr>
                <w:sz w:val="17"/>
              </w:rPr>
              <w:t>DecisionPathComposer</w:t>
            </w:r>
          </w:p>
        </w:tc>
        <w:tc>
          <w:tcPr>
            <w:tcW w:type="dxa" w:w="3888"/>
            <w:tcMar>
              <w:top w:w="90" w:type="dxa"/>
              <w:start w:w="90" w:type="dxa"/>
              <w:bottom w:w="90" w:type="dxa"/>
              <w:end w:w="90" w:type="dxa"/>
            </w:tcMar>
            <w:vAlign w:val="top"/>
          </w:tcPr>
          <w:p>
            <w:pPr>
              <w:spacing w:after="0"/>
            </w:pPr>
            <w:r/>
            <w:r>
              <w:rPr>
                <w:sz w:val="17"/>
              </w:rPr>
              <w:t>Explains completeness, rule precedence, ML role, final state, and escalation.</w:t>
            </w:r>
          </w:p>
        </w:tc>
        <w:tc>
          <w:tcPr>
            <w:tcW w:type="dxa" w:w="3672"/>
            <w:tcMar>
              <w:top w:w="90" w:type="dxa"/>
              <w:start w:w="90" w:type="dxa"/>
              <w:bottom w:w="90" w:type="dxa"/>
              <w:end w:w="90" w:type="dxa"/>
            </w:tcMar>
            <w:vAlign w:val="top"/>
          </w:tcPr>
          <w:p>
            <w:pPr>
              <w:spacing w:after="0"/>
            </w:pPr>
            <w:r/>
            <w:r>
              <w:rPr>
                <w:sz w:val="17"/>
              </w:rPr>
              <w:t>Allowing a view to reinterpret precedence.</w:t>
            </w:r>
          </w:p>
        </w:tc>
      </w:tr>
      <w:tr>
        <w:tc>
          <w:tcPr>
            <w:tcW w:type="dxa" w:w="2232"/>
            <w:tcMar>
              <w:top w:w="90" w:type="dxa"/>
              <w:start w:w="90" w:type="dxa"/>
              <w:bottom w:w="90" w:type="dxa"/>
              <w:end w:w="90" w:type="dxa"/>
            </w:tcMar>
            <w:vAlign w:val="top"/>
            <w:shd w:fill="EEF5FA"/>
          </w:tcPr>
          <w:p>
            <w:pPr>
              <w:spacing w:after="0"/>
            </w:pPr>
            <w:r/>
            <w:r>
              <w:rPr>
                <w:sz w:val="17"/>
              </w:rPr>
              <w:t>LimitationResolver</w:t>
            </w:r>
          </w:p>
        </w:tc>
        <w:tc>
          <w:tcPr>
            <w:tcW w:type="dxa" w:w="3888"/>
            <w:tcMar>
              <w:top w:w="90" w:type="dxa"/>
              <w:start w:w="90" w:type="dxa"/>
              <w:bottom w:w="90" w:type="dxa"/>
              <w:end w:w="90" w:type="dxa"/>
            </w:tcMar>
            <w:vAlign w:val="top"/>
            <w:shd w:fill="EEF5FA"/>
          </w:tcPr>
          <w:p>
            <w:pPr>
              <w:spacing w:after="0"/>
            </w:pPr>
            <w:r/>
            <w:r>
              <w:rPr>
                <w:sz w:val="17"/>
              </w:rPr>
              <w:t>Adds known unknowns, data-quality, model, and scope limitations.</w:t>
            </w:r>
          </w:p>
        </w:tc>
        <w:tc>
          <w:tcPr>
            <w:tcW w:type="dxa" w:w="3672"/>
            <w:tcMar>
              <w:top w:w="90" w:type="dxa"/>
              <w:start w:w="90" w:type="dxa"/>
              <w:bottom w:w="90" w:type="dxa"/>
              <w:end w:w="90" w:type="dxa"/>
            </w:tcMar>
            <w:vAlign w:val="top"/>
            <w:shd w:fill="EEF5FA"/>
          </w:tcPr>
          <w:p>
            <w:pPr>
              <w:spacing w:after="0"/>
            </w:pPr>
            <w:r/>
            <w:r>
              <w:rPr>
                <w:sz w:val="17"/>
              </w:rPr>
              <w:t>Suppressing limitations to simplify the message.</w:t>
            </w:r>
          </w:p>
        </w:tc>
      </w:tr>
      <w:tr>
        <w:tc>
          <w:tcPr>
            <w:tcW w:type="dxa" w:w="2232"/>
            <w:tcMar>
              <w:top w:w="90" w:type="dxa"/>
              <w:start w:w="90" w:type="dxa"/>
              <w:bottom w:w="90" w:type="dxa"/>
              <w:end w:w="90" w:type="dxa"/>
            </w:tcMar>
            <w:vAlign w:val="top"/>
          </w:tcPr>
          <w:p>
            <w:pPr>
              <w:spacing w:after="0"/>
            </w:pPr>
            <w:r/>
            <w:r>
              <w:rPr>
                <w:sz w:val="17"/>
              </w:rPr>
              <w:t>AudienceRenderer</w:t>
            </w:r>
          </w:p>
        </w:tc>
        <w:tc>
          <w:tcPr>
            <w:tcW w:type="dxa" w:w="3888"/>
            <w:tcMar>
              <w:top w:w="90" w:type="dxa"/>
              <w:start w:w="90" w:type="dxa"/>
              <w:bottom w:w="90" w:type="dxa"/>
              <w:end w:w="90" w:type="dxa"/>
            </w:tcMar>
            <w:vAlign w:val="top"/>
          </w:tcPr>
          <w:p>
            <w:pPr>
              <w:spacing w:after="0"/>
            </w:pPr>
            <w:r/>
            <w:r>
              <w:rPr>
                <w:sz w:val="17"/>
              </w:rPr>
              <w:t>Produces role-appropriate projections from structured facts.</w:t>
            </w:r>
          </w:p>
        </w:tc>
        <w:tc>
          <w:tcPr>
            <w:tcW w:type="dxa" w:w="3672"/>
            <w:tcMar>
              <w:top w:w="90" w:type="dxa"/>
              <w:start w:w="90" w:type="dxa"/>
              <w:bottom w:w="90" w:type="dxa"/>
              <w:end w:w="90" w:type="dxa"/>
            </w:tcMar>
            <w:vAlign w:val="top"/>
          </w:tcPr>
          <w:p>
            <w:pPr>
              <w:spacing w:after="0"/>
            </w:pPr>
            <w:r/>
            <w:r>
              <w:rPr>
                <w:sz w:val="17"/>
              </w:rPr>
              <w:t>Changing the underlying clinical meaning.</w:t>
            </w:r>
          </w:p>
        </w:tc>
      </w:tr>
      <w:tr>
        <w:tc>
          <w:tcPr>
            <w:tcW w:type="dxa" w:w="2232"/>
            <w:tcMar>
              <w:top w:w="90" w:type="dxa"/>
              <w:start w:w="90" w:type="dxa"/>
              <w:bottom w:w="90" w:type="dxa"/>
              <w:end w:w="90" w:type="dxa"/>
            </w:tcMar>
            <w:vAlign w:val="top"/>
            <w:shd w:fill="EEF5FA"/>
          </w:tcPr>
          <w:p>
            <w:pPr>
              <w:spacing w:after="0"/>
            </w:pPr>
            <w:r/>
            <w:r>
              <w:rPr>
                <w:sz w:val="17"/>
              </w:rPr>
              <w:t>ExplanationValidator</w:t>
            </w:r>
          </w:p>
        </w:tc>
        <w:tc>
          <w:tcPr>
            <w:tcW w:type="dxa" w:w="3888"/>
            <w:tcMar>
              <w:top w:w="90" w:type="dxa"/>
              <w:start w:w="90" w:type="dxa"/>
              <w:bottom w:w="90" w:type="dxa"/>
              <w:end w:w="90" w:type="dxa"/>
            </w:tcMar>
            <w:vAlign w:val="top"/>
            <w:shd w:fill="EEF5FA"/>
          </w:tcPr>
          <w:p>
            <w:pPr>
              <w:spacing w:after="0"/>
            </w:pPr>
            <w:r/>
            <w:r>
              <w:rPr>
                <w:sz w:val="17"/>
              </w:rPr>
              <w:t>Checks internal consistency and mandatory fields before persistence.</w:t>
            </w:r>
          </w:p>
        </w:tc>
        <w:tc>
          <w:tcPr>
            <w:tcW w:type="dxa" w:w="3672"/>
            <w:tcMar>
              <w:top w:w="90" w:type="dxa"/>
              <w:start w:w="90" w:type="dxa"/>
              <w:bottom w:w="90" w:type="dxa"/>
              <w:end w:w="90" w:type="dxa"/>
            </w:tcMar>
            <w:vAlign w:val="top"/>
            <w:shd w:fill="EEF5FA"/>
          </w:tcPr>
          <w:p>
            <w:pPr>
              <w:spacing w:after="0"/>
            </w:pPr>
            <w:r/>
            <w:r>
              <w:rPr>
                <w:sz w:val="17"/>
              </w:rPr>
              <w:t>Repairing contradictions by guessing.</w:t>
            </w:r>
          </w:p>
        </w:tc>
      </w:tr>
    </w:tbl>
    <w:p>
      <w:pPr>
        <w:spacing w:after="20" w:line="252" w:lineRule="auto"/>
        <w:widowControl/>
      </w:pPr>
    </w:p>
    <w:p>
      <w:pPr>
        <w:pStyle w:val="Heading1"/>
        <w:keepNext/>
        <w:spacing w:line="252" w:lineRule="auto"/>
        <w:widowControl/>
      </w:pPr>
      <w:r>
        <w:t>4. Explanation Bundle Contract</w:t>
      </w:r>
    </w:p>
    <w:p>
      <w:pPr>
        <w:spacing w:after="80" w:line="252" w:lineRule="auto"/>
        <w:widowControl/>
      </w:pPr>
      <w:r>
        <w:rPr>
          <w:b w:val="0"/>
          <w:i w:val="0"/>
        </w:rPr>
        <w:t>The canonical output is a structured object stored with the assessment. Human-readable text is a projection of this object, not the authoritative source of logic.</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shd w:fill="1F4E79"/>
            <w:tcMar>
              <w:top w:w="90" w:type="dxa"/>
              <w:start w:w="90" w:type="dxa"/>
              <w:bottom w:w="90" w:type="dxa"/>
              <w:end w:w="90" w:type="dxa"/>
            </w:tcMar>
            <w:vAlign w:val="center"/>
          </w:tcPr>
          <w:p>
            <w:pPr>
              <w:jc w:val="center"/>
            </w:pPr>
            <w:r/>
            <w:r>
              <w:rPr>
                <w:b/>
                <w:color w:val="FFFFFF"/>
                <w:sz w:val="17"/>
              </w:rPr>
              <w:t>Field group</w:t>
            </w:r>
          </w:p>
        </w:tc>
        <w:tc>
          <w:tcPr>
            <w:tcW w:type="dxa" w:w="6912"/>
            <w:shd w:fill="1F4E79"/>
            <w:tcMar>
              <w:top w:w="90" w:type="dxa"/>
              <w:start w:w="90" w:type="dxa"/>
              <w:bottom w:w="90" w:type="dxa"/>
              <w:end w:w="90" w:type="dxa"/>
            </w:tcMar>
            <w:vAlign w:val="center"/>
          </w:tcPr>
          <w:p>
            <w:pPr>
              <w:jc w:val="center"/>
            </w:pPr>
            <w:r/>
            <w:r>
              <w:rPr>
                <w:b/>
                <w:color w:val="FFFFFF"/>
                <w:sz w:val="17"/>
              </w:rPr>
              <w:t>Minimum content</w:t>
            </w:r>
          </w:p>
        </w:tc>
      </w:tr>
      <w:tr>
        <w:tc>
          <w:tcPr>
            <w:tcW w:type="dxa" w:w="2880"/>
            <w:tcMar>
              <w:top w:w="90" w:type="dxa"/>
              <w:start w:w="90" w:type="dxa"/>
              <w:bottom w:w="90" w:type="dxa"/>
              <w:end w:w="90" w:type="dxa"/>
            </w:tcMar>
            <w:vAlign w:val="top"/>
          </w:tcPr>
          <w:p>
            <w:pPr>
              <w:spacing w:after="0"/>
            </w:pPr>
            <w:r/>
            <w:r>
              <w:rPr>
                <w:sz w:val="17"/>
              </w:rPr>
              <w:t>Identity</w:t>
            </w:r>
          </w:p>
        </w:tc>
        <w:tc>
          <w:tcPr>
            <w:tcW w:type="dxa" w:w="6912"/>
            <w:tcMar>
              <w:top w:w="90" w:type="dxa"/>
              <w:start w:w="90" w:type="dxa"/>
              <w:bottom w:w="90" w:type="dxa"/>
              <w:end w:w="90" w:type="dxa"/>
            </w:tcMar>
            <w:vAlign w:val="top"/>
          </w:tcPr>
          <w:p>
            <w:pPr>
              <w:spacing w:after="0"/>
            </w:pPr>
            <w:r/>
            <w:r>
              <w:rPr>
                <w:sz w:val="17"/>
              </w:rPr>
              <w:t>assessment_id, patient_id, pregnancy_episode_id, assessment_version, generated_at, generated_by.</w:t>
            </w:r>
          </w:p>
        </w:tc>
      </w:tr>
      <w:tr>
        <w:tc>
          <w:tcPr>
            <w:tcW w:type="dxa" w:w="2880"/>
            <w:tcMar>
              <w:top w:w="90" w:type="dxa"/>
              <w:start w:w="90" w:type="dxa"/>
              <w:bottom w:w="90" w:type="dxa"/>
              <w:end w:w="90" w:type="dxa"/>
            </w:tcMar>
            <w:vAlign w:val="top"/>
            <w:shd w:fill="EEF5FA"/>
          </w:tcPr>
          <w:p>
            <w:pPr>
              <w:spacing w:after="0"/>
            </w:pPr>
            <w:r/>
            <w:r>
              <w:rPr>
                <w:sz w:val="17"/>
              </w:rPr>
              <w:t>Final state</w:t>
            </w:r>
          </w:p>
        </w:tc>
        <w:tc>
          <w:tcPr>
            <w:tcW w:type="dxa" w:w="6912"/>
            <w:tcMar>
              <w:top w:w="90" w:type="dxa"/>
              <w:start w:w="90" w:type="dxa"/>
              <w:bottom w:w="90" w:type="dxa"/>
              <w:end w:w="90" w:type="dxa"/>
            </w:tcMar>
            <w:vAlign w:val="top"/>
            <w:shd w:fill="EEF5FA"/>
          </w:tcPr>
          <w:p>
            <w:pPr>
              <w:spacing w:after="0"/>
            </w:pPr>
            <w:r/>
            <w:r>
              <w:rPr>
                <w:sz w:val="17"/>
              </w:rPr>
              <w:t>HIGH, LOW, or ASSESSMENT INCOMPLETE; escalation level; resolver code.</w:t>
            </w:r>
          </w:p>
        </w:tc>
      </w:tr>
      <w:tr>
        <w:tc>
          <w:tcPr>
            <w:tcW w:type="dxa" w:w="2880"/>
            <w:tcMar>
              <w:top w:w="90" w:type="dxa"/>
              <w:start w:w="90" w:type="dxa"/>
              <w:bottom w:w="90" w:type="dxa"/>
              <w:end w:w="90" w:type="dxa"/>
            </w:tcMar>
            <w:vAlign w:val="top"/>
          </w:tcPr>
          <w:p>
            <w:pPr>
              <w:spacing w:after="0"/>
            </w:pPr>
            <w:r/>
            <w:r>
              <w:rPr>
                <w:sz w:val="17"/>
              </w:rPr>
              <w:t>Observed evidence</w:t>
            </w:r>
          </w:p>
        </w:tc>
        <w:tc>
          <w:tcPr>
            <w:tcW w:type="dxa" w:w="6912"/>
            <w:tcMar>
              <w:top w:w="90" w:type="dxa"/>
              <w:start w:w="90" w:type="dxa"/>
              <w:bottom w:w="90" w:type="dxa"/>
              <w:end w:w="90" w:type="dxa"/>
            </w:tcMar>
            <w:vAlign w:val="top"/>
          </w:tcPr>
          <w:p>
            <w:pPr>
              <w:spacing w:after="0"/>
            </w:pPr>
            <w:r/>
            <w:r>
              <w:rPr>
                <w:sz w:val="17"/>
              </w:rPr>
              <w:t>Relevant values, units, categorical labels, source record IDs, observation dates, and validation status.</w:t>
            </w:r>
          </w:p>
        </w:tc>
      </w:tr>
      <w:tr>
        <w:tc>
          <w:tcPr>
            <w:tcW w:type="dxa" w:w="2880"/>
            <w:tcMar>
              <w:top w:w="90" w:type="dxa"/>
              <w:start w:w="90" w:type="dxa"/>
              <w:bottom w:w="90" w:type="dxa"/>
              <w:end w:w="90" w:type="dxa"/>
            </w:tcMar>
            <w:vAlign w:val="top"/>
            <w:shd w:fill="EEF5FA"/>
          </w:tcPr>
          <w:p>
            <w:pPr>
              <w:spacing w:after="0"/>
            </w:pPr>
            <w:r/>
            <w:r>
              <w:rPr>
                <w:sz w:val="17"/>
              </w:rPr>
              <w:t>Missing/invalid evidence</w:t>
            </w:r>
          </w:p>
        </w:tc>
        <w:tc>
          <w:tcPr>
            <w:tcW w:type="dxa" w:w="6912"/>
            <w:tcMar>
              <w:top w:w="90" w:type="dxa"/>
              <w:start w:w="90" w:type="dxa"/>
              <w:bottom w:w="90" w:type="dxa"/>
              <w:end w:w="90" w:type="dxa"/>
            </w:tcMar>
            <w:vAlign w:val="top"/>
            <w:shd w:fill="EEF5FA"/>
          </w:tcPr>
          <w:p>
            <w:pPr>
              <w:spacing w:after="0"/>
            </w:pPr>
            <w:r/>
            <w:r>
              <w:rPr>
                <w:sz w:val="17"/>
              </w:rPr>
              <w:t>Required record or field, reason, expected action, and whether reassessment is required.</w:t>
            </w:r>
          </w:p>
        </w:tc>
      </w:tr>
      <w:tr>
        <w:tc>
          <w:tcPr>
            <w:tcW w:type="dxa" w:w="2880"/>
            <w:tcMar>
              <w:top w:w="90" w:type="dxa"/>
              <w:start w:w="90" w:type="dxa"/>
              <w:bottom w:w="90" w:type="dxa"/>
              <w:end w:w="90" w:type="dxa"/>
            </w:tcMar>
            <w:vAlign w:val="top"/>
          </w:tcPr>
          <w:p>
            <w:pPr>
              <w:spacing w:after="0"/>
            </w:pPr>
            <w:r/>
            <w:r>
              <w:rPr>
                <w:sz w:val="17"/>
              </w:rPr>
              <w:t>Rule explanations</w:t>
            </w:r>
          </w:p>
        </w:tc>
        <w:tc>
          <w:tcPr>
            <w:tcW w:type="dxa" w:w="6912"/>
            <w:tcMar>
              <w:top w:w="90" w:type="dxa"/>
              <w:start w:w="90" w:type="dxa"/>
              <w:bottom w:w="90" w:type="dxa"/>
              <w:end w:w="90" w:type="dxa"/>
            </w:tcMar>
            <w:vAlign w:val="top"/>
          </w:tcPr>
          <w:p>
            <w:pPr>
              <w:spacing w:after="0"/>
            </w:pPr>
            <w:r/>
            <w:r>
              <w:rPr>
                <w:sz w:val="17"/>
              </w:rPr>
              <w:t>rule_id, rule_set_version, matched values, threshold/condition, severity, urgency, and approved message key.</w:t>
            </w:r>
          </w:p>
        </w:tc>
      </w:tr>
      <w:tr>
        <w:tc>
          <w:tcPr>
            <w:tcW w:type="dxa" w:w="2880"/>
            <w:tcMar>
              <w:top w:w="90" w:type="dxa"/>
              <w:start w:w="90" w:type="dxa"/>
              <w:bottom w:w="90" w:type="dxa"/>
              <w:end w:w="90" w:type="dxa"/>
            </w:tcMar>
            <w:vAlign w:val="top"/>
            <w:shd w:fill="EEF5FA"/>
          </w:tcPr>
          <w:p>
            <w:pPr>
              <w:spacing w:after="0"/>
            </w:pPr>
            <w:r/>
            <w:r>
              <w:rPr>
                <w:sz w:val="17"/>
              </w:rPr>
              <w:t>ML contribution</w:t>
            </w:r>
          </w:p>
        </w:tc>
        <w:tc>
          <w:tcPr>
            <w:tcW w:type="dxa" w:w="6912"/>
            <w:tcMar>
              <w:top w:w="90" w:type="dxa"/>
              <w:start w:w="90" w:type="dxa"/>
              <w:bottom w:w="90" w:type="dxa"/>
              <w:end w:w="90" w:type="dxa"/>
            </w:tcMar>
            <w:vAlign w:val="top"/>
            <w:shd w:fill="EEF5FA"/>
          </w:tcPr>
          <w:p>
            <w:pPr>
              <w:spacing w:after="0"/>
            </w:pPr>
            <w:r/>
            <w:r>
              <w:rPr>
                <w:sz w:val="17"/>
              </w:rPr>
              <w:t>execution status, HIGH/LOW output when valid, model hash/version, feature schema, preprocessing version, and limitation text.</w:t>
            </w:r>
          </w:p>
        </w:tc>
      </w:tr>
      <w:tr>
        <w:tc>
          <w:tcPr>
            <w:tcW w:type="dxa" w:w="2880"/>
            <w:tcMar>
              <w:top w:w="90" w:type="dxa"/>
              <w:start w:w="90" w:type="dxa"/>
              <w:bottom w:w="90" w:type="dxa"/>
              <w:end w:w="90" w:type="dxa"/>
            </w:tcMar>
            <w:vAlign w:val="top"/>
          </w:tcPr>
          <w:p>
            <w:pPr>
              <w:spacing w:after="0"/>
            </w:pPr>
            <w:r/>
            <w:r>
              <w:rPr>
                <w:sz w:val="17"/>
              </w:rPr>
              <w:t>ML attribution (optional)</w:t>
            </w:r>
          </w:p>
        </w:tc>
        <w:tc>
          <w:tcPr>
            <w:tcW w:type="dxa" w:w="6912"/>
            <w:tcMar>
              <w:top w:w="90" w:type="dxa"/>
              <w:start w:w="90" w:type="dxa"/>
              <w:bottom w:w="90" w:type="dxa"/>
              <w:end w:w="90" w:type="dxa"/>
            </w:tcMar>
            <w:vAlign w:val="top"/>
          </w:tcPr>
          <w:p>
            <w:pPr>
              <w:spacing w:after="0"/>
            </w:pPr>
            <w:r/>
            <w:r>
              <w:rPr>
                <w:sz w:val="17"/>
              </w:rPr>
              <w:t>method/version, feature names, values, direction, magnitude representation, background data reference, and caveats.</w:t>
            </w:r>
          </w:p>
        </w:tc>
      </w:tr>
      <w:tr>
        <w:tc>
          <w:tcPr>
            <w:tcW w:type="dxa" w:w="2880"/>
            <w:tcMar>
              <w:top w:w="90" w:type="dxa"/>
              <w:start w:w="90" w:type="dxa"/>
              <w:bottom w:w="90" w:type="dxa"/>
              <w:end w:w="90" w:type="dxa"/>
            </w:tcMar>
            <w:vAlign w:val="top"/>
            <w:shd w:fill="EEF5FA"/>
          </w:tcPr>
          <w:p>
            <w:pPr>
              <w:spacing w:after="0"/>
            </w:pPr>
            <w:r/>
            <w:r>
              <w:rPr>
                <w:sz w:val="17"/>
              </w:rPr>
              <w:t>Decision path</w:t>
            </w:r>
          </w:p>
        </w:tc>
        <w:tc>
          <w:tcPr>
            <w:tcW w:type="dxa" w:w="6912"/>
            <w:tcMar>
              <w:top w:w="90" w:type="dxa"/>
              <w:start w:w="90" w:type="dxa"/>
              <w:bottom w:w="90" w:type="dxa"/>
              <w:end w:w="90" w:type="dxa"/>
            </w:tcMar>
            <w:vAlign w:val="top"/>
            <w:shd w:fill="EEF5FA"/>
          </w:tcPr>
          <w:p>
            <w:pPr>
              <w:spacing w:after="0"/>
            </w:pPr>
            <w:r/>
            <w:r>
              <w:rPr>
                <w:sz w:val="17"/>
              </w:rPr>
              <w:t>Ordered stages and precedence: completeness, rules, ML, resolver, escalation, final state.</w:t>
            </w:r>
          </w:p>
        </w:tc>
      </w:tr>
      <w:tr>
        <w:tc>
          <w:tcPr>
            <w:tcW w:type="dxa" w:w="2880"/>
            <w:tcMar>
              <w:top w:w="90" w:type="dxa"/>
              <w:start w:w="90" w:type="dxa"/>
              <w:bottom w:w="90" w:type="dxa"/>
              <w:end w:w="90" w:type="dxa"/>
            </w:tcMar>
            <w:vAlign w:val="top"/>
          </w:tcPr>
          <w:p>
            <w:pPr>
              <w:spacing w:after="0"/>
            </w:pPr>
            <w:r/>
            <w:r>
              <w:rPr>
                <w:sz w:val="17"/>
              </w:rPr>
              <w:t>Recommendation rationale</w:t>
            </w:r>
          </w:p>
        </w:tc>
        <w:tc>
          <w:tcPr>
            <w:tcW w:type="dxa" w:w="6912"/>
            <w:tcMar>
              <w:top w:w="90" w:type="dxa"/>
              <w:start w:w="90" w:type="dxa"/>
              <w:bottom w:w="90" w:type="dxa"/>
              <w:end w:w="90" w:type="dxa"/>
            </w:tcMar>
            <w:vAlign w:val="top"/>
          </w:tcPr>
          <w:p>
            <w:pPr>
              <w:spacing w:after="0"/>
            </w:pPr>
            <w:r/>
            <w:r>
              <w:rPr>
                <w:sz w:val="17"/>
              </w:rPr>
              <w:t>Why the controlled action was selected and which factor or limitation supports it.</w:t>
            </w:r>
          </w:p>
        </w:tc>
      </w:tr>
      <w:tr>
        <w:tc>
          <w:tcPr>
            <w:tcW w:type="dxa" w:w="2880"/>
            <w:tcMar>
              <w:top w:w="90" w:type="dxa"/>
              <w:start w:w="90" w:type="dxa"/>
              <w:bottom w:w="90" w:type="dxa"/>
              <w:end w:w="90" w:type="dxa"/>
            </w:tcMar>
            <w:vAlign w:val="top"/>
            <w:shd w:fill="EEF5FA"/>
          </w:tcPr>
          <w:p>
            <w:pPr>
              <w:spacing w:after="0"/>
            </w:pPr>
            <w:r/>
            <w:r>
              <w:rPr>
                <w:sz w:val="17"/>
              </w:rPr>
              <w:t>Scope limitations</w:t>
            </w:r>
          </w:p>
        </w:tc>
        <w:tc>
          <w:tcPr>
            <w:tcW w:type="dxa" w:w="6912"/>
            <w:tcMar>
              <w:top w:w="90" w:type="dxa"/>
              <w:start w:w="90" w:type="dxa"/>
              <w:bottom w:w="90" w:type="dxa"/>
              <w:end w:w="90" w:type="dxa"/>
            </w:tcMar>
            <w:vAlign w:val="top"/>
            <w:shd w:fill="EEF5FA"/>
          </w:tcPr>
          <w:p>
            <w:pPr>
              <w:spacing w:after="0"/>
            </w:pPr>
            <w:r/>
            <w:r>
              <w:rPr>
                <w:sz w:val="17"/>
              </w:rPr>
              <w:t>Not diagnosis, not treatment, lying-in capability boundary, required human review, and emergency continuity.</w:t>
            </w:r>
          </w:p>
        </w:tc>
      </w:tr>
      <w:tr>
        <w:tc>
          <w:tcPr>
            <w:tcW w:type="dxa" w:w="2880"/>
            <w:tcMar>
              <w:top w:w="90" w:type="dxa"/>
              <w:start w:w="90" w:type="dxa"/>
              <w:bottom w:w="90" w:type="dxa"/>
              <w:end w:w="90" w:type="dxa"/>
            </w:tcMar>
            <w:vAlign w:val="top"/>
          </w:tcPr>
          <w:p>
            <w:pPr>
              <w:spacing w:after="0"/>
            </w:pPr>
            <w:r/>
            <w:r>
              <w:rPr>
                <w:sz w:val="17"/>
              </w:rPr>
              <w:t>Communication projections</w:t>
            </w:r>
          </w:p>
        </w:tc>
        <w:tc>
          <w:tcPr>
            <w:tcW w:type="dxa" w:w="6912"/>
            <w:tcMar>
              <w:top w:w="90" w:type="dxa"/>
              <w:start w:w="90" w:type="dxa"/>
              <w:bottom w:w="90" w:type="dxa"/>
              <w:end w:w="90" w:type="dxa"/>
            </w:tcMar>
            <w:vAlign w:val="top"/>
          </w:tcPr>
          <w:p>
            <w:pPr>
              <w:spacing w:after="0"/>
            </w:pPr>
            <w:r/>
            <w:r>
              <w:rPr>
                <w:sz w:val="17"/>
              </w:rPr>
              <w:t>Clinician, patient-counseling, referral, print, and audit representations or template references.</w:t>
            </w:r>
          </w:p>
        </w:tc>
      </w:tr>
      <w:tr>
        <w:tc>
          <w:tcPr>
            <w:tcW w:type="dxa" w:w="2880"/>
            <w:tcMar>
              <w:top w:w="90" w:type="dxa"/>
              <w:start w:w="90" w:type="dxa"/>
              <w:bottom w:w="90" w:type="dxa"/>
              <w:end w:w="90" w:type="dxa"/>
            </w:tcMar>
            <w:vAlign w:val="top"/>
            <w:shd w:fill="EEF5FA"/>
          </w:tcPr>
          <w:p>
            <w:pPr>
              <w:spacing w:after="0"/>
            </w:pPr>
            <w:r/>
            <w:r>
              <w:rPr>
                <w:sz w:val="17"/>
              </w:rPr>
              <w:t>Provenance</w:t>
            </w:r>
          </w:p>
        </w:tc>
        <w:tc>
          <w:tcPr>
            <w:tcW w:type="dxa" w:w="6912"/>
            <w:tcMar>
              <w:top w:w="90" w:type="dxa"/>
              <w:start w:w="90" w:type="dxa"/>
              <w:bottom w:w="90" w:type="dxa"/>
              <w:end w:w="90" w:type="dxa"/>
            </w:tcMar>
            <w:vAlign w:val="top"/>
            <w:shd w:fill="EEF5FA"/>
          </w:tcPr>
          <w:p>
            <w:pPr>
              <w:spacing w:after="0"/>
            </w:pPr>
            <w:r/>
            <w:r>
              <w:rPr>
                <w:sz w:val="17"/>
              </w:rPr>
              <w:t>template library version, terminology version, localization version, code release, and integrity hash.</w:t>
            </w:r>
          </w:p>
        </w:tc>
      </w:tr>
    </w:tbl>
    <w:p>
      <w:pPr>
        <w:spacing w:after="20" w:line="252" w:lineRule="auto"/>
        <w:widowControl/>
      </w:pPr>
    </w:p>
    <w:p>
      <w:pPr>
        <w:pStyle w:val="Heading1"/>
        <w:keepNext/>
        <w:spacing w:line="252" w:lineRule="auto"/>
        <w:widowControl/>
      </w:pPr>
      <w:r>
        <w:t>5. Explanation Layer Model</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088"/>
            <w:shd w:fill="1F4E79"/>
            <w:tcMar>
              <w:top w:w="90" w:type="dxa"/>
              <w:start w:w="90" w:type="dxa"/>
              <w:bottom w:w="90" w:type="dxa"/>
              <w:end w:w="90" w:type="dxa"/>
            </w:tcMar>
            <w:vAlign w:val="center"/>
          </w:tcPr>
          <w:p>
            <w:pPr>
              <w:jc w:val="center"/>
            </w:pPr>
            <w:r/>
            <w:r>
              <w:rPr>
                <w:b/>
                <w:color w:val="FFFFFF"/>
                <w:sz w:val="17"/>
              </w:rPr>
              <w:t>Layer</w:t>
            </w:r>
          </w:p>
        </w:tc>
        <w:tc>
          <w:tcPr>
            <w:tcW w:type="dxa" w:w="3168"/>
            <w:shd w:fill="1F4E79"/>
            <w:tcMar>
              <w:top w:w="90" w:type="dxa"/>
              <w:start w:w="90" w:type="dxa"/>
              <w:bottom w:w="90" w:type="dxa"/>
              <w:end w:w="90" w:type="dxa"/>
            </w:tcMar>
            <w:vAlign w:val="center"/>
          </w:tcPr>
          <w:p>
            <w:pPr>
              <w:jc w:val="center"/>
            </w:pPr>
            <w:r/>
            <w:r>
              <w:rPr>
                <w:b/>
                <w:color w:val="FFFFFF"/>
                <w:sz w:val="17"/>
              </w:rPr>
              <w:t>Question answered</w:t>
            </w:r>
          </w:p>
        </w:tc>
        <w:tc>
          <w:tcPr>
            <w:tcW w:type="dxa" w:w="4536"/>
            <w:shd w:fill="1F4E79"/>
            <w:tcMar>
              <w:top w:w="90" w:type="dxa"/>
              <w:start w:w="90" w:type="dxa"/>
              <w:bottom w:w="90" w:type="dxa"/>
              <w:end w:w="90" w:type="dxa"/>
            </w:tcMar>
            <w:vAlign w:val="center"/>
          </w:tcPr>
          <w:p>
            <w:pPr>
              <w:jc w:val="center"/>
            </w:pPr>
            <w:r/>
            <w:r>
              <w:rPr>
                <w:b/>
                <w:color w:val="FFFFFF"/>
                <w:sz w:val="17"/>
              </w:rPr>
              <w:t>Example</w:t>
            </w:r>
          </w:p>
        </w:tc>
      </w:tr>
      <w:tr>
        <w:tc>
          <w:tcPr>
            <w:tcW w:type="dxa" w:w="2088"/>
            <w:tcMar>
              <w:top w:w="90" w:type="dxa"/>
              <w:start w:w="90" w:type="dxa"/>
              <w:bottom w:w="90" w:type="dxa"/>
              <w:end w:w="90" w:type="dxa"/>
            </w:tcMar>
            <w:vAlign w:val="top"/>
          </w:tcPr>
          <w:p>
            <w:pPr>
              <w:spacing w:after="0"/>
            </w:pPr>
            <w:r/>
            <w:r>
              <w:rPr>
                <w:sz w:val="17"/>
              </w:rPr>
              <w:t>L0 - Status</w:t>
            </w:r>
          </w:p>
        </w:tc>
        <w:tc>
          <w:tcPr>
            <w:tcW w:type="dxa" w:w="3168"/>
            <w:tcMar>
              <w:top w:w="90" w:type="dxa"/>
              <w:start w:w="90" w:type="dxa"/>
              <w:bottom w:w="90" w:type="dxa"/>
              <w:end w:w="90" w:type="dxa"/>
            </w:tcMar>
            <w:vAlign w:val="top"/>
          </w:tcPr>
          <w:p>
            <w:pPr>
              <w:spacing w:after="0"/>
            </w:pPr>
            <w:r/>
            <w:r>
              <w:rPr>
                <w:sz w:val="17"/>
              </w:rPr>
              <w:t>What did the system conclude?</w:t>
            </w:r>
          </w:p>
        </w:tc>
        <w:tc>
          <w:tcPr>
            <w:tcW w:type="dxa" w:w="4536"/>
            <w:tcMar>
              <w:top w:w="90" w:type="dxa"/>
              <w:start w:w="90" w:type="dxa"/>
              <w:bottom w:w="90" w:type="dxa"/>
              <w:end w:w="90" w:type="dxa"/>
            </w:tcMar>
            <w:vAlign w:val="top"/>
          </w:tcPr>
          <w:p>
            <w:pPr>
              <w:spacing w:after="0"/>
            </w:pPr>
            <w:r/>
            <w:r>
              <w:rPr>
                <w:sz w:val="17"/>
              </w:rPr>
              <w:t>HIGH assessment; urgent escalation E3.</w:t>
            </w:r>
          </w:p>
        </w:tc>
      </w:tr>
      <w:tr>
        <w:tc>
          <w:tcPr>
            <w:tcW w:type="dxa" w:w="2088"/>
            <w:tcMar>
              <w:top w:w="90" w:type="dxa"/>
              <w:start w:w="90" w:type="dxa"/>
              <w:bottom w:w="90" w:type="dxa"/>
              <w:end w:w="90" w:type="dxa"/>
            </w:tcMar>
            <w:vAlign w:val="top"/>
            <w:shd w:fill="EEF5FA"/>
          </w:tcPr>
          <w:p>
            <w:pPr>
              <w:spacing w:after="0"/>
            </w:pPr>
            <w:r/>
            <w:r>
              <w:rPr>
                <w:sz w:val="17"/>
              </w:rPr>
              <w:t>L1 - Primary reasons</w:t>
            </w:r>
          </w:p>
        </w:tc>
        <w:tc>
          <w:tcPr>
            <w:tcW w:type="dxa" w:w="3168"/>
            <w:tcMar>
              <w:top w:w="90" w:type="dxa"/>
              <w:start w:w="90" w:type="dxa"/>
              <w:bottom w:w="90" w:type="dxa"/>
              <w:end w:w="90" w:type="dxa"/>
            </w:tcMar>
            <w:vAlign w:val="top"/>
            <w:shd w:fill="EEF5FA"/>
          </w:tcPr>
          <w:p>
            <w:pPr>
              <w:spacing w:after="0"/>
            </w:pPr>
            <w:r/>
            <w:r>
              <w:rPr>
                <w:sz w:val="17"/>
              </w:rPr>
              <w:t>What directly determined the result?</w:t>
            </w:r>
          </w:p>
        </w:tc>
        <w:tc>
          <w:tcPr>
            <w:tcW w:type="dxa" w:w="4536"/>
            <w:tcMar>
              <w:top w:w="90" w:type="dxa"/>
              <w:start w:w="90" w:type="dxa"/>
              <w:bottom w:w="90" w:type="dxa"/>
              <w:end w:w="90" w:type="dxa"/>
            </w:tcMar>
            <w:vAlign w:val="top"/>
            <w:shd w:fill="EEF5FA"/>
          </w:tcPr>
          <w:p>
            <w:pPr>
              <w:spacing w:after="0"/>
            </w:pPr>
            <w:r/>
            <w:r>
              <w:rPr>
                <w:sz w:val="17"/>
              </w:rPr>
              <w:t>Blood pressure 160/110 met rule BP-URG-01.</w:t>
            </w:r>
          </w:p>
        </w:tc>
      </w:tr>
      <w:tr>
        <w:tc>
          <w:tcPr>
            <w:tcW w:type="dxa" w:w="2088"/>
            <w:tcMar>
              <w:top w:w="90" w:type="dxa"/>
              <w:start w:w="90" w:type="dxa"/>
              <w:bottom w:w="90" w:type="dxa"/>
              <w:end w:w="90" w:type="dxa"/>
            </w:tcMar>
            <w:vAlign w:val="top"/>
          </w:tcPr>
          <w:p>
            <w:pPr>
              <w:spacing w:after="0"/>
            </w:pPr>
            <w:r/>
            <w:r>
              <w:rPr>
                <w:sz w:val="17"/>
              </w:rPr>
              <w:t>L2 - Supporting evidence</w:t>
            </w:r>
          </w:p>
        </w:tc>
        <w:tc>
          <w:tcPr>
            <w:tcW w:type="dxa" w:w="3168"/>
            <w:tcMar>
              <w:top w:w="90" w:type="dxa"/>
              <w:start w:w="90" w:type="dxa"/>
              <w:bottom w:w="90" w:type="dxa"/>
              <w:end w:w="90" w:type="dxa"/>
            </w:tcMar>
            <w:vAlign w:val="top"/>
          </w:tcPr>
          <w:p>
            <w:pPr>
              <w:spacing w:after="0"/>
            </w:pPr>
            <w:r/>
            <w:r>
              <w:rPr>
                <w:sz w:val="17"/>
              </w:rPr>
              <w:t>Which patient-specific values and sources were used?</w:t>
            </w:r>
          </w:p>
        </w:tc>
        <w:tc>
          <w:tcPr>
            <w:tcW w:type="dxa" w:w="4536"/>
            <w:tcMar>
              <w:top w:w="90" w:type="dxa"/>
              <w:start w:w="90" w:type="dxa"/>
              <w:bottom w:w="90" w:type="dxa"/>
              <w:end w:w="90" w:type="dxa"/>
            </w:tcMar>
            <w:vAlign w:val="top"/>
          </w:tcPr>
          <w:p>
            <w:pPr>
              <w:spacing w:after="0"/>
            </w:pPr>
            <w:r/>
            <w:r>
              <w:rPr>
                <w:sz w:val="17"/>
              </w:rPr>
              <w:t>BP recorded in Prenatal Visit 7 on the assessment date.</w:t>
            </w:r>
          </w:p>
        </w:tc>
      </w:tr>
      <w:tr>
        <w:tc>
          <w:tcPr>
            <w:tcW w:type="dxa" w:w="2088"/>
            <w:tcMar>
              <w:top w:w="90" w:type="dxa"/>
              <w:start w:w="90" w:type="dxa"/>
              <w:bottom w:w="90" w:type="dxa"/>
              <w:end w:w="90" w:type="dxa"/>
            </w:tcMar>
            <w:vAlign w:val="top"/>
            <w:shd w:fill="EEF5FA"/>
          </w:tcPr>
          <w:p>
            <w:pPr>
              <w:spacing w:after="0"/>
            </w:pPr>
            <w:r/>
            <w:r>
              <w:rPr>
                <w:sz w:val="17"/>
              </w:rPr>
              <w:t>L3 - Decision path</w:t>
            </w:r>
          </w:p>
        </w:tc>
        <w:tc>
          <w:tcPr>
            <w:tcW w:type="dxa" w:w="3168"/>
            <w:tcMar>
              <w:top w:w="90" w:type="dxa"/>
              <w:start w:w="90" w:type="dxa"/>
              <w:bottom w:w="90" w:type="dxa"/>
              <w:end w:w="90" w:type="dxa"/>
            </w:tcMar>
            <w:vAlign w:val="top"/>
            <w:shd w:fill="EEF5FA"/>
          </w:tcPr>
          <w:p>
            <w:pPr>
              <w:spacing w:after="0"/>
            </w:pPr>
            <w:r/>
            <w:r>
              <w:rPr>
                <w:sz w:val="17"/>
              </w:rPr>
              <w:t>How were missingness, rules, and ML resolved?</w:t>
            </w:r>
          </w:p>
        </w:tc>
        <w:tc>
          <w:tcPr>
            <w:tcW w:type="dxa" w:w="4536"/>
            <w:tcMar>
              <w:top w:w="90" w:type="dxa"/>
              <w:start w:w="90" w:type="dxa"/>
              <w:bottom w:w="90" w:type="dxa"/>
              <w:end w:w="90" w:type="dxa"/>
            </w:tcMar>
            <w:vAlign w:val="top"/>
            <w:shd w:fill="EEF5FA"/>
          </w:tcPr>
          <w:p>
            <w:pPr>
              <w:spacing w:after="0"/>
            </w:pPr>
            <w:r/>
            <w:r>
              <w:rPr>
                <w:sz w:val="17"/>
              </w:rPr>
              <w:t>Deterministic HIGH took precedence over ML LOW.</w:t>
            </w:r>
          </w:p>
        </w:tc>
      </w:tr>
      <w:tr>
        <w:tc>
          <w:tcPr>
            <w:tcW w:type="dxa" w:w="2088"/>
            <w:tcMar>
              <w:top w:w="90" w:type="dxa"/>
              <w:start w:w="90" w:type="dxa"/>
              <w:bottom w:w="90" w:type="dxa"/>
              <w:end w:w="90" w:type="dxa"/>
            </w:tcMar>
            <w:vAlign w:val="top"/>
          </w:tcPr>
          <w:p>
            <w:pPr>
              <w:spacing w:after="0"/>
            </w:pPr>
            <w:r/>
            <w:r>
              <w:rPr>
                <w:sz w:val="17"/>
              </w:rPr>
              <w:t>L4 - Action rationale</w:t>
            </w:r>
          </w:p>
        </w:tc>
        <w:tc>
          <w:tcPr>
            <w:tcW w:type="dxa" w:w="3168"/>
            <w:tcMar>
              <w:top w:w="90" w:type="dxa"/>
              <w:start w:w="90" w:type="dxa"/>
              <w:bottom w:w="90" w:type="dxa"/>
              <w:end w:w="90" w:type="dxa"/>
            </w:tcMar>
            <w:vAlign w:val="top"/>
          </w:tcPr>
          <w:p>
            <w:pPr>
              <w:spacing w:after="0"/>
            </w:pPr>
            <w:r/>
            <w:r>
              <w:rPr>
                <w:sz w:val="17"/>
              </w:rPr>
              <w:t>Why is referral, review, or completion recommended?</w:t>
            </w:r>
          </w:p>
        </w:tc>
        <w:tc>
          <w:tcPr>
            <w:tcW w:type="dxa" w:w="4536"/>
            <w:tcMar>
              <w:top w:w="90" w:type="dxa"/>
              <w:start w:w="90" w:type="dxa"/>
              <w:bottom w:w="90" w:type="dxa"/>
              <w:end w:w="90" w:type="dxa"/>
            </w:tcMar>
            <w:vAlign w:val="top"/>
          </w:tcPr>
          <w:p>
            <w:pPr>
              <w:spacing w:after="0"/>
            </w:pPr>
            <w:r/>
            <w:r>
              <w:rPr>
                <w:sz w:val="17"/>
              </w:rPr>
              <w:t>Finding may exceed lying-in capability and requires prompt higher-level assessment.</w:t>
            </w:r>
          </w:p>
        </w:tc>
      </w:tr>
      <w:tr>
        <w:tc>
          <w:tcPr>
            <w:tcW w:type="dxa" w:w="2088"/>
            <w:tcMar>
              <w:top w:w="90" w:type="dxa"/>
              <w:start w:w="90" w:type="dxa"/>
              <w:bottom w:w="90" w:type="dxa"/>
              <w:end w:w="90" w:type="dxa"/>
            </w:tcMar>
            <w:vAlign w:val="top"/>
            <w:shd w:fill="EEF5FA"/>
          </w:tcPr>
          <w:p>
            <w:pPr>
              <w:spacing w:after="0"/>
            </w:pPr>
            <w:r/>
            <w:r>
              <w:rPr>
                <w:sz w:val="17"/>
              </w:rPr>
              <w:t>L5 - Limitations</w:t>
            </w:r>
          </w:p>
        </w:tc>
        <w:tc>
          <w:tcPr>
            <w:tcW w:type="dxa" w:w="3168"/>
            <w:tcMar>
              <w:top w:w="90" w:type="dxa"/>
              <w:start w:w="90" w:type="dxa"/>
              <w:bottom w:w="90" w:type="dxa"/>
              <w:end w:w="90" w:type="dxa"/>
            </w:tcMar>
            <w:vAlign w:val="top"/>
            <w:shd w:fill="EEF5FA"/>
          </w:tcPr>
          <w:p>
            <w:pPr>
              <w:spacing w:after="0"/>
            </w:pPr>
            <w:r/>
            <w:r>
              <w:rPr>
                <w:sz w:val="17"/>
              </w:rPr>
              <w:t>What does the system not know or claim?</w:t>
            </w:r>
          </w:p>
        </w:tc>
        <w:tc>
          <w:tcPr>
            <w:tcW w:type="dxa" w:w="4536"/>
            <w:tcMar>
              <w:top w:w="90" w:type="dxa"/>
              <w:start w:w="90" w:type="dxa"/>
              <w:bottom w:w="90" w:type="dxa"/>
              <w:end w:w="90" w:type="dxa"/>
            </w:tcMar>
            <w:vAlign w:val="top"/>
            <w:shd w:fill="EEF5FA"/>
          </w:tcPr>
          <w:p>
            <w:pPr>
              <w:spacing w:after="0"/>
            </w:pPr>
            <w:r/>
            <w:r>
              <w:rPr>
                <w:sz w:val="17"/>
              </w:rPr>
              <w:t>The software does not diagnose hypertension or predict outcome.</w:t>
            </w:r>
          </w:p>
        </w:tc>
      </w:tr>
      <w:tr>
        <w:tc>
          <w:tcPr>
            <w:tcW w:type="dxa" w:w="2088"/>
            <w:tcMar>
              <w:top w:w="90" w:type="dxa"/>
              <w:start w:w="90" w:type="dxa"/>
              <w:bottom w:w="90" w:type="dxa"/>
              <w:end w:w="90" w:type="dxa"/>
            </w:tcMar>
            <w:vAlign w:val="top"/>
          </w:tcPr>
          <w:p>
            <w:pPr>
              <w:spacing w:after="0"/>
            </w:pPr>
            <w:r/>
            <w:r>
              <w:rPr>
                <w:sz w:val="17"/>
              </w:rPr>
              <w:t>L6 - Technical provenance</w:t>
            </w:r>
          </w:p>
        </w:tc>
        <w:tc>
          <w:tcPr>
            <w:tcW w:type="dxa" w:w="3168"/>
            <w:tcMar>
              <w:top w:w="90" w:type="dxa"/>
              <w:start w:w="90" w:type="dxa"/>
              <w:bottom w:w="90" w:type="dxa"/>
              <w:end w:w="90" w:type="dxa"/>
            </w:tcMar>
            <w:vAlign w:val="top"/>
          </w:tcPr>
          <w:p>
            <w:pPr>
              <w:spacing w:after="0"/>
            </w:pPr>
            <w:r/>
            <w:r>
              <w:rPr>
                <w:sz w:val="17"/>
              </w:rPr>
              <w:t>Which versions produced the explanation?</w:t>
            </w:r>
          </w:p>
        </w:tc>
        <w:tc>
          <w:tcPr>
            <w:tcW w:type="dxa" w:w="4536"/>
            <w:tcMar>
              <w:top w:w="90" w:type="dxa"/>
              <w:start w:w="90" w:type="dxa"/>
              <w:bottom w:w="90" w:type="dxa"/>
              <w:end w:w="90" w:type="dxa"/>
            </w:tcMar>
            <w:vAlign w:val="top"/>
          </w:tcPr>
          <w:p>
            <w:pPr>
              <w:spacing w:after="0"/>
            </w:pPr>
            <w:r/>
            <w:r>
              <w:rPr>
                <w:sz w:val="17"/>
              </w:rPr>
              <w:t>Rule set 1.0; model SHA-256; template library 1.0; release tag.</w:t>
            </w:r>
          </w:p>
        </w:tc>
      </w:tr>
    </w:tbl>
    <w:p>
      <w:pPr>
        <w:spacing w:after="20" w:line="252" w:lineRule="auto"/>
        <w:widowControl/>
      </w:pPr>
    </w:p>
    <w:p>
      <w:pPr>
        <w:pStyle w:val="Heading1"/>
        <w:keepNext/>
        <w:spacing w:line="252" w:lineRule="auto"/>
        <w:widowControl/>
      </w:pPr>
      <w:r>
        <w:t>6. Evidence Presentation and Provenance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shd w:fill="1F4E79"/>
            <w:tcMar>
              <w:top w:w="90" w:type="dxa"/>
              <w:start w:w="90" w:type="dxa"/>
              <w:bottom w:w="90" w:type="dxa"/>
              <w:end w:w="90" w:type="dxa"/>
            </w:tcMar>
            <w:vAlign w:val="center"/>
          </w:tcPr>
          <w:p>
            <w:pPr>
              <w:jc w:val="center"/>
            </w:pPr>
            <w:r/>
            <w:r>
              <w:rPr>
                <w:b/>
                <w:color w:val="FFFFFF"/>
                <w:sz w:val="17"/>
              </w:rPr>
              <w:t>Evidence requirement</w:t>
            </w:r>
          </w:p>
        </w:tc>
        <w:tc>
          <w:tcPr>
            <w:tcW w:type="dxa" w:w="6912"/>
            <w:shd w:fill="1F4E79"/>
            <w:tcMar>
              <w:top w:w="90" w:type="dxa"/>
              <w:start w:w="90" w:type="dxa"/>
              <w:bottom w:w="90" w:type="dxa"/>
              <w:end w:w="90" w:type="dxa"/>
            </w:tcMar>
            <w:vAlign w:val="center"/>
          </w:tcPr>
          <w:p>
            <w:pPr>
              <w:jc w:val="center"/>
            </w:pPr>
            <w:r/>
            <w:r>
              <w:rPr>
                <w:b/>
                <w:color w:val="FFFFFF"/>
                <w:sz w:val="17"/>
              </w:rPr>
              <w:t>Implementation rule</w:t>
            </w:r>
          </w:p>
        </w:tc>
      </w:tr>
      <w:tr>
        <w:tc>
          <w:tcPr>
            <w:tcW w:type="dxa" w:w="2880"/>
            <w:tcMar>
              <w:top w:w="90" w:type="dxa"/>
              <w:start w:w="90" w:type="dxa"/>
              <w:bottom w:w="90" w:type="dxa"/>
              <w:end w:w="90" w:type="dxa"/>
            </w:tcMar>
            <w:vAlign w:val="top"/>
          </w:tcPr>
          <w:p>
            <w:pPr>
              <w:spacing w:after="0"/>
            </w:pPr>
            <w:r/>
            <w:r>
              <w:rPr>
                <w:sz w:val="17"/>
              </w:rPr>
              <w:t>Exact value</w:t>
            </w:r>
          </w:p>
        </w:tc>
        <w:tc>
          <w:tcPr>
            <w:tcW w:type="dxa" w:w="6912"/>
            <w:tcMar>
              <w:top w:w="90" w:type="dxa"/>
              <w:start w:w="90" w:type="dxa"/>
              <w:bottom w:w="90" w:type="dxa"/>
              <w:end w:w="90" w:type="dxa"/>
            </w:tcMar>
            <w:vAlign w:val="top"/>
          </w:tcPr>
          <w:p>
            <w:pPr>
              <w:spacing w:after="0"/>
            </w:pPr>
            <w:r/>
            <w:r>
              <w:rPr>
                <w:sz w:val="17"/>
              </w:rPr>
              <w:t>Display the value used by the engine, not a later edited value.</w:t>
            </w:r>
          </w:p>
        </w:tc>
      </w:tr>
      <w:tr>
        <w:tc>
          <w:tcPr>
            <w:tcW w:type="dxa" w:w="2880"/>
            <w:tcMar>
              <w:top w:w="90" w:type="dxa"/>
              <w:start w:w="90" w:type="dxa"/>
              <w:bottom w:w="90" w:type="dxa"/>
              <w:end w:w="90" w:type="dxa"/>
            </w:tcMar>
            <w:vAlign w:val="top"/>
            <w:shd w:fill="EEF5FA"/>
          </w:tcPr>
          <w:p>
            <w:pPr>
              <w:spacing w:after="0"/>
            </w:pPr>
            <w:r/>
            <w:r>
              <w:rPr>
                <w:sz w:val="17"/>
              </w:rPr>
              <w:t>Units</w:t>
            </w:r>
          </w:p>
        </w:tc>
        <w:tc>
          <w:tcPr>
            <w:tcW w:type="dxa" w:w="6912"/>
            <w:tcMar>
              <w:top w:w="90" w:type="dxa"/>
              <w:start w:w="90" w:type="dxa"/>
              <w:bottom w:w="90" w:type="dxa"/>
              <w:end w:w="90" w:type="dxa"/>
            </w:tcMar>
            <w:vAlign w:val="top"/>
            <w:shd w:fill="EEF5FA"/>
          </w:tcPr>
          <w:p>
            <w:pPr>
              <w:spacing w:after="0"/>
            </w:pPr>
            <w:r/>
            <w:r>
              <w:rPr>
                <w:sz w:val="17"/>
              </w:rPr>
              <w:t>Include units and normalize only through an approved versioned mapping.</w:t>
            </w:r>
          </w:p>
        </w:tc>
      </w:tr>
      <w:tr>
        <w:tc>
          <w:tcPr>
            <w:tcW w:type="dxa" w:w="2880"/>
            <w:tcMar>
              <w:top w:w="90" w:type="dxa"/>
              <w:start w:w="90" w:type="dxa"/>
              <w:bottom w:w="90" w:type="dxa"/>
              <w:end w:w="90" w:type="dxa"/>
            </w:tcMar>
            <w:vAlign w:val="top"/>
          </w:tcPr>
          <w:p>
            <w:pPr>
              <w:spacing w:after="0"/>
            </w:pPr>
            <w:r/>
            <w:r>
              <w:rPr>
                <w:sz w:val="17"/>
              </w:rPr>
              <w:t>Source</w:t>
            </w:r>
          </w:p>
        </w:tc>
        <w:tc>
          <w:tcPr>
            <w:tcW w:type="dxa" w:w="6912"/>
            <w:tcMar>
              <w:top w:w="90" w:type="dxa"/>
              <w:start w:w="90" w:type="dxa"/>
              <w:bottom w:w="90" w:type="dxa"/>
              <w:end w:w="90" w:type="dxa"/>
            </w:tcMar>
            <w:vAlign w:val="top"/>
          </w:tcPr>
          <w:p>
            <w:pPr>
              <w:spacing w:after="0"/>
            </w:pPr>
            <w:r/>
            <w:r>
              <w:rPr>
                <w:sz w:val="17"/>
              </w:rPr>
              <w:t>Link to the originating record type and identifier for authorized users.</w:t>
            </w:r>
          </w:p>
        </w:tc>
      </w:tr>
      <w:tr>
        <w:tc>
          <w:tcPr>
            <w:tcW w:type="dxa" w:w="2880"/>
            <w:tcMar>
              <w:top w:w="90" w:type="dxa"/>
              <w:start w:w="90" w:type="dxa"/>
              <w:bottom w:w="90" w:type="dxa"/>
              <w:end w:w="90" w:type="dxa"/>
            </w:tcMar>
            <w:vAlign w:val="top"/>
            <w:shd w:fill="EEF5FA"/>
          </w:tcPr>
          <w:p>
            <w:pPr>
              <w:spacing w:after="0"/>
            </w:pPr>
            <w:r/>
            <w:r>
              <w:rPr>
                <w:sz w:val="17"/>
              </w:rPr>
              <w:t>Date/time</w:t>
            </w:r>
          </w:p>
        </w:tc>
        <w:tc>
          <w:tcPr>
            <w:tcW w:type="dxa" w:w="6912"/>
            <w:tcMar>
              <w:top w:w="90" w:type="dxa"/>
              <w:start w:w="90" w:type="dxa"/>
              <w:bottom w:w="90" w:type="dxa"/>
              <w:end w:w="90" w:type="dxa"/>
            </w:tcMar>
            <w:vAlign w:val="top"/>
            <w:shd w:fill="EEF5FA"/>
          </w:tcPr>
          <w:p>
            <w:pPr>
              <w:spacing w:after="0"/>
            </w:pPr>
            <w:r/>
            <w:r>
              <w:rPr>
                <w:sz w:val="17"/>
              </w:rPr>
              <w:t>Expose observation or documentation time when clinically relevant.</w:t>
            </w:r>
          </w:p>
        </w:tc>
      </w:tr>
      <w:tr>
        <w:tc>
          <w:tcPr>
            <w:tcW w:type="dxa" w:w="2880"/>
            <w:tcMar>
              <w:top w:w="90" w:type="dxa"/>
              <w:start w:w="90" w:type="dxa"/>
              <w:bottom w:w="90" w:type="dxa"/>
              <w:end w:w="90" w:type="dxa"/>
            </w:tcMar>
            <w:vAlign w:val="top"/>
          </w:tcPr>
          <w:p>
            <w:pPr>
              <w:spacing w:after="0"/>
            </w:pPr>
            <w:r/>
            <w:r>
              <w:rPr>
                <w:sz w:val="17"/>
              </w:rPr>
              <w:t>Status</w:t>
            </w:r>
          </w:p>
        </w:tc>
        <w:tc>
          <w:tcPr>
            <w:tcW w:type="dxa" w:w="6912"/>
            <w:tcMar>
              <w:top w:w="90" w:type="dxa"/>
              <w:start w:w="90" w:type="dxa"/>
              <w:bottom w:w="90" w:type="dxa"/>
              <w:end w:w="90" w:type="dxa"/>
            </w:tcMar>
            <w:vAlign w:val="top"/>
          </w:tcPr>
          <w:p>
            <w:pPr>
              <w:spacing w:after="0"/>
            </w:pPr>
            <w:r/>
            <w:r>
              <w:rPr>
                <w:sz w:val="17"/>
              </w:rPr>
              <w:t>Indicate verified, patient-reported, imported, stale, invalid, missing, or contradictory.</w:t>
            </w:r>
          </w:p>
        </w:tc>
      </w:tr>
      <w:tr>
        <w:tc>
          <w:tcPr>
            <w:tcW w:type="dxa" w:w="2880"/>
            <w:tcMar>
              <w:top w:w="90" w:type="dxa"/>
              <w:start w:w="90" w:type="dxa"/>
              <w:bottom w:w="90" w:type="dxa"/>
              <w:end w:w="90" w:type="dxa"/>
            </w:tcMar>
            <w:vAlign w:val="top"/>
            <w:shd w:fill="EEF5FA"/>
          </w:tcPr>
          <w:p>
            <w:pPr>
              <w:spacing w:after="0"/>
            </w:pPr>
            <w:r/>
            <w:r>
              <w:rPr>
                <w:sz w:val="17"/>
              </w:rPr>
              <w:t>Vocabulary</w:t>
            </w:r>
          </w:p>
        </w:tc>
        <w:tc>
          <w:tcPr>
            <w:tcW w:type="dxa" w:w="6912"/>
            <w:tcMar>
              <w:top w:w="90" w:type="dxa"/>
              <w:start w:w="90" w:type="dxa"/>
              <w:bottom w:w="90" w:type="dxa"/>
              <w:end w:w="90" w:type="dxa"/>
            </w:tcMar>
            <w:vAlign w:val="top"/>
            <w:shd w:fill="EEF5FA"/>
          </w:tcPr>
          <w:p>
            <w:pPr>
              <w:spacing w:after="0"/>
            </w:pPr>
            <w:r/>
            <w:r>
              <w:rPr>
                <w:sz w:val="17"/>
              </w:rPr>
              <w:t>Use controlled labels such as Breech, Low, Absent, not ad hoc synonyms.</w:t>
            </w:r>
          </w:p>
        </w:tc>
      </w:tr>
      <w:tr>
        <w:tc>
          <w:tcPr>
            <w:tcW w:type="dxa" w:w="2880"/>
            <w:tcMar>
              <w:top w:w="90" w:type="dxa"/>
              <w:start w:w="90" w:type="dxa"/>
              <w:bottom w:w="90" w:type="dxa"/>
              <w:end w:w="90" w:type="dxa"/>
            </w:tcMar>
            <w:vAlign w:val="top"/>
          </w:tcPr>
          <w:p>
            <w:pPr>
              <w:spacing w:after="0"/>
            </w:pPr>
            <w:r/>
            <w:r>
              <w:rPr>
                <w:sz w:val="17"/>
              </w:rPr>
              <w:t>Episode ownership</w:t>
            </w:r>
          </w:p>
        </w:tc>
        <w:tc>
          <w:tcPr>
            <w:tcW w:type="dxa" w:w="6912"/>
            <w:tcMar>
              <w:top w:w="90" w:type="dxa"/>
              <w:start w:w="90" w:type="dxa"/>
              <w:bottom w:w="90" w:type="dxa"/>
              <w:end w:w="90" w:type="dxa"/>
            </w:tcMar>
            <w:vAlign w:val="top"/>
          </w:tcPr>
          <w:p>
            <w:pPr>
              <w:spacing w:after="0"/>
            </w:pPr>
            <w:r/>
            <w:r>
              <w:rPr>
                <w:sz w:val="17"/>
              </w:rPr>
              <w:t>Confirm every item belongs to the assessment’s pregnancy episode.</w:t>
            </w:r>
          </w:p>
        </w:tc>
      </w:tr>
      <w:tr>
        <w:tc>
          <w:tcPr>
            <w:tcW w:type="dxa" w:w="2880"/>
            <w:tcMar>
              <w:top w:w="90" w:type="dxa"/>
              <w:start w:w="90" w:type="dxa"/>
              <w:bottom w:w="90" w:type="dxa"/>
              <w:end w:w="90" w:type="dxa"/>
            </w:tcMar>
            <w:vAlign w:val="top"/>
            <w:shd w:fill="EEF5FA"/>
          </w:tcPr>
          <w:p>
            <w:pPr>
              <w:spacing w:after="0"/>
            </w:pPr>
            <w:r/>
            <w:r>
              <w:rPr>
                <w:sz w:val="17"/>
              </w:rPr>
              <w:t>Minimum necessary view</w:t>
            </w:r>
          </w:p>
        </w:tc>
        <w:tc>
          <w:tcPr>
            <w:tcW w:type="dxa" w:w="6912"/>
            <w:tcMar>
              <w:top w:w="90" w:type="dxa"/>
              <w:start w:w="90" w:type="dxa"/>
              <w:bottom w:w="90" w:type="dxa"/>
              <w:end w:w="90" w:type="dxa"/>
            </w:tcMar>
            <w:vAlign w:val="top"/>
            <w:shd w:fill="EEF5FA"/>
          </w:tcPr>
          <w:p>
            <w:pPr>
              <w:spacing w:after="0"/>
            </w:pPr>
            <w:r/>
            <w:r>
              <w:rPr>
                <w:sz w:val="17"/>
              </w:rPr>
              <w:t>Patient-facing or printed projections may omit internal IDs while retaining meaning.</w:t>
            </w:r>
          </w:p>
        </w:tc>
      </w:tr>
      <w:tr>
        <w:tc>
          <w:tcPr>
            <w:tcW w:type="dxa" w:w="2880"/>
            <w:tcMar>
              <w:top w:w="90" w:type="dxa"/>
              <w:start w:w="90" w:type="dxa"/>
              <w:bottom w:w="90" w:type="dxa"/>
              <w:end w:w="90" w:type="dxa"/>
            </w:tcMar>
            <w:vAlign w:val="top"/>
          </w:tcPr>
          <w:p>
            <w:pPr>
              <w:spacing w:after="0"/>
            </w:pPr>
            <w:r/>
            <w:r>
              <w:rPr>
                <w:sz w:val="17"/>
              </w:rPr>
              <w:t>Historical integrity</w:t>
            </w:r>
          </w:p>
        </w:tc>
        <w:tc>
          <w:tcPr>
            <w:tcW w:type="dxa" w:w="6912"/>
            <w:tcMar>
              <w:top w:w="90" w:type="dxa"/>
              <w:start w:w="90" w:type="dxa"/>
              <w:bottom w:w="90" w:type="dxa"/>
              <w:end w:w="90" w:type="dxa"/>
            </w:tcMar>
            <w:vAlign w:val="top"/>
          </w:tcPr>
          <w:p>
            <w:pPr>
              <w:spacing w:after="0"/>
            </w:pPr>
            <w:r/>
            <w:r>
              <w:rPr>
                <w:sz w:val="17"/>
              </w:rPr>
              <w:t>Never fetch current values to explain a prior assessment; use snapshot values.</w:t>
            </w:r>
          </w:p>
        </w:tc>
      </w:tr>
    </w:tbl>
    <w:p>
      <w:pPr>
        <w:spacing w:after="20" w:line="252" w:lineRule="auto"/>
        <w:widowControl/>
      </w:pPr>
    </w:p>
    <w:p>
      <w:pPr>
        <w:spacing w:line="252" w:lineRule="auto"/>
        <w:widowControl/>
      </w:pPr>
      <w:r>
        <w:br w:type="page"/>
      </w:r>
    </w:p>
    <w:p>
      <w:pPr>
        <w:pStyle w:val="Heading1"/>
        <w:keepNext/>
        <w:spacing w:line="252" w:lineRule="auto"/>
        <w:widowControl/>
      </w:pPr>
      <w:r>
        <w:t>7. Deterministic Rule Explanation Architecture</w:t>
      </w:r>
    </w:p>
    <w:p>
      <w:pPr>
        <w:spacing w:after="80" w:line="252" w:lineRule="auto"/>
        <w:widowControl/>
      </w:pPr>
      <w:r>
        <w:rPr>
          <w:b w:val="0"/>
          <w:i w:val="0"/>
        </w:rPr>
        <w:t>Each rule is represented by a versioned rule-definition record or code artifact with a stable identifier. The explanation provider receives only matched rule results and approved metadata; it does not re-evaluate thresholds independently.</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024"/>
            <w:shd w:fill="1F4E79"/>
            <w:tcMar>
              <w:top w:w="90" w:type="dxa"/>
              <w:start w:w="90" w:type="dxa"/>
              <w:bottom w:w="90" w:type="dxa"/>
              <w:end w:w="90" w:type="dxa"/>
            </w:tcMar>
            <w:vAlign w:val="center"/>
          </w:tcPr>
          <w:p>
            <w:pPr>
              <w:jc w:val="center"/>
            </w:pPr>
            <w:r/>
            <w:r>
              <w:rPr>
                <w:b/>
                <w:color w:val="FFFFFF"/>
                <w:sz w:val="17"/>
              </w:rPr>
              <w:t>Rule explanation element</w:t>
            </w:r>
          </w:p>
        </w:tc>
        <w:tc>
          <w:tcPr>
            <w:tcW w:type="dxa" w:w="6768"/>
            <w:shd w:fill="1F4E79"/>
            <w:tcMar>
              <w:top w:w="90" w:type="dxa"/>
              <w:start w:w="90" w:type="dxa"/>
              <w:bottom w:w="90" w:type="dxa"/>
              <w:end w:w="90" w:type="dxa"/>
            </w:tcMar>
            <w:vAlign w:val="center"/>
          </w:tcPr>
          <w:p>
            <w:pPr>
              <w:jc w:val="center"/>
            </w:pPr>
            <w:r/>
            <w:r>
              <w:rPr>
                <w:b/>
                <w:color w:val="FFFFFF"/>
                <w:sz w:val="17"/>
              </w:rPr>
              <w:t>Required content</w:t>
            </w:r>
          </w:p>
        </w:tc>
      </w:tr>
      <w:tr>
        <w:tc>
          <w:tcPr>
            <w:tcW w:type="dxa" w:w="3024"/>
            <w:tcMar>
              <w:top w:w="90" w:type="dxa"/>
              <w:start w:w="90" w:type="dxa"/>
              <w:bottom w:w="90" w:type="dxa"/>
              <w:end w:w="90" w:type="dxa"/>
            </w:tcMar>
            <w:vAlign w:val="top"/>
          </w:tcPr>
          <w:p>
            <w:pPr>
              <w:spacing w:after="0"/>
            </w:pPr>
            <w:r/>
            <w:r>
              <w:rPr>
                <w:sz w:val="17"/>
              </w:rPr>
              <w:t>Rule identity</w:t>
            </w:r>
          </w:p>
        </w:tc>
        <w:tc>
          <w:tcPr>
            <w:tcW w:type="dxa" w:w="6768"/>
            <w:tcMar>
              <w:top w:w="90" w:type="dxa"/>
              <w:start w:w="90" w:type="dxa"/>
              <w:bottom w:w="90" w:type="dxa"/>
              <w:end w:w="90" w:type="dxa"/>
            </w:tcMar>
            <w:vAlign w:val="top"/>
          </w:tcPr>
          <w:p>
            <w:pPr>
              <w:spacing w:after="0"/>
            </w:pPr>
            <w:r/>
            <w:r>
              <w:rPr>
                <w:sz w:val="17"/>
              </w:rPr>
              <w:t>Stable rule ID and rule-set version.</w:t>
            </w:r>
          </w:p>
        </w:tc>
      </w:tr>
      <w:tr>
        <w:tc>
          <w:tcPr>
            <w:tcW w:type="dxa" w:w="3024"/>
            <w:tcMar>
              <w:top w:w="90" w:type="dxa"/>
              <w:start w:w="90" w:type="dxa"/>
              <w:bottom w:w="90" w:type="dxa"/>
              <w:end w:w="90" w:type="dxa"/>
            </w:tcMar>
            <w:vAlign w:val="top"/>
            <w:shd w:fill="EEF5FA"/>
          </w:tcPr>
          <w:p>
            <w:pPr>
              <w:spacing w:after="0"/>
            </w:pPr>
            <w:r/>
            <w:r>
              <w:rPr>
                <w:sz w:val="17"/>
              </w:rPr>
              <w:t>Patient-specific fact</w:t>
            </w:r>
          </w:p>
        </w:tc>
        <w:tc>
          <w:tcPr>
            <w:tcW w:type="dxa" w:w="6768"/>
            <w:tcMar>
              <w:top w:w="90" w:type="dxa"/>
              <w:start w:w="90" w:type="dxa"/>
              <w:bottom w:w="90" w:type="dxa"/>
              <w:end w:w="90" w:type="dxa"/>
            </w:tcMar>
            <w:vAlign w:val="top"/>
            <w:shd w:fill="EEF5FA"/>
          </w:tcPr>
          <w:p>
            <w:pPr>
              <w:spacing w:after="0"/>
            </w:pPr>
            <w:r/>
            <w:r>
              <w:rPr>
                <w:sz w:val="17"/>
              </w:rPr>
              <w:t>Actual value/category used, including units and source.</w:t>
            </w:r>
          </w:p>
        </w:tc>
      </w:tr>
      <w:tr>
        <w:tc>
          <w:tcPr>
            <w:tcW w:type="dxa" w:w="3024"/>
            <w:tcMar>
              <w:top w:w="90" w:type="dxa"/>
              <w:start w:w="90" w:type="dxa"/>
              <w:bottom w:w="90" w:type="dxa"/>
              <w:end w:w="90" w:type="dxa"/>
            </w:tcMar>
            <w:vAlign w:val="top"/>
          </w:tcPr>
          <w:p>
            <w:pPr>
              <w:spacing w:after="0"/>
            </w:pPr>
            <w:r/>
            <w:r>
              <w:rPr>
                <w:sz w:val="17"/>
              </w:rPr>
              <w:t>Condition</w:t>
            </w:r>
          </w:p>
        </w:tc>
        <w:tc>
          <w:tcPr>
            <w:tcW w:type="dxa" w:w="6768"/>
            <w:tcMar>
              <w:top w:w="90" w:type="dxa"/>
              <w:start w:w="90" w:type="dxa"/>
              <w:bottom w:w="90" w:type="dxa"/>
              <w:end w:w="90" w:type="dxa"/>
            </w:tcMar>
            <w:vAlign w:val="top"/>
          </w:tcPr>
          <w:p>
            <w:pPr>
              <w:spacing w:after="0"/>
            </w:pPr>
            <w:r/>
            <w:r>
              <w:rPr>
                <w:sz w:val="17"/>
              </w:rPr>
              <w:t>Human-readable threshold or interaction without unsupported diagnosis.</w:t>
            </w:r>
          </w:p>
        </w:tc>
      </w:tr>
      <w:tr>
        <w:tc>
          <w:tcPr>
            <w:tcW w:type="dxa" w:w="3024"/>
            <w:tcMar>
              <w:top w:w="90" w:type="dxa"/>
              <w:start w:w="90" w:type="dxa"/>
              <w:bottom w:w="90" w:type="dxa"/>
              <w:end w:w="90" w:type="dxa"/>
            </w:tcMar>
            <w:vAlign w:val="top"/>
            <w:shd w:fill="EEF5FA"/>
          </w:tcPr>
          <w:p>
            <w:pPr>
              <w:spacing w:after="0"/>
            </w:pPr>
            <w:r/>
            <w:r>
              <w:rPr>
                <w:sz w:val="17"/>
              </w:rPr>
              <w:t>Decision effect</w:t>
            </w:r>
          </w:p>
        </w:tc>
        <w:tc>
          <w:tcPr>
            <w:tcW w:type="dxa" w:w="6768"/>
            <w:tcMar>
              <w:top w:w="90" w:type="dxa"/>
              <w:start w:w="90" w:type="dxa"/>
              <w:bottom w:w="90" w:type="dxa"/>
              <w:end w:w="90" w:type="dxa"/>
            </w:tcMar>
            <w:vAlign w:val="top"/>
            <w:shd w:fill="EEF5FA"/>
          </w:tcPr>
          <w:p>
            <w:pPr>
              <w:spacing w:after="0"/>
            </w:pPr>
            <w:r/>
            <w:r>
              <w:rPr>
                <w:sz w:val="17"/>
              </w:rPr>
              <w:t>HIGH trigger, urgent escalation contribution, or completeness effect.</w:t>
            </w:r>
          </w:p>
        </w:tc>
      </w:tr>
      <w:tr>
        <w:tc>
          <w:tcPr>
            <w:tcW w:type="dxa" w:w="3024"/>
            <w:tcMar>
              <w:top w:w="90" w:type="dxa"/>
              <w:start w:w="90" w:type="dxa"/>
              <w:bottom w:w="90" w:type="dxa"/>
              <w:end w:w="90" w:type="dxa"/>
            </w:tcMar>
            <w:vAlign w:val="top"/>
          </w:tcPr>
          <w:p>
            <w:pPr>
              <w:spacing w:after="0"/>
            </w:pPr>
            <w:r/>
            <w:r>
              <w:rPr>
                <w:sz w:val="17"/>
              </w:rPr>
              <w:t>Action link</w:t>
            </w:r>
          </w:p>
        </w:tc>
        <w:tc>
          <w:tcPr>
            <w:tcW w:type="dxa" w:w="6768"/>
            <w:tcMar>
              <w:top w:w="90" w:type="dxa"/>
              <w:start w:w="90" w:type="dxa"/>
              <w:bottom w:w="90" w:type="dxa"/>
              <w:end w:w="90" w:type="dxa"/>
            </w:tcMar>
            <w:vAlign w:val="top"/>
          </w:tcPr>
          <w:p>
            <w:pPr>
              <w:spacing w:after="0"/>
            </w:pPr>
            <w:r/>
            <w:r>
              <w:rPr>
                <w:sz w:val="17"/>
              </w:rPr>
              <w:t>Controlled recommendation or referral rationale.</w:t>
            </w:r>
          </w:p>
        </w:tc>
      </w:tr>
      <w:tr>
        <w:tc>
          <w:tcPr>
            <w:tcW w:type="dxa" w:w="3024"/>
            <w:tcMar>
              <w:top w:w="90" w:type="dxa"/>
              <w:start w:w="90" w:type="dxa"/>
              <w:bottom w:w="90" w:type="dxa"/>
              <w:end w:w="90" w:type="dxa"/>
            </w:tcMar>
            <w:vAlign w:val="top"/>
            <w:shd w:fill="EEF5FA"/>
          </w:tcPr>
          <w:p>
            <w:pPr>
              <w:spacing w:after="0"/>
            </w:pPr>
            <w:r/>
            <w:r>
              <w:rPr>
                <w:sz w:val="17"/>
              </w:rPr>
              <w:t>Limitations</w:t>
            </w:r>
          </w:p>
        </w:tc>
        <w:tc>
          <w:tcPr>
            <w:tcW w:type="dxa" w:w="6768"/>
            <w:tcMar>
              <w:top w:w="90" w:type="dxa"/>
              <w:start w:w="90" w:type="dxa"/>
              <w:bottom w:w="90" w:type="dxa"/>
              <w:end w:w="90" w:type="dxa"/>
            </w:tcMar>
            <w:vAlign w:val="top"/>
            <w:shd w:fill="EEF5FA"/>
          </w:tcPr>
          <w:p>
            <w:pPr>
              <w:spacing w:after="0"/>
            </w:pPr>
            <w:r/>
            <w:r>
              <w:rPr>
                <w:sz w:val="17"/>
              </w:rPr>
              <w:t>Statement preventing certainty, diagnosis, or image-interpretation claims.</w:t>
            </w:r>
          </w:p>
        </w:tc>
      </w:tr>
      <w:tr>
        <w:tc>
          <w:tcPr>
            <w:tcW w:type="dxa" w:w="3024"/>
            <w:tcMar>
              <w:top w:w="90" w:type="dxa"/>
              <w:start w:w="90" w:type="dxa"/>
              <w:bottom w:w="90" w:type="dxa"/>
              <w:end w:w="90" w:type="dxa"/>
            </w:tcMar>
            <w:vAlign w:val="top"/>
          </w:tcPr>
          <w:p>
            <w:pPr>
              <w:spacing w:after="0"/>
            </w:pPr>
            <w:r/>
            <w:r>
              <w:rPr>
                <w:sz w:val="17"/>
              </w:rPr>
              <w:t>Evidence reference</w:t>
            </w:r>
          </w:p>
        </w:tc>
        <w:tc>
          <w:tcPr>
            <w:tcW w:type="dxa" w:w="6768"/>
            <w:tcMar>
              <w:top w:w="90" w:type="dxa"/>
              <w:start w:w="90" w:type="dxa"/>
              <w:bottom w:w="90" w:type="dxa"/>
              <w:end w:w="90" w:type="dxa"/>
            </w:tcMar>
            <w:vAlign w:val="top"/>
          </w:tcPr>
          <w:p>
            <w:pPr>
              <w:spacing w:after="0"/>
            </w:pPr>
            <w:r/>
            <w:r>
              <w:rPr>
                <w:sz w:val="17"/>
              </w:rPr>
              <w:t>Internal evidence specification reference and review version.</w:t>
            </w:r>
          </w:p>
        </w:tc>
      </w:tr>
      <w:tr>
        <w:tc>
          <w:tcPr>
            <w:tcW w:type="dxa" w:w="3024"/>
            <w:tcMar>
              <w:top w:w="90" w:type="dxa"/>
              <w:start w:w="90" w:type="dxa"/>
              <w:bottom w:w="90" w:type="dxa"/>
              <w:end w:w="90" w:type="dxa"/>
            </w:tcMar>
            <w:vAlign w:val="top"/>
            <w:shd w:fill="EEF5FA"/>
          </w:tcPr>
          <w:p>
            <w:pPr>
              <w:spacing w:after="0"/>
            </w:pPr>
            <w:r/>
            <w:r>
              <w:rPr>
                <w:sz w:val="17"/>
              </w:rPr>
              <w:t>Template key</w:t>
            </w:r>
          </w:p>
        </w:tc>
        <w:tc>
          <w:tcPr>
            <w:tcW w:type="dxa" w:w="6768"/>
            <w:tcMar>
              <w:top w:w="90" w:type="dxa"/>
              <w:start w:w="90" w:type="dxa"/>
              <w:bottom w:w="90" w:type="dxa"/>
              <w:end w:w="90" w:type="dxa"/>
            </w:tcMar>
            <w:vAlign w:val="top"/>
            <w:shd w:fill="EEF5FA"/>
          </w:tcPr>
          <w:p>
            <w:pPr>
              <w:spacing w:after="0"/>
            </w:pPr>
            <w:r/>
            <w:r>
              <w:rPr>
                <w:sz w:val="17"/>
              </w:rPr>
              <w:t>Versioned message key for each authorized audience.</w:t>
            </w:r>
          </w:p>
        </w:tc>
      </w:tr>
    </w:tbl>
    <w:p>
      <w:pPr>
        <w:spacing w:after="20" w:line="252" w:lineRule="auto"/>
        <w:widowControl/>
      </w:pP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160"/>
            <w:shd w:fill="1F4E79"/>
            <w:tcMar>
              <w:top w:w="90" w:type="dxa"/>
              <w:start w:w="90" w:type="dxa"/>
              <w:bottom w:w="90" w:type="dxa"/>
              <w:end w:w="90" w:type="dxa"/>
            </w:tcMar>
            <w:vAlign w:val="center"/>
          </w:tcPr>
          <w:p>
            <w:pPr>
              <w:jc w:val="center"/>
            </w:pPr>
            <w:r/>
            <w:r>
              <w:rPr>
                <w:b/>
                <w:color w:val="FFFFFF"/>
                <w:sz w:val="16"/>
              </w:rPr>
              <w:t>Rule example</w:t>
            </w:r>
          </w:p>
        </w:tc>
        <w:tc>
          <w:tcPr>
            <w:tcW w:type="dxa" w:w="4032"/>
            <w:shd w:fill="1F4E79"/>
            <w:tcMar>
              <w:top w:w="90" w:type="dxa"/>
              <w:start w:w="90" w:type="dxa"/>
              <w:bottom w:w="90" w:type="dxa"/>
              <w:end w:w="90" w:type="dxa"/>
            </w:tcMar>
            <w:vAlign w:val="center"/>
          </w:tcPr>
          <w:p>
            <w:pPr>
              <w:jc w:val="center"/>
            </w:pPr>
            <w:r/>
            <w:r>
              <w:rPr>
                <w:b/>
                <w:color w:val="FFFFFF"/>
                <w:sz w:val="16"/>
              </w:rPr>
              <w:t>Clinician-facing explanation</w:t>
            </w:r>
          </w:p>
        </w:tc>
        <w:tc>
          <w:tcPr>
            <w:tcW w:type="dxa" w:w="3600"/>
            <w:shd w:fill="1F4E79"/>
            <w:tcMar>
              <w:top w:w="90" w:type="dxa"/>
              <w:start w:w="90" w:type="dxa"/>
              <w:bottom w:w="90" w:type="dxa"/>
              <w:end w:w="90" w:type="dxa"/>
            </w:tcMar>
            <w:vAlign w:val="center"/>
          </w:tcPr>
          <w:p>
            <w:pPr>
              <w:jc w:val="center"/>
            </w:pPr>
            <w:r/>
            <w:r>
              <w:rPr>
                <w:b/>
                <w:color w:val="FFFFFF"/>
                <w:sz w:val="16"/>
              </w:rPr>
              <w:t>Patient-counseling support</w:t>
            </w:r>
          </w:p>
        </w:tc>
      </w:tr>
      <w:tr>
        <w:tc>
          <w:tcPr>
            <w:tcW w:type="dxa" w:w="2160"/>
            <w:tcMar>
              <w:top w:w="90" w:type="dxa"/>
              <w:start w:w="90" w:type="dxa"/>
              <w:bottom w:w="90" w:type="dxa"/>
              <w:end w:w="90" w:type="dxa"/>
            </w:tcMar>
            <w:vAlign w:val="top"/>
          </w:tcPr>
          <w:p>
            <w:pPr>
              <w:spacing w:after="0"/>
            </w:pPr>
            <w:r/>
            <w:r>
              <w:rPr>
                <w:sz w:val="16"/>
              </w:rPr>
              <w:t>AGE-01: age &lt; 19</w:t>
            </w:r>
          </w:p>
        </w:tc>
        <w:tc>
          <w:tcPr>
            <w:tcW w:type="dxa" w:w="4032"/>
            <w:tcMar>
              <w:top w:w="90" w:type="dxa"/>
              <w:start w:w="90" w:type="dxa"/>
              <w:bottom w:w="90" w:type="dxa"/>
              <w:end w:w="90" w:type="dxa"/>
            </w:tcMar>
            <w:vAlign w:val="top"/>
          </w:tcPr>
          <w:p>
            <w:pPr>
              <w:spacing w:after="0"/>
            </w:pPr>
            <w:r/>
            <w:r>
              <w:rPr>
                <w:sz w:val="16"/>
              </w:rPr>
              <w:t>Age 17 met the configured age threshold (&lt;19), so the deterministic rule contributed to HIGH. ML cannot downgrade this result.</w:t>
            </w:r>
          </w:p>
        </w:tc>
        <w:tc>
          <w:tcPr>
            <w:tcW w:type="dxa" w:w="3600"/>
            <w:tcMar>
              <w:top w:w="90" w:type="dxa"/>
              <w:start w:w="90" w:type="dxa"/>
              <w:bottom w:w="90" w:type="dxa"/>
              <w:end w:w="90" w:type="dxa"/>
            </w:tcMar>
            <w:vAlign w:val="top"/>
          </w:tcPr>
          <w:p>
            <w:pPr>
              <w:spacing w:after="0"/>
            </w:pPr>
            <w:r/>
            <w:r>
              <w:rPr>
                <w:sz w:val="16"/>
              </w:rPr>
              <w:t>The recorded age is one reason the clinic recommends additional assessment and care planning. This does not mean a complication will definitely occur.</w:t>
            </w:r>
          </w:p>
        </w:tc>
      </w:tr>
      <w:tr>
        <w:tc>
          <w:tcPr>
            <w:tcW w:type="dxa" w:w="2160"/>
            <w:tcMar>
              <w:top w:w="90" w:type="dxa"/>
              <w:start w:w="90" w:type="dxa"/>
              <w:bottom w:w="90" w:type="dxa"/>
              <w:end w:w="90" w:type="dxa"/>
            </w:tcMar>
            <w:vAlign w:val="top"/>
            <w:shd w:fill="EEF5FA"/>
          </w:tcPr>
          <w:p>
            <w:pPr>
              <w:spacing w:after="0"/>
            </w:pPr>
            <w:r/>
            <w:r>
              <w:rPr>
                <w:sz w:val="16"/>
              </w:rPr>
              <w:t>AGE-INT-01: age ≥35 + first pregnancy</w:t>
            </w:r>
          </w:p>
        </w:tc>
        <w:tc>
          <w:tcPr>
            <w:tcW w:type="dxa" w:w="4032"/>
            <w:tcMar>
              <w:top w:w="90" w:type="dxa"/>
              <w:start w:w="90" w:type="dxa"/>
              <w:bottom w:w="90" w:type="dxa"/>
              <w:end w:w="90" w:type="dxa"/>
            </w:tcMar>
            <w:vAlign w:val="top"/>
            <w:shd w:fill="EEF5FA"/>
          </w:tcPr>
          <w:p>
            <w:pPr>
              <w:spacing w:after="0"/>
            </w:pPr>
            <w:r/>
            <w:r>
              <w:rPr>
                <w:sz w:val="16"/>
              </w:rPr>
              <w:t>Age 36 and first-pregnancy status satisfied the approved interaction rule.</w:t>
            </w:r>
          </w:p>
        </w:tc>
        <w:tc>
          <w:tcPr>
            <w:tcW w:type="dxa" w:w="3600"/>
            <w:tcMar>
              <w:top w:w="90" w:type="dxa"/>
              <w:start w:w="90" w:type="dxa"/>
              <w:bottom w:w="90" w:type="dxa"/>
              <w:end w:w="90" w:type="dxa"/>
            </w:tcMar>
            <w:vAlign w:val="top"/>
            <w:shd w:fill="EEF5FA"/>
          </w:tcPr>
          <w:p>
            <w:pPr>
              <w:spacing w:after="0"/>
            </w:pPr>
            <w:r/>
            <w:r>
              <w:rPr>
                <w:sz w:val="16"/>
              </w:rPr>
              <w:t>The combination of age and first pregnancy is a reason for closer review and referral planning.</w:t>
            </w:r>
          </w:p>
        </w:tc>
      </w:tr>
      <w:tr>
        <w:tc>
          <w:tcPr>
            <w:tcW w:type="dxa" w:w="2160"/>
            <w:tcMar>
              <w:top w:w="90" w:type="dxa"/>
              <w:start w:w="90" w:type="dxa"/>
              <w:bottom w:w="90" w:type="dxa"/>
              <w:end w:w="90" w:type="dxa"/>
            </w:tcMar>
            <w:vAlign w:val="top"/>
          </w:tcPr>
          <w:p>
            <w:pPr>
              <w:spacing w:after="0"/>
            </w:pPr>
            <w:r/>
            <w:r>
              <w:rPr>
                <w:sz w:val="16"/>
              </w:rPr>
              <w:t>BP-01: BP ≥140/90</w:t>
            </w:r>
          </w:p>
        </w:tc>
        <w:tc>
          <w:tcPr>
            <w:tcW w:type="dxa" w:w="4032"/>
            <w:tcMar>
              <w:top w:w="90" w:type="dxa"/>
              <w:start w:w="90" w:type="dxa"/>
              <w:bottom w:w="90" w:type="dxa"/>
              <w:end w:w="90" w:type="dxa"/>
            </w:tcMar>
            <w:vAlign w:val="top"/>
          </w:tcPr>
          <w:p>
            <w:pPr>
              <w:spacing w:after="0"/>
            </w:pPr>
            <w:r/>
            <w:r>
              <w:rPr>
                <w:sz w:val="16"/>
              </w:rPr>
              <w:t>Blood pressure 140/90 met the HIGH rule threshold.</w:t>
            </w:r>
          </w:p>
        </w:tc>
        <w:tc>
          <w:tcPr>
            <w:tcW w:type="dxa" w:w="3600"/>
            <w:tcMar>
              <w:top w:w="90" w:type="dxa"/>
              <w:start w:w="90" w:type="dxa"/>
              <w:bottom w:w="90" w:type="dxa"/>
              <w:end w:w="90" w:type="dxa"/>
            </w:tcMar>
            <w:vAlign w:val="top"/>
          </w:tcPr>
          <w:p>
            <w:pPr>
              <w:spacing w:after="0"/>
            </w:pPr>
            <w:r/>
            <w:r>
              <w:rPr>
                <w:sz w:val="16"/>
              </w:rPr>
              <w:t>The recorded blood pressure needs review by a qualified health professional.</w:t>
            </w:r>
          </w:p>
        </w:tc>
      </w:tr>
      <w:tr>
        <w:tc>
          <w:tcPr>
            <w:tcW w:type="dxa" w:w="2160"/>
            <w:tcMar>
              <w:top w:w="90" w:type="dxa"/>
              <w:start w:w="90" w:type="dxa"/>
              <w:bottom w:w="90" w:type="dxa"/>
              <w:end w:w="90" w:type="dxa"/>
            </w:tcMar>
            <w:vAlign w:val="top"/>
            <w:shd w:fill="EEF5FA"/>
          </w:tcPr>
          <w:p>
            <w:pPr>
              <w:spacing w:after="0"/>
            </w:pPr>
            <w:r/>
            <w:r>
              <w:rPr>
                <w:sz w:val="16"/>
              </w:rPr>
              <w:t>BP-URG-01: BP ≥160/110</w:t>
            </w:r>
          </w:p>
        </w:tc>
        <w:tc>
          <w:tcPr>
            <w:tcW w:type="dxa" w:w="4032"/>
            <w:tcMar>
              <w:top w:w="90" w:type="dxa"/>
              <w:start w:w="90" w:type="dxa"/>
              <w:bottom w:w="90" w:type="dxa"/>
              <w:end w:w="90" w:type="dxa"/>
            </w:tcMar>
            <w:vAlign w:val="top"/>
            <w:shd w:fill="EEF5FA"/>
          </w:tcPr>
          <w:p>
            <w:pPr>
              <w:spacing w:after="0"/>
            </w:pPr>
            <w:r/>
            <w:r>
              <w:rPr>
                <w:sz w:val="16"/>
              </w:rPr>
              <w:t>Blood pressure 160/110 activated HIGH and urgent escalation. Immediate human assessment must not wait for software completion.</w:t>
            </w:r>
          </w:p>
        </w:tc>
        <w:tc>
          <w:tcPr>
            <w:tcW w:type="dxa" w:w="3600"/>
            <w:tcMar>
              <w:top w:w="90" w:type="dxa"/>
              <w:start w:w="90" w:type="dxa"/>
              <w:bottom w:w="90" w:type="dxa"/>
              <w:end w:w="90" w:type="dxa"/>
            </w:tcMar>
            <w:vAlign w:val="top"/>
            <w:shd w:fill="EEF5FA"/>
          </w:tcPr>
          <w:p>
            <w:pPr>
              <w:spacing w:after="0"/>
            </w:pPr>
            <w:r/>
            <w:r>
              <w:rPr>
                <w:sz w:val="16"/>
              </w:rPr>
              <w:t>The blood-pressure reading needs urgent attention. Staff should follow the clinic’s emergency or referral procedure now.</w:t>
            </w:r>
          </w:p>
        </w:tc>
      </w:tr>
      <w:tr>
        <w:tc>
          <w:tcPr>
            <w:tcW w:type="dxa" w:w="2160"/>
            <w:tcMar>
              <w:top w:w="90" w:type="dxa"/>
              <w:start w:w="90" w:type="dxa"/>
              <w:bottom w:w="90" w:type="dxa"/>
              <w:end w:w="90" w:type="dxa"/>
            </w:tcMar>
            <w:vAlign w:val="top"/>
          </w:tcPr>
          <w:p>
            <w:pPr>
              <w:spacing w:after="0"/>
            </w:pPr>
            <w:r/>
            <w:r>
              <w:rPr>
                <w:sz w:val="16"/>
              </w:rPr>
              <w:t>US-PRES-01: Breech/Transverse/Oblique</w:t>
            </w:r>
          </w:p>
        </w:tc>
        <w:tc>
          <w:tcPr>
            <w:tcW w:type="dxa" w:w="4032"/>
            <w:tcMar>
              <w:top w:w="90" w:type="dxa"/>
              <w:start w:w="90" w:type="dxa"/>
              <w:bottom w:w="90" w:type="dxa"/>
              <w:end w:w="90" w:type="dxa"/>
            </w:tcMar>
            <w:vAlign w:val="top"/>
          </w:tcPr>
          <w:p>
            <w:pPr>
              <w:spacing w:after="0"/>
            </w:pPr>
            <w:r/>
            <w:r>
              <w:rPr>
                <w:sz w:val="16"/>
              </w:rPr>
              <w:t>Structured ultrasound report value “Breech” activated the presentation rule. The software did not interpret an image.</w:t>
            </w:r>
          </w:p>
        </w:tc>
        <w:tc>
          <w:tcPr>
            <w:tcW w:type="dxa" w:w="3600"/>
            <w:tcMar>
              <w:top w:w="90" w:type="dxa"/>
              <w:start w:w="90" w:type="dxa"/>
              <w:bottom w:w="90" w:type="dxa"/>
              <w:end w:w="90" w:type="dxa"/>
            </w:tcMar>
            <w:vAlign w:val="top"/>
          </w:tcPr>
          <w:p>
            <w:pPr>
              <w:spacing w:after="0"/>
            </w:pPr>
            <w:r/>
            <w:r>
              <w:rPr>
                <w:sz w:val="16"/>
              </w:rPr>
              <w:t>The recorded ultrasound report indicates a position that needs higher-level review and delivery planning.</w:t>
            </w:r>
          </w:p>
        </w:tc>
      </w:tr>
      <w:tr>
        <w:tc>
          <w:tcPr>
            <w:tcW w:type="dxa" w:w="2160"/>
            <w:tcMar>
              <w:top w:w="90" w:type="dxa"/>
              <w:start w:w="90" w:type="dxa"/>
              <w:bottom w:w="90" w:type="dxa"/>
              <w:end w:w="90" w:type="dxa"/>
            </w:tcMar>
            <w:vAlign w:val="top"/>
            <w:shd w:fill="EEF5FA"/>
          </w:tcPr>
          <w:p>
            <w:pPr>
              <w:spacing w:after="0"/>
            </w:pPr>
            <w:r/>
            <w:r>
              <w:rPr>
                <w:sz w:val="16"/>
              </w:rPr>
              <w:t>FHB-01: Weak/Abnormal/Absent</w:t>
            </w:r>
          </w:p>
        </w:tc>
        <w:tc>
          <w:tcPr>
            <w:tcW w:type="dxa" w:w="4032"/>
            <w:tcMar>
              <w:top w:w="90" w:type="dxa"/>
              <w:start w:w="90" w:type="dxa"/>
              <w:bottom w:w="90" w:type="dxa"/>
              <w:end w:w="90" w:type="dxa"/>
            </w:tcMar>
            <w:vAlign w:val="top"/>
            <w:shd w:fill="EEF5FA"/>
          </w:tcPr>
          <w:p>
            <w:pPr>
              <w:spacing w:after="0"/>
            </w:pPr>
            <w:r/>
            <w:r>
              <w:rPr>
                <w:sz w:val="16"/>
              </w:rPr>
              <w:t>Recorded fetal-heartbeat category “Absent” activated HIGH and urgent communication.</w:t>
            </w:r>
          </w:p>
        </w:tc>
        <w:tc>
          <w:tcPr>
            <w:tcW w:type="dxa" w:w="3600"/>
            <w:tcMar>
              <w:top w:w="90" w:type="dxa"/>
              <w:start w:w="90" w:type="dxa"/>
              <w:bottom w:w="90" w:type="dxa"/>
              <w:end w:w="90" w:type="dxa"/>
            </w:tcMar>
            <w:vAlign w:val="top"/>
            <w:shd w:fill="EEF5FA"/>
          </w:tcPr>
          <w:p>
            <w:pPr>
              <w:spacing w:after="0"/>
            </w:pPr>
            <w:r/>
            <w:r>
              <w:rPr>
                <w:sz w:val="16"/>
              </w:rPr>
              <w:t>The recorded finding needs immediate professional assessment. The software cannot confirm the cause.</w:t>
            </w:r>
          </w:p>
        </w:tc>
      </w:tr>
    </w:tbl>
    <w:p>
      <w:pPr>
        <w:spacing w:after="20" w:line="252" w:lineRule="auto"/>
        <w:widowControl/>
      </w:pPr>
    </w:p>
    <w:p>
      <w:pPr>
        <w:pStyle w:val="Heading1"/>
        <w:keepNext/>
        <w:spacing w:line="252" w:lineRule="auto"/>
        <w:widowControl/>
      </w:pPr>
      <w:r>
        <w:t>8. Multiple-Reason Prioritization</w:t>
      </w:r>
    </w:p>
    <w:p>
      <w:pPr>
        <w:spacing w:after="80" w:line="252" w:lineRule="auto"/>
        <w:widowControl/>
      </w:pPr>
      <w:r>
        <w:rPr>
          <w:b w:val="0"/>
          <w:i w:val="0"/>
        </w:rPr>
        <w:t>The engine preserves every active reason but orders them to reduce overload and make urgent action visible. Ordering changes presentation only; it does not change the final state.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440"/>
            <w:shd w:fill="1F4E79"/>
            <w:tcMar>
              <w:top w:w="90" w:type="dxa"/>
              <w:start w:w="90" w:type="dxa"/>
              <w:bottom w:w="90" w:type="dxa"/>
              <w:end w:w="90" w:type="dxa"/>
            </w:tcMar>
            <w:vAlign w:val="center"/>
          </w:tcPr>
          <w:p>
            <w:pPr>
              <w:jc w:val="center"/>
            </w:pPr>
            <w:r/>
            <w:r>
              <w:rPr>
                <w:b/>
                <w:color w:val="FFFFFF"/>
                <w:sz w:val="17"/>
              </w:rPr>
              <w:t>Priority</w:t>
            </w:r>
          </w:p>
        </w:tc>
        <w:tc>
          <w:tcPr>
            <w:tcW w:type="dxa" w:w="3168"/>
            <w:shd w:fill="1F4E79"/>
            <w:tcMar>
              <w:top w:w="90" w:type="dxa"/>
              <w:start w:w="90" w:type="dxa"/>
              <w:bottom w:w="90" w:type="dxa"/>
              <w:end w:w="90" w:type="dxa"/>
            </w:tcMar>
            <w:vAlign w:val="center"/>
          </w:tcPr>
          <w:p>
            <w:pPr>
              <w:jc w:val="center"/>
            </w:pPr>
            <w:r/>
            <w:r>
              <w:rPr>
                <w:b/>
                <w:color w:val="FFFFFF"/>
                <w:sz w:val="17"/>
              </w:rPr>
              <w:t>Reason type</w:t>
            </w:r>
          </w:p>
        </w:tc>
        <w:tc>
          <w:tcPr>
            <w:tcW w:type="dxa" w:w="5184"/>
            <w:shd w:fill="1F4E79"/>
            <w:tcMar>
              <w:top w:w="90" w:type="dxa"/>
              <w:start w:w="90" w:type="dxa"/>
              <w:bottom w:w="90" w:type="dxa"/>
              <w:end w:w="90" w:type="dxa"/>
            </w:tcMar>
            <w:vAlign w:val="center"/>
          </w:tcPr>
          <w:p>
            <w:pPr>
              <w:jc w:val="center"/>
            </w:pPr>
            <w:r/>
            <w:r>
              <w:rPr>
                <w:b/>
                <w:color w:val="FFFFFF"/>
                <w:sz w:val="17"/>
              </w:rPr>
              <w:t>Presentation behavior</w:t>
            </w:r>
          </w:p>
        </w:tc>
      </w:tr>
      <w:tr>
        <w:tc>
          <w:tcPr>
            <w:tcW w:type="dxa" w:w="1440"/>
            <w:tcMar>
              <w:top w:w="90" w:type="dxa"/>
              <w:start w:w="90" w:type="dxa"/>
              <w:bottom w:w="90" w:type="dxa"/>
              <w:end w:w="90" w:type="dxa"/>
            </w:tcMar>
            <w:vAlign w:val="top"/>
          </w:tcPr>
          <w:p>
            <w:pPr>
              <w:spacing w:after="0"/>
            </w:pPr>
            <w:r/>
            <w:r>
              <w:rPr>
                <w:sz w:val="17"/>
              </w:rPr>
              <w:t>P1</w:t>
            </w:r>
          </w:p>
        </w:tc>
        <w:tc>
          <w:tcPr>
            <w:tcW w:type="dxa" w:w="3168"/>
            <w:tcMar>
              <w:top w:w="90" w:type="dxa"/>
              <w:start w:w="90" w:type="dxa"/>
              <w:bottom w:w="90" w:type="dxa"/>
              <w:end w:w="90" w:type="dxa"/>
            </w:tcMar>
            <w:vAlign w:val="top"/>
          </w:tcPr>
          <w:p>
            <w:pPr>
              <w:spacing w:after="0"/>
            </w:pPr>
            <w:r/>
            <w:r>
              <w:rPr>
                <w:sz w:val="17"/>
              </w:rPr>
              <w:t>Emergency/urgent finding</w:t>
            </w:r>
          </w:p>
        </w:tc>
        <w:tc>
          <w:tcPr>
            <w:tcW w:type="dxa" w:w="5184"/>
            <w:tcMar>
              <w:top w:w="90" w:type="dxa"/>
              <w:start w:w="90" w:type="dxa"/>
              <w:bottom w:w="90" w:type="dxa"/>
              <w:end w:w="90" w:type="dxa"/>
            </w:tcMar>
            <w:vAlign w:val="top"/>
          </w:tcPr>
          <w:p>
            <w:pPr>
              <w:spacing w:after="0"/>
            </w:pPr>
            <w:r/>
            <w:r>
              <w:rPr>
                <w:sz w:val="17"/>
              </w:rPr>
              <w:t>Displayed first with immediate action and no distracting reassurance.</w:t>
            </w:r>
          </w:p>
        </w:tc>
      </w:tr>
      <w:tr>
        <w:tc>
          <w:tcPr>
            <w:tcW w:type="dxa" w:w="1440"/>
            <w:tcMar>
              <w:top w:w="90" w:type="dxa"/>
              <w:start w:w="90" w:type="dxa"/>
              <w:bottom w:w="90" w:type="dxa"/>
              <w:end w:w="90" w:type="dxa"/>
            </w:tcMar>
            <w:vAlign w:val="top"/>
            <w:shd w:fill="EEF5FA"/>
          </w:tcPr>
          <w:p>
            <w:pPr>
              <w:spacing w:after="0"/>
            </w:pPr>
            <w:r/>
            <w:r>
              <w:rPr>
                <w:sz w:val="17"/>
              </w:rPr>
              <w:t>P2</w:t>
            </w:r>
          </w:p>
        </w:tc>
        <w:tc>
          <w:tcPr>
            <w:tcW w:type="dxa" w:w="3168"/>
            <w:tcMar>
              <w:top w:w="90" w:type="dxa"/>
              <w:start w:w="90" w:type="dxa"/>
              <w:bottom w:w="90" w:type="dxa"/>
              <w:end w:w="90" w:type="dxa"/>
            </w:tcMar>
            <w:vAlign w:val="top"/>
            <w:shd w:fill="EEF5FA"/>
          </w:tcPr>
          <w:p>
            <w:pPr>
              <w:spacing w:after="0"/>
            </w:pPr>
            <w:r/>
            <w:r>
              <w:rPr>
                <w:sz w:val="17"/>
              </w:rPr>
              <w:t>Deterministic HIGH factor</w:t>
            </w:r>
          </w:p>
        </w:tc>
        <w:tc>
          <w:tcPr>
            <w:tcW w:type="dxa" w:w="5184"/>
            <w:tcMar>
              <w:top w:w="90" w:type="dxa"/>
              <w:start w:w="90" w:type="dxa"/>
              <w:bottom w:w="90" w:type="dxa"/>
              <w:end w:w="90" w:type="dxa"/>
            </w:tcMar>
            <w:vAlign w:val="top"/>
            <w:shd w:fill="EEF5FA"/>
          </w:tcPr>
          <w:p>
            <w:pPr>
              <w:spacing w:after="0"/>
            </w:pPr>
            <w:r/>
            <w:r>
              <w:rPr>
                <w:sz w:val="17"/>
              </w:rPr>
              <w:t>Displayed as direct decision basis with patient-specific evidence.</w:t>
            </w:r>
          </w:p>
        </w:tc>
      </w:tr>
      <w:tr>
        <w:tc>
          <w:tcPr>
            <w:tcW w:type="dxa" w:w="1440"/>
            <w:tcMar>
              <w:top w:w="90" w:type="dxa"/>
              <w:start w:w="90" w:type="dxa"/>
              <w:bottom w:w="90" w:type="dxa"/>
              <w:end w:w="90" w:type="dxa"/>
            </w:tcMar>
            <w:vAlign w:val="top"/>
          </w:tcPr>
          <w:p>
            <w:pPr>
              <w:spacing w:after="0"/>
            </w:pPr>
            <w:r/>
            <w:r>
              <w:rPr>
                <w:sz w:val="17"/>
              </w:rPr>
              <w:t>P3</w:t>
            </w:r>
          </w:p>
        </w:tc>
        <w:tc>
          <w:tcPr>
            <w:tcW w:type="dxa" w:w="3168"/>
            <w:tcMar>
              <w:top w:w="90" w:type="dxa"/>
              <w:start w:w="90" w:type="dxa"/>
              <w:bottom w:w="90" w:type="dxa"/>
              <w:end w:w="90" w:type="dxa"/>
            </w:tcMar>
            <w:vAlign w:val="top"/>
          </w:tcPr>
          <w:p>
            <w:pPr>
              <w:spacing w:after="0"/>
            </w:pPr>
            <w:r/>
            <w:r>
              <w:rPr>
                <w:sz w:val="17"/>
              </w:rPr>
              <w:t>ML-only HIGH contribution</w:t>
            </w:r>
          </w:p>
        </w:tc>
        <w:tc>
          <w:tcPr>
            <w:tcW w:type="dxa" w:w="5184"/>
            <w:tcMar>
              <w:top w:w="90" w:type="dxa"/>
              <w:start w:w="90" w:type="dxa"/>
              <w:bottom w:w="90" w:type="dxa"/>
              <w:end w:w="90" w:type="dxa"/>
            </w:tcMar>
            <w:vAlign w:val="top"/>
          </w:tcPr>
          <w:p>
            <w:pPr>
              <w:spacing w:after="0"/>
            </w:pPr>
            <w:r/>
            <w:r>
              <w:rPr>
                <w:sz w:val="17"/>
              </w:rPr>
              <w:t>Displayed after deterministic findings, with model limitations.</w:t>
            </w:r>
          </w:p>
        </w:tc>
      </w:tr>
      <w:tr>
        <w:tc>
          <w:tcPr>
            <w:tcW w:type="dxa" w:w="1440"/>
            <w:tcMar>
              <w:top w:w="90" w:type="dxa"/>
              <w:start w:w="90" w:type="dxa"/>
              <w:bottom w:w="90" w:type="dxa"/>
              <w:end w:w="90" w:type="dxa"/>
            </w:tcMar>
            <w:vAlign w:val="top"/>
            <w:shd w:fill="EEF5FA"/>
          </w:tcPr>
          <w:p>
            <w:pPr>
              <w:spacing w:after="0"/>
            </w:pPr>
            <w:r/>
            <w:r>
              <w:rPr>
                <w:sz w:val="17"/>
              </w:rPr>
              <w:t>P4</w:t>
            </w:r>
          </w:p>
        </w:tc>
        <w:tc>
          <w:tcPr>
            <w:tcW w:type="dxa" w:w="3168"/>
            <w:tcMar>
              <w:top w:w="90" w:type="dxa"/>
              <w:start w:w="90" w:type="dxa"/>
              <w:bottom w:w="90" w:type="dxa"/>
              <w:end w:w="90" w:type="dxa"/>
            </w:tcMar>
            <w:vAlign w:val="top"/>
            <w:shd w:fill="EEF5FA"/>
          </w:tcPr>
          <w:p>
            <w:pPr>
              <w:spacing w:after="0"/>
            </w:pPr>
            <w:r/>
            <w:r>
              <w:rPr>
                <w:sz w:val="17"/>
              </w:rPr>
              <w:t>Missing/invalid required information</w:t>
            </w:r>
          </w:p>
        </w:tc>
        <w:tc>
          <w:tcPr>
            <w:tcW w:type="dxa" w:w="5184"/>
            <w:tcMar>
              <w:top w:w="90" w:type="dxa"/>
              <w:start w:w="90" w:type="dxa"/>
              <w:bottom w:w="90" w:type="dxa"/>
              <w:end w:w="90" w:type="dxa"/>
            </w:tcMar>
            <w:vAlign w:val="top"/>
            <w:shd w:fill="EEF5FA"/>
          </w:tcPr>
          <w:p>
            <w:pPr>
              <w:spacing w:after="0"/>
            </w:pPr>
            <w:r/>
            <w:r>
              <w:rPr>
                <w:sz w:val="17"/>
              </w:rPr>
              <w:t>Displayed as the reason LOW cannot be established.</w:t>
            </w:r>
          </w:p>
        </w:tc>
      </w:tr>
      <w:tr>
        <w:tc>
          <w:tcPr>
            <w:tcW w:type="dxa" w:w="1440"/>
            <w:tcMar>
              <w:top w:w="90" w:type="dxa"/>
              <w:start w:w="90" w:type="dxa"/>
              <w:bottom w:w="90" w:type="dxa"/>
              <w:end w:w="90" w:type="dxa"/>
            </w:tcMar>
            <w:vAlign w:val="top"/>
          </w:tcPr>
          <w:p>
            <w:pPr>
              <w:spacing w:after="0"/>
            </w:pPr>
            <w:r/>
            <w:r>
              <w:rPr>
                <w:sz w:val="17"/>
              </w:rPr>
              <w:t>P5</w:t>
            </w:r>
          </w:p>
        </w:tc>
        <w:tc>
          <w:tcPr>
            <w:tcW w:type="dxa" w:w="3168"/>
            <w:tcMar>
              <w:top w:w="90" w:type="dxa"/>
              <w:start w:w="90" w:type="dxa"/>
              <w:bottom w:w="90" w:type="dxa"/>
              <w:end w:w="90" w:type="dxa"/>
            </w:tcMar>
            <w:vAlign w:val="top"/>
          </w:tcPr>
          <w:p>
            <w:pPr>
              <w:spacing w:after="0"/>
            </w:pPr>
            <w:r/>
            <w:r>
              <w:rPr>
                <w:sz w:val="17"/>
              </w:rPr>
              <w:t>Supporting context</w:t>
            </w:r>
          </w:p>
        </w:tc>
        <w:tc>
          <w:tcPr>
            <w:tcW w:type="dxa" w:w="5184"/>
            <w:tcMar>
              <w:top w:w="90" w:type="dxa"/>
              <w:start w:w="90" w:type="dxa"/>
              <w:bottom w:w="90" w:type="dxa"/>
              <w:end w:w="90" w:type="dxa"/>
            </w:tcMar>
            <w:vAlign w:val="top"/>
          </w:tcPr>
          <w:p>
            <w:pPr>
              <w:spacing w:after="0"/>
            </w:pPr>
            <w:r/>
            <w:r>
              <w:rPr>
                <w:sz w:val="17"/>
              </w:rPr>
              <w:t>Useful source, date, or preparedness information.</w:t>
            </w:r>
          </w:p>
        </w:tc>
      </w:tr>
      <w:tr>
        <w:tc>
          <w:tcPr>
            <w:tcW w:type="dxa" w:w="1440"/>
            <w:tcMar>
              <w:top w:w="90" w:type="dxa"/>
              <w:start w:w="90" w:type="dxa"/>
              <w:bottom w:w="90" w:type="dxa"/>
              <w:end w:w="90" w:type="dxa"/>
            </w:tcMar>
            <w:vAlign w:val="top"/>
            <w:shd w:fill="EEF5FA"/>
          </w:tcPr>
          <w:p>
            <w:pPr>
              <w:spacing w:after="0"/>
            </w:pPr>
            <w:r/>
            <w:r>
              <w:rPr>
                <w:sz w:val="17"/>
              </w:rPr>
              <w:t>P6</w:t>
            </w:r>
          </w:p>
        </w:tc>
        <w:tc>
          <w:tcPr>
            <w:tcW w:type="dxa" w:w="3168"/>
            <w:tcMar>
              <w:top w:w="90" w:type="dxa"/>
              <w:start w:w="90" w:type="dxa"/>
              <w:bottom w:w="90" w:type="dxa"/>
              <w:end w:w="90" w:type="dxa"/>
            </w:tcMar>
            <w:vAlign w:val="top"/>
            <w:shd w:fill="EEF5FA"/>
          </w:tcPr>
          <w:p>
            <w:pPr>
              <w:spacing w:after="0"/>
            </w:pPr>
            <w:r/>
            <w:r>
              <w:rPr>
                <w:sz w:val="17"/>
              </w:rPr>
              <w:t>General limitations and safety net</w:t>
            </w:r>
          </w:p>
        </w:tc>
        <w:tc>
          <w:tcPr>
            <w:tcW w:type="dxa" w:w="5184"/>
            <w:tcMar>
              <w:top w:w="90" w:type="dxa"/>
              <w:start w:w="90" w:type="dxa"/>
              <w:bottom w:w="90" w:type="dxa"/>
              <w:end w:w="90" w:type="dxa"/>
            </w:tcMar>
            <w:vAlign w:val="top"/>
            <w:shd w:fill="EEF5FA"/>
          </w:tcPr>
          <w:p>
            <w:pPr>
              <w:spacing w:after="0"/>
            </w:pPr>
            <w:r/>
            <w:r>
              <w:rPr>
                <w:sz w:val="17"/>
              </w:rPr>
              <w:t>Always available; may be collapsed visually but not omitted from print/audit where required.</w:t>
            </w:r>
          </w:p>
        </w:tc>
      </w:tr>
    </w:tbl>
    <w:p>
      <w:pPr>
        <w:spacing w:after="20" w:line="252" w:lineRule="auto"/>
        <w:widowControl/>
      </w:pPr>
    </w:p>
    <w:tbl>
      <w:tblPr>
        <w:tblStyle w:val="TableGrid"/>
        <w:tblW w:type="auto" w:w="0"/>
        <w:jc w:val="center"/>
        <w:tblLook w:firstColumn="1" w:firstRow="1" w:lastColumn="0" w:lastRow="0" w:noHBand="0" w:noVBand="1" w:val="04A0"/>
      </w:tblPr>
      <w:tblGrid>
        <w:gridCol w:w="10080"/>
      </w:tblGrid>
      <w:tr>
        <w:tc>
          <w:tcPr>
            <w:tcW w:type="dxa" w:w="10080"/>
            <w:shd w:fill="FFF2CC"/>
            <w:tcMar>
              <w:top w:w="130" w:type="dxa"/>
              <w:start w:w="150" w:type="dxa"/>
              <w:bottom w:w="130" w:type="dxa"/>
              <w:end w:w="150" w:type="dxa"/>
            </w:tcMar>
          </w:tcPr>
          <w:p>
            <w:r/>
            <w:r>
              <w:rPr>
                <w:b/>
                <w:color w:val="17365D"/>
              </w:rPr>
              <w:t>No reason suppression</w:t>
              <w:br/>
            </w:r>
            <w:r>
              <w:t>The interface may summarize long lists, but the complete persisted bundle must retain every matched rule, missing requirement, urgent factor, and conflict. A “more details” control may reveal secondary reasons; it must never hide the only urgent reason.</w:t>
            </w:r>
          </w:p>
        </w:tc>
      </w:tr>
    </w:tbl>
    <w:p>
      <w:pPr>
        <w:spacing w:after="20" w:line="252" w:lineRule="auto"/>
        <w:widowControl/>
      </w:pPr>
    </w:p>
    <w:p>
      <w:pPr>
        <w:pStyle w:val="Heading1"/>
        <w:keepNext/>
        <w:spacing w:line="252" w:lineRule="auto"/>
        <w:widowControl/>
      </w:pPr>
      <w:r>
        <w:t>9. ML Contribution Explanation</w:t>
      </w:r>
    </w:p>
    <w:p>
      <w:pPr>
        <w:spacing w:after="80" w:line="252" w:lineRule="auto"/>
        <w:widowControl/>
      </w:pPr>
      <w:r>
        <w:rPr>
          <w:b w:val="0"/>
          <w:i w:val="0"/>
        </w:rPr>
        <w:t>The Random Forest contribution is described separately from the deterministic rules. At minimum, the system shall disclose model status, output, version, approved input contract, and known limitations. Local feature attribution is optional and cannot be presented unless independently validated for stability, faithfulness, and user interpretation in this specific implementation.</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232"/>
            <w:shd w:fill="1F4E79"/>
            <w:tcMar>
              <w:top w:w="90" w:type="dxa"/>
              <w:start w:w="90" w:type="dxa"/>
              <w:bottom w:w="90" w:type="dxa"/>
              <w:end w:w="90" w:type="dxa"/>
            </w:tcMar>
            <w:vAlign w:val="center"/>
          </w:tcPr>
          <w:p>
            <w:pPr>
              <w:jc w:val="center"/>
            </w:pPr>
            <w:r/>
            <w:r>
              <w:rPr>
                <w:b/>
                <w:color w:val="FFFFFF"/>
                <w:sz w:val="17"/>
              </w:rPr>
              <w:t>ML status</w:t>
            </w:r>
          </w:p>
        </w:tc>
        <w:tc>
          <w:tcPr>
            <w:tcW w:type="dxa" w:w="7560"/>
            <w:shd w:fill="1F4E79"/>
            <w:tcMar>
              <w:top w:w="90" w:type="dxa"/>
              <w:start w:w="90" w:type="dxa"/>
              <w:bottom w:w="90" w:type="dxa"/>
              <w:end w:w="90" w:type="dxa"/>
            </w:tcMar>
            <w:vAlign w:val="center"/>
          </w:tcPr>
          <w:p>
            <w:pPr>
              <w:jc w:val="center"/>
            </w:pPr>
            <w:r/>
            <w:r>
              <w:rPr>
                <w:b/>
                <w:color w:val="FFFFFF"/>
                <w:sz w:val="17"/>
              </w:rPr>
              <w:t>Required explanation behavior</w:t>
            </w:r>
          </w:p>
        </w:tc>
      </w:tr>
      <w:tr>
        <w:tc>
          <w:tcPr>
            <w:tcW w:type="dxa" w:w="2232"/>
            <w:tcMar>
              <w:top w:w="90" w:type="dxa"/>
              <w:start w:w="90" w:type="dxa"/>
              <w:bottom w:w="90" w:type="dxa"/>
              <w:end w:w="90" w:type="dxa"/>
            </w:tcMar>
            <w:vAlign w:val="top"/>
          </w:tcPr>
          <w:p>
            <w:pPr>
              <w:spacing w:after="0"/>
            </w:pPr>
            <w:r/>
            <w:r>
              <w:rPr>
                <w:sz w:val="17"/>
              </w:rPr>
              <w:t>VALID HIGH</w:t>
            </w:r>
          </w:p>
        </w:tc>
        <w:tc>
          <w:tcPr>
            <w:tcW w:type="dxa" w:w="7560"/>
            <w:tcMar>
              <w:top w:w="90" w:type="dxa"/>
              <w:start w:w="90" w:type="dxa"/>
              <w:bottom w:w="90" w:type="dxa"/>
              <w:end w:w="90" w:type="dxa"/>
            </w:tcMar>
            <w:vAlign w:val="top"/>
          </w:tcPr>
          <w:p>
            <w:pPr>
              <w:spacing w:after="0"/>
            </w:pPr>
            <w:r/>
            <w:r>
              <w:rPr>
                <w:sz w:val="17"/>
              </w:rPr>
              <w:t>State that the approved model returned HIGH as a secondary statistical signal; identify model and feature-schema versions; do not claim diagnosis.</w:t>
            </w:r>
          </w:p>
        </w:tc>
      </w:tr>
      <w:tr>
        <w:tc>
          <w:tcPr>
            <w:tcW w:type="dxa" w:w="2232"/>
            <w:tcMar>
              <w:top w:w="90" w:type="dxa"/>
              <w:start w:w="90" w:type="dxa"/>
              <w:bottom w:w="90" w:type="dxa"/>
              <w:end w:w="90" w:type="dxa"/>
            </w:tcMar>
            <w:vAlign w:val="top"/>
            <w:shd w:fill="EEF5FA"/>
          </w:tcPr>
          <w:p>
            <w:pPr>
              <w:spacing w:after="0"/>
            </w:pPr>
            <w:r/>
            <w:r>
              <w:rPr>
                <w:sz w:val="17"/>
              </w:rPr>
              <w:t>VALID LOW</w:t>
            </w:r>
          </w:p>
        </w:tc>
        <w:tc>
          <w:tcPr>
            <w:tcW w:type="dxa" w:w="7560"/>
            <w:tcMar>
              <w:top w:w="90" w:type="dxa"/>
              <w:start w:w="90" w:type="dxa"/>
              <w:bottom w:w="90" w:type="dxa"/>
              <w:end w:w="90" w:type="dxa"/>
            </w:tcMar>
            <w:vAlign w:val="top"/>
            <w:shd w:fill="EEF5FA"/>
          </w:tcPr>
          <w:p>
            <w:pPr>
              <w:spacing w:after="0"/>
            </w:pPr>
            <w:r/>
            <w:r>
              <w:rPr>
                <w:sz w:val="17"/>
              </w:rPr>
              <w:t>State that ML LOW supported LOW only after complete records and absence of deterministic HIGH factors.</w:t>
            </w:r>
          </w:p>
        </w:tc>
      </w:tr>
      <w:tr>
        <w:tc>
          <w:tcPr>
            <w:tcW w:type="dxa" w:w="2232"/>
            <w:tcMar>
              <w:top w:w="90" w:type="dxa"/>
              <w:start w:w="90" w:type="dxa"/>
              <w:bottom w:w="90" w:type="dxa"/>
              <w:end w:w="90" w:type="dxa"/>
            </w:tcMar>
            <w:vAlign w:val="top"/>
          </w:tcPr>
          <w:p>
            <w:pPr>
              <w:spacing w:after="0"/>
            </w:pPr>
            <w:r/>
            <w:r>
              <w:rPr>
                <w:sz w:val="17"/>
              </w:rPr>
              <w:t>INVALID OUTPUT</w:t>
            </w:r>
          </w:p>
        </w:tc>
        <w:tc>
          <w:tcPr>
            <w:tcW w:type="dxa" w:w="7560"/>
            <w:tcMar>
              <w:top w:w="90" w:type="dxa"/>
              <w:start w:w="90" w:type="dxa"/>
              <w:bottom w:w="90" w:type="dxa"/>
              <w:end w:w="90" w:type="dxa"/>
            </w:tcMar>
            <w:vAlign w:val="top"/>
          </w:tcPr>
          <w:p>
            <w:pPr>
              <w:spacing w:after="0"/>
            </w:pPr>
            <w:r/>
            <w:r>
              <w:rPr>
                <w:sz w:val="17"/>
              </w:rPr>
              <w:t>State that the response was rejected because it did not match the strict contract; LOW is unavailable.</w:t>
            </w:r>
          </w:p>
        </w:tc>
      </w:tr>
      <w:tr>
        <w:tc>
          <w:tcPr>
            <w:tcW w:type="dxa" w:w="2232"/>
            <w:tcMar>
              <w:top w:w="90" w:type="dxa"/>
              <w:start w:w="90" w:type="dxa"/>
              <w:bottom w:w="90" w:type="dxa"/>
              <w:end w:w="90" w:type="dxa"/>
            </w:tcMar>
            <w:vAlign w:val="top"/>
            <w:shd w:fill="EEF5FA"/>
          </w:tcPr>
          <w:p>
            <w:pPr>
              <w:spacing w:after="0"/>
            </w:pPr>
            <w:r/>
            <w:r>
              <w:rPr>
                <w:sz w:val="17"/>
              </w:rPr>
              <w:t>TIMEOUT/UNAVAILABLE</w:t>
            </w:r>
          </w:p>
        </w:tc>
        <w:tc>
          <w:tcPr>
            <w:tcW w:type="dxa" w:w="7560"/>
            <w:tcMar>
              <w:top w:w="90" w:type="dxa"/>
              <w:start w:w="90" w:type="dxa"/>
              <w:bottom w:w="90" w:type="dxa"/>
              <w:end w:w="90" w:type="dxa"/>
            </w:tcMar>
            <w:vAlign w:val="top"/>
            <w:shd w:fill="EEF5FA"/>
          </w:tcPr>
          <w:p>
            <w:pPr>
              <w:spacing w:after="0"/>
            </w:pPr>
            <w:r/>
            <w:r>
              <w:rPr>
                <w:sz w:val="17"/>
              </w:rPr>
              <w:t>State that inference could not be completed; deterministic HIGH remains authoritative; otherwise assessment is INCOMPLETE.</w:t>
            </w:r>
          </w:p>
        </w:tc>
      </w:tr>
      <w:tr>
        <w:tc>
          <w:tcPr>
            <w:tcW w:type="dxa" w:w="2232"/>
            <w:tcMar>
              <w:top w:w="90" w:type="dxa"/>
              <w:start w:w="90" w:type="dxa"/>
              <w:bottom w:w="90" w:type="dxa"/>
              <w:end w:w="90" w:type="dxa"/>
            </w:tcMar>
            <w:vAlign w:val="top"/>
          </w:tcPr>
          <w:p>
            <w:pPr>
              <w:spacing w:after="0"/>
            </w:pPr>
            <w:r/>
            <w:r>
              <w:rPr>
                <w:sz w:val="17"/>
              </w:rPr>
              <w:t>SCHEMA/ARTIFACT MISMATCH</w:t>
            </w:r>
          </w:p>
        </w:tc>
        <w:tc>
          <w:tcPr>
            <w:tcW w:type="dxa" w:w="7560"/>
            <w:tcMar>
              <w:top w:w="90" w:type="dxa"/>
              <w:start w:w="90" w:type="dxa"/>
              <w:bottom w:w="90" w:type="dxa"/>
              <w:end w:w="90" w:type="dxa"/>
            </w:tcMar>
            <w:vAlign w:val="top"/>
          </w:tcPr>
          <w:p>
            <w:pPr>
              <w:spacing w:after="0"/>
            </w:pPr>
            <w:r/>
            <w:r>
              <w:rPr>
                <w:sz w:val="17"/>
              </w:rPr>
              <w:t>State that the model could not be trusted because the expected schema or artifact identity did not match.</w:t>
            </w:r>
          </w:p>
        </w:tc>
      </w:tr>
      <w:tr>
        <w:tc>
          <w:tcPr>
            <w:tcW w:type="dxa" w:w="2232"/>
            <w:tcMar>
              <w:top w:w="90" w:type="dxa"/>
              <w:start w:w="90" w:type="dxa"/>
              <w:bottom w:w="90" w:type="dxa"/>
              <w:end w:w="90" w:type="dxa"/>
            </w:tcMar>
            <w:vAlign w:val="top"/>
            <w:shd w:fill="EEF5FA"/>
          </w:tcPr>
          <w:p>
            <w:pPr>
              <w:spacing w:after="0"/>
            </w:pPr>
            <w:r/>
            <w:r>
              <w:rPr>
                <w:sz w:val="17"/>
              </w:rPr>
              <w:t>NOT RUN</w:t>
            </w:r>
          </w:p>
        </w:tc>
        <w:tc>
          <w:tcPr>
            <w:tcW w:type="dxa" w:w="7560"/>
            <w:tcMar>
              <w:top w:w="90" w:type="dxa"/>
              <w:start w:w="90" w:type="dxa"/>
              <w:bottom w:w="90" w:type="dxa"/>
              <w:end w:w="90" w:type="dxa"/>
            </w:tcMar>
            <w:vAlign w:val="top"/>
            <w:shd w:fill="EEF5FA"/>
          </w:tcPr>
          <w:p>
            <w:pPr>
              <w:spacing w:after="0"/>
            </w:pPr>
            <w:r/>
            <w:r>
              <w:rPr>
                <w:sz w:val="17"/>
              </w:rPr>
              <w:t>State why ML was not run, such as incomplete required records or workflow policy.</w:t>
            </w:r>
          </w:p>
        </w:tc>
      </w:tr>
    </w:tbl>
    <w:p>
      <w:pPr>
        <w:spacing w:after="20" w:line="252" w:lineRule="auto"/>
        <w:widowControl/>
      </w:pPr>
    </w:p>
    <w:p>
      <w:pPr>
        <w:pStyle w:val="Heading1"/>
        <w:keepNext/>
        <w:spacing w:line="252" w:lineRule="auto"/>
        <w:widowControl/>
      </w:pPr>
      <w:r>
        <w:t>10. Optional Local Feature Attribution</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shd w:fill="1F4E79"/>
            <w:tcMar>
              <w:top w:w="90" w:type="dxa"/>
              <w:start w:w="90" w:type="dxa"/>
              <w:bottom w:w="90" w:type="dxa"/>
              <w:end w:w="90" w:type="dxa"/>
            </w:tcMar>
            <w:vAlign w:val="center"/>
          </w:tcPr>
          <w:p>
            <w:pPr>
              <w:jc w:val="center"/>
            </w:pPr>
            <w:r/>
            <w:r>
              <w:rPr>
                <w:b/>
                <w:color w:val="FFFFFF"/>
                <w:sz w:val="17"/>
              </w:rPr>
              <w:t>Control</w:t>
            </w:r>
          </w:p>
        </w:tc>
        <w:tc>
          <w:tcPr>
            <w:tcW w:type="dxa" w:w="6912"/>
            <w:shd w:fill="1F4E79"/>
            <w:tcMar>
              <w:top w:w="90" w:type="dxa"/>
              <w:start w:w="90" w:type="dxa"/>
              <w:bottom w:w="90" w:type="dxa"/>
              <w:end w:w="90" w:type="dxa"/>
            </w:tcMar>
            <w:vAlign w:val="center"/>
          </w:tcPr>
          <w:p>
            <w:pPr>
              <w:jc w:val="center"/>
            </w:pPr>
            <w:r/>
            <w:r>
              <w:rPr>
                <w:b/>
                <w:color w:val="FFFFFF"/>
                <w:sz w:val="17"/>
              </w:rPr>
              <w:t>Requirement before use</w:t>
            </w:r>
          </w:p>
        </w:tc>
      </w:tr>
      <w:tr>
        <w:tc>
          <w:tcPr>
            <w:tcW w:type="dxa" w:w="2880"/>
            <w:tcMar>
              <w:top w:w="90" w:type="dxa"/>
              <w:start w:w="90" w:type="dxa"/>
              <w:bottom w:w="90" w:type="dxa"/>
              <w:end w:w="90" w:type="dxa"/>
            </w:tcMar>
            <w:vAlign w:val="top"/>
          </w:tcPr>
          <w:p>
            <w:pPr>
              <w:spacing w:after="0"/>
            </w:pPr>
            <w:r/>
            <w:r>
              <w:rPr>
                <w:sz w:val="17"/>
              </w:rPr>
              <w:t>Method identity</w:t>
            </w:r>
          </w:p>
        </w:tc>
        <w:tc>
          <w:tcPr>
            <w:tcW w:type="dxa" w:w="6912"/>
            <w:tcMar>
              <w:top w:w="90" w:type="dxa"/>
              <w:start w:w="90" w:type="dxa"/>
              <w:bottom w:w="90" w:type="dxa"/>
              <w:end w:w="90" w:type="dxa"/>
            </w:tcMar>
            <w:vAlign w:val="top"/>
          </w:tcPr>
          <w:p>
            <w:pPr>
              <w:spacing w:after="0"/>
            </w:pPr>
            <w:r/>
            <w:r>
              <w:rPr>
                <w:sz w:val="17"/>
              </w:rPr>
              <w:t>Name and version the explainer; distinguish tree-specific, permutation, or other method.</w:t>
            </w:r>
          </w:p>
        </w:tc>
      </w:tr>
      <w:tr>
        <w:tc>
          <w:tcPr>
            <w:tcW w:type="dxa" w:w="2880"/>
            <w:tcMar>
              <w:top w:w="90" w:type="dxa"/>
              <w:start w:w="90" w:type="dxa"/>
              <w:bottom w:w="90" w:type="dxa"/>
              <w:end w:w="90" w:type="dxa"/>
            </w:tcMar>
            <w:vAlign w:val="top"/>
            <w:shd w:fill="EEF5FA"/>
          </w:tcPr>
          <w:p>
            <w:pPr>
              <w:spacing w:after="0"/>
            </w:pPr>
            <w:r/>
            <w:r>
              <w:rPr>
                <w:sz w:val="17"/>
              </w:rPr>
              <w:t>Reference population</w:t>
            </w:r>
          </w:p>
        </w:tc>
        <w:tc>
          <w:tcPr>
            <w:tcW w:type="dxa" w:w="6912"/>
            <w:tcMar>
              <w:top w:w="90" w:type="dxa"/>
              <w:start w:w="90" w:type="dxa"/>
              <w:bottom w:w="90" w:type="dxa"/>
              <w:end w:w="90" w:type="dxa"/>
            </w:tcMar>
            <w:vAlign w:val="top"/>
            <w:shd w:fill="EEF5FA"/>
          </w:tcPr>
          <w:p>
            <w:pPr>
              <w:spacing w:after="0"/>
            </w:pPr>
            <w:r/>
            <w:r>
              <w:rPr>
                <w:sz w:val="17"/>
              </w:rPr>
              <w:t>Document the background/baseline dataset and whether it represents the target clinic population.</w:t>
            </w:r>
          </w:p>
        </w:tc>
      </w:tr>
      <w:tr>
        <w:tc>
          <w:tcPr>
            <w:tcW w:type="dxa" w:w="2880"/>
            <w:tcMar>
              <w:top w:w="90" w:type="dxa"/>
              <w:start w:w="90" w:type="dxa"/>
              <w:bottom w:w="90" w:type="dxa"/>
              <w:end w:w="90" w:type="dxa"/>
            </w:tcMar>
            <w:vAlign w:val="top"/>
          </w:tcPr>
          <w:p>
            <w:pPr>
              <w:spacing w:after="0"/>
            </w:pPr>
            <w:r/>
            <w:r>
              <w:rPr>
                <w:sz w:val="17"/>
              </w:rPr>
              <w:t>Feature mapping</w:t>
            </w:r>
          </w:p>
        </w:tc>
        <w:tc>
          <w:tcPr>
            <w:tcW w:type="dxa" w:w="6912"/>
            <w:tcMar>
              <w:top w:w="90" w:type="dxa"/>
              <w:start w:w="90" w:type="dxa"/>
              <w:bottom w:w="90" w:type="dxa"/>
              <w:end w:w="90" w:type="dxa"/>
            </w:tcMar>
            <w:vAlign w:val="top"/>
          </w:tcPr>
          <w:p>
            <w:pPr>
              <w:spacing w:after="0"/>
            </w:pPr>
            <w:r/>
            <w:r>
              <w:rPr>
                <w:sz w:val="17"/>
              </w:rPr>
              <w:t>Map encoded features back to understandable clinical fields without losing category meaning.</w:t>
            </w:r>
          </w:p>
        </w:tc>
      </w:tr>
      <w:tr>
        <w:tc>
          <w:tcPr>
            <w:tcW w:type="dxa" w:w="2880"/>
            <w:tcMar>
              <w:top w:w="90" w:type="dxa"/>
              <w:start w:w="90" w:type="dxa"/>
              <w:bottom w:w="90" w:type="dxa"/>
              <w:end w:w="90" w:type="dxa"/>
            </w:tcMar>
            <w:vAlign w:val="top"/>
            <w:shd w:fill="EEF5FA"/>
          </w:tcPr>
          <w:p>
            <w:pPr>
              <w:spacing w:after="0"/>
            </w:pPr>
            <w:r/>
            <w:r>
              <w:rPr>
                <w:sz w:val="17"/>
              </w:rPr>
              <w:t>Direction language</w:t>
            </w:r>
          </w:p>
        </w:tc>
        <w:tc>
          <w:tcPr>
            <w:tcW w:type="dxa" w:w="6912"/>
            <w:tcMar>
              <w:top w:w="90" w:type="dxa"/>
              <w:start w:w="90" w:type="dxa"/>
              <w:bottom w:w="90" w:type="dxa"/>
              <w:end w:w="90" w:type="dxa"/>
            </w:tcMar>
            <w:vAlign w:val="top"/>
            <w:shd w:fill="EEF5FA"/>
          </w:tcPr>
          <w:p>
            <w:pPr>
              <w:spacing w:after="0"/>
            </w:pPr>
            <w:r/>
            <w:r>
              <w:rPr>
                <w:sz w:val="17"/>
              </w:rPr>
              <w:t>Use “pushed the model output toward HIGH/LOW” rather than “caused risk.”</w:t>
            </w:r>
          </w:p>
        </w:tc>
      </w:tr>
      <w:tr>
        <w:tc>
          <w:tcPr>
            <w:tcW w:type="dxa" w:w="2880"/>
            <w:tcMar>
              <w:top w:w="90" w:type="dxa"/>
              <w:start w:w="90" w:type="dxa"/>
              <w:bottom w:w="90" w:type="dxa"/>
              <w:end w:w="90" w:type="dxa"/>
            </w:tcMar>
            <w:vAlign w:val="top"/>
          </w:tcPr>
          <w:p>
            <w:pPr>
              <w:spacing w:after="0"/>
            </w:pPr>
            <w:r/>
            <w:r>
              <w:rPr>
                <w:sz w:val="17"/>
              </w:rPr>
              <w:t>Magnitude</w:t>
            </w:r>
          </w:p>
        </w:tc>
        <w:tc>
          <w:tcPr>
            <w:tcW w:type="dxa" w:w="6912"/>
            <w:tcMar>
              <w:top w:w="90" w:type="dxa"/>
              <w:start w:w="90" w:type="dxa"/>
              <w:bottom w:w="90" w:type="dxa"/>
              <w:end w:w="90" w:type="dxa"/>
            </w:tcMar>
            <w:vAlign w:val="top"/>
          </w:tcPr>
          <w:p>
            <w:pPr>
              <w:spacing w:after="0"/>
            </w:pPr>
            <w:r/>
            <w:r>
              <w:rPr>
                <w:sz w:val="17"/>
              </w:rPr>
              <w:t>Explain whether values are relative scores, log-odds, probability contributions, or another scale; never fabricate percentages.</w:t>
            </w:r>
          </w:p>
        </w:tc>
      </w:tr>
      <w:tr>
        <w:tc>
          <w:tcPr>
            <w:tcW w:type="dxa" w:w="2880"/>
            <w:tcMar>
              <w:top w:w="90" w:type="dxa"/>
              <w:start w:w="90" w:type="dxa"/>
              <w:bottom w:w="90" w:type="dxa"/>
              <w:end w:w="90" w:type="dxa"/>
            </w:tcMar>
            <w:vAlign w:val="top"/>
            <w:shd w:fill="EEF5FA"/>
          </w:tcPr>
          <w:p>
            <w:pPr>
              <w:spacing w:after="0"/>
            </w:pPr>
            <w:r/>
            <w:r>
              <w:rPr>
                <w:sz w:val="17"/>
              </w:rPr>
              <w:t>Stability test</w:t>
            </w:r>
          </w:p>
        </w:tc>
        <w:tc>
          <w:tcPr>
            <w:tcW w:type="dxa" w:w="6912"/>
            <w:tcMar>
              <w:top w:w="90" w:type="dxa"/>
              <w:start w:w="90" w:type="dxa"/>
              <w:bottom w:w="90" w:type="dxa"/>
              <w:end w:w="90" w:type="dxa"/>
            </w:tcMar>
            <w:vAlign w:val="top"/>
            <w:shd w:fill="EEF5FA"/>
          </w:tcPr>
          <w:p>
            <w:pPr>
              <w:spacing w:after="0"/>
            </w:pPr>
            <w:r/>
            <w:r>
              <w:rPr>
                <w:sz w:val="17"/>
              </w:rPr>
              <w:t>Check whether small clinically irrelevant input changes produce unstable explanations.</w:t>
            </w:r>
          </w:p>
        </w:tc>
      </w:tr>
      <w:tr>
        <w:tc>
          <w:tcPr>
            <w:tcW w:type="dxa" w:w="2880"/>
            <w:tcMar>
              <w:top w:w="90" w:type="dxa"/>
              <w:start w:w="90" w:type="dxa"/>
              <w:bottom w:w="90" w:type="dxa"/>
              <w:end w:w="90" w:type="dxa"/>
            </w:tcMar>
            <w:vAlign w:val="top"/>
          </w:tcPr>
          <w:p>
            <w:pPr>
              <w:spacing w:after="0"/>
            </w:pPr>
            <w:r/>
            <w:r>
              <w:rPr>
                <w:sz w:val="17"/>
              </w:rPr>
              <w:t>Correlated features</w:t>
            </w:r>
          </w:p>
        </w:tc>
        <w:tc>
          <w:tcPr>
            <w:tcW w:type="dxa" w:w="6912"/>
            <w:tcMar>
              <w:top w:w="90" w:type="dxa"/>
              <w:start w:w="90" w:type="dxa"/>
              <w:bottom w:w="90" w:type="dxa"/>
              <w:end w:w="90" w:type="dxa"/>
            </w:tcMar>
            <w:vAlign w:val="top"/>
          </w:tcPr>
          <w:p>
            <w:pPr>
              <w:spacing w:after="0"/>
            </w:pPr>
            <w:r/>
            <w:r>
              <w:rPr>
                <w:sz w:val="17"/>
              </w:rPr>
              <w:t>Warn that importance may be distributed or misleading when features are correlated.</w:t>
            </w:r>
          </w:p>
        </w:tc>
      </w:tr>
      <w:tr>
        <w:tc>
          <w:tcPr>
            <w:tcW w:type="dxa" w:w="2880"/>
            <w:tcMar>
              <w:top w:w="90" w:type="dxa"/>
              <w:start w:w="90" w:type="dxa"/>
              <w:bottom w:w="90" w:type="dxa"/>
              <w:end w:w="90" w:type="dxa"/>
            </w:tcMar>
            <w:vAlign w:val="top"/>
            <w:shd w:fill="EEF5FA"/>
          </w:tcPr>
          <w:p>
            <w:pPr>
              <w:spacing w:after="0"/>
            </w:pPr>
            <w:r/>
            <w:r>
              <w:rPr>
                <w:sz w:val="17"/>
              </w:rPr>
              <w:t>Missingness</w:t>
            </w:r>
          </w:p>
        </w:tc>
        <w:tc>
          <w:tcPr>
            <w:tcW w:type="dxa" w:w="6912"/>
            <w:tcMar>
              <w:top w:w="90" w:type="dxa"/>
              <w:start w:w="90" w:type="dxa"/>
              <w:bottom w:w="90" w:type="dxa"/>
              <w:end w:w="90" w:type="dxa"/>
            </w:tcMar>
            <w:vAlign w:val="top"/>
            <w:shd w:fill="EEF5FA"/>
          </w:tcPr>
          <w:p>
            <w:pPr>
              <w:spacing w:after="0"/>
            </w:pPr>
            <w:r/>
            <w:r>
              <w:rPr>
                <w:sz w:val="17"/>
              </w:rPr>
              <w:t>Explain imputation/encoding and prevent missing values from being described as normal.</w:t>
            </w:r>
          </w:p>
        </w:tc>
      </w:tr>
      <w:tr>
        <w:tc>
          <w:tcPr>
            <w:tcW w:type="dxa" w:w="2880"/>
            <w:tcMar>
              <w:top w:w="90" w:type="dxa"/>
              <w:start w:w="90" w:type="dxa"/>
              <w:bottom w:w="90" w:type="dxa"/>
              <w:end w:w="90" w:type="dxa"/>
            </w:tcMar>
            <w:vAlign w:val="top"/>
          </w:tcPr>
          <w:p>
            <w:pPr>
              <w:spacing w:after="0"/>
            </w:pPr>
            <w:r/>
            <w:r>
              <w:rPr>
                <w:sz w:val="17"/>
              </w:rPr>
              <w:t>Top-k policy</w:t>
            </w:r>
          </w:p>
        </w:tc>
        <w:tc>
          <w:tcPr>
            <w:tcW w:type="dxa" w:w="6912"/>
            <w:tcMar>
              <w:top w:w="90" w:type="dxa"/>
              <w:start w:w="90" w:type="dxa"/>
              <w:bottom w:w="90" w:type="dxa"/>
              <w:end w:w="90" w:type="dxa"/>
            </w:tcMar>
            <w:vAlign w:val="top"/>
          </w:tcPr>
          <w:p>
            <w:pPr>
              <w:spacing w:after="0"/>
            </w:pPr>
            <w:r/>
            <w:r>
              <w:rPr>
                <w:sz w:val="17"/>
              </w:rPr>
              <w:t>Show a small validated number of contributors while retaining complete technical output for audit.</w:t>
            </w:r>
          </w:p>
        </w:tc>
      </w:tr>
      <w:tr>
        <w:tc>
          <w:tcPr>
            <w:tcW w:type="dxa" w:w="2880"/>
            <w:tcMar>
              <w:top w:w="90" w:type="dxa"/>
              <w:start w:w="90" w:type="dxa"/>
              <w:bottom w:w="90" w:type="dxa"/>
              <w:end w:w="90" w:type="dxa"/>
            </w:tcMar>
            <w:vAlign w:val="top"/>
            <w:shd w:fill="EEF5FA"/>
          </w:tcPr>
          <w:p>
            <w:pPr>
              <w:spacing w:after="0"/>
            </w:pPr>
            <w:r/>
            <w:r>
              <w:rPr>
                <w:sz w:val="17"/>
              </w:rPr>
              <w:t>Fallback</w:t>
            </w:r>
          </w:p>
        </w:tc>
        <w:tc>
          <w:tcPr>
            <w:tcW w:type="dxa" w:w="6912"/>
            <w:tcMar>
              <w:top w:w="90" w:type="dxa"/>
              <w:start w:w="90" w:type="dxa"/>
              <w:bottom w:w="90" w:type="dxa"/>
              <w:end w:w="90" w:type="dxa"/>
            </w:tcMar>
            <w:vAlign w:val="top"/>
            <w:shd w:fill="EEF5FA"/>
          </w:tcPr>
          <w:p>
            <w:pPr>
              <w:spacing w:after="0"/>
            </w:pPr>
            <w:r/>
            <w:r>
              <w:rPr>
                <w:sz w:val="17"/>
              </w:rPr>
              <w:t>When attribution fails, retain model status and limitation disclosure; never invent feature reasons.</w:t>
            </w:r>
          </w:p>
        </w:tc>
      </w:tr>
    </w:tbl>
    <w:p>
      <w:pPr>
        <w:spacing w:after="20" w:line="252" w:lineRule="auto"/>
        <w:widowControl/>
      </w:pPr>
    </w:p>
    <w:tbl>
      <w:tblPr>
        <w:tblStyle w:val="TableGrid"/>
        <w:tblW w:type="auto" w:w="0"/>
        <w:jc w:val="center"/>
        <w:tblLook w:firstColumn="1" w:firstRow="1" w:lastColumn="0" w:lastRow="0" w:noHBand="0" w:noVBand="1" w:val="04A0"/>
      </w:tblPr>
      <w:tblGrid>
        <w:gridCol w:w="10080"/>
      </w:tblGrid>
      <w:tr>
        <w:tc>
          <w:tcPr>
            <w:tcW w:type="dxa" w:w="10080"/>
            <w:shd w:fill="D9EAF7"/>
            <w:tcMar>
              <w:top w:w="130" w:type="dxa"/>
              <w:start w:w="150" w:type="dxa"/>
              <w:bottom w:w="130" w:type="dxa"/>
              <w:end w:w="150" w:type="dxa"/>
            </w:tcMar>
          </w:tcPr>
          <w:p>
            <w:r/>
            <w:r>
              <w:rPr>
                <w:b/>
                <w:color w:val="17365D"/>
              </w:rPr>
              <w:t>Current-capstone baseline</w:t>
              <w:br/>
            </w:r>
            <w:r>
              <w:t>The minimum safe implementation does not require SHAP or another attribution library. A truthful explanation of the model’s bounded role, exact input contract, version, output, and limitations is preferable to an unvalidated or misleading feature-importance display. Attribution is a controlled future enhancement, not a prerequisite for the deterministic explanation architecture.</w:t>
            </w:r>
          </w:p>
        </w:tc>
      </w:tr>
    </w:tbl>
    <w:p>
      <w:pPr>
        <w:spacing w:after="20" w:line="252" w:lineRule="auto"/>
        <w:widowControl/>
      </w:pPr>
    </w:p>
    <w:p>
      <w:pPr>
        <w:spacing w:line="252" w:lineRule="auto"/>
        <w:widowControl/>
      </w:pPr>
      <w:r>
        <w:br w:type="page"/>
      </w:r>
    </w:p>
    <w:p>
      <w:pPr>
        <w:pStyle w:val="Heading1"/>
        <w:keepNext/>
        <w:spacing w:line="252" w:lineRule="auto"/>
        <w:widowControl/>
      </w:pPr>
      <w:r>
        <w:t>11. Decision-Path Reconstruction</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1728"/>
            <w:shd w:fill="1F4E79"/>
            <w:tcMar>
              <w:top w:w="90" w:type="dxa"/>
              <w:start w:w="90" w:type="dxa"/>
              <w:bottom w:w="90" w:type="dxa"/>
              <w:end w:w="90" w:type="dxa"/>
            </w:tcMar>
            <w:vAlign w:val="center"/>
          </w:tcPr>
          <w:p>
            <w:pPr>
              <w:jc w:val="center"/>
            </w:pPr>
            <w:r/>
            <w:r>
              <w:rPr>
                <w:b/>
                <w:color w:val="FFFFFF"/>
                <w:sz w:val="17"/>
              </w:rPr>
              <w:t>Step</w:t>
            </w:r>
          </w:p>
        </w:tc>
        <w:tc>
          <w:tcPr>
            <w:tcW w:type="dxa" w:w="8064"/>
            <w:shd w:fill="1F4E79"/>
            <w:tcMar>
              <w:top w:w="90" w:type="dxa"/>
              <w:start w:w="90" w:type="dxa"/>
              <w:bottom w:w="90" w:type="dxa"/>
              <w:end w:w="90" w:type="dxa"/>
            </w:tcMar>
            <w:vAlign w:val="center"/>
          </w:tcPr>
          <w:p>
            <w:pPr>
              <w:jc w:val="center"/>
            </w:pPr>
            <w:r/>
            <w:r>
              <w:rPr>
                <w:b/>
                <w:color w:val="FFFFFF"/>
                <w:sz w:val="17"/>
              </w:rPr>
              <w:t>Reconstructed statement</w:t>
            </w:r>
          </w:p>
        </w:tc>
      </w:tr>
      <w:tr>
        <w:tc>
          <w:tcPr>
            <w:tcW w:type="dxa" w:w="1728"/>
            <w:tcMar>
              <w:top w:w="90" w:type="dxa"/>
              <w:start w:w="90" w:type="dxa"/>
              <w:bottom w:w="90" w:type="dxa"/>
              <w:end w:w="90" w:type="dxa"/>
            </w:tcMar>
            <w:vAlign w:val="top"/>
          </w:tcPr>
          <w:p>
            <w:pPr>
              <w:spacing w:after="0"/>
            </w:pPr>
            <w:r/>
            <w:r>
              <w:rPr>
                <w:sz w:val="17"/>
              </w:rPr>
              <w:t>1. Context</w:t>
            </w:r>
          </w:p>
        </w:tc>
        <w:tc>
          <w:tcPr>
            <w:tcW w:type="dxa" w:w="8064"/>
            <w:tcMar>
              <w:top w:w="90" w:type="dxa"/>
              <w:start w:w="90" w:type="dxa"/>
              <w:bottom w:w="90" w:type="dxa"/>
              <w:end w:w="90" w:type="dxa"/>
            </w:tcMar>
            <w:vAlign w:val="top"/>
          </w:tcPr>
          <w:p>
            <w:pPr>
              <w:spacing w:after="0"/>
            </w:pPr>
            <w:r/>
            <w:r>
              <w:rPr>
                <w:sz w:val="17"/>
              </w:rPr>
              <w:t>Assessment belongs to Patient X, Pregnancy Episode Y, Prenatal Visit Z, and snapshot version N.</w:t>
            </w:r>
          </w:p>
        </w:tc>
      </w:tr>
      <w:tr>
        <w:tc>
          <w:tcPr>
            <w:tcW w:type="dxa" w:w="1728"/>
            <w:tcMar>
              <w:top w:w="90" w:type="dxa"/>
              <w:start w:w="90" w:type="dxa"/>
              <w:bottom w:w="90" w:type="dxa"/>
              <w:end w:w="90" w:type="dxa"/>
            </w:tcMar>
            <w:vAlign w:val="top"/>
            <w:shd w:fill="EEF5FA"/>
          </w:tcPr>
          <w:p>
            <w:pPr>
              <w:spacing w:after="0"/>
            </w:pPr>
            <w:r/>
            <w:r>
              <w:rPr>
                <w:sz w:val="17"/>
              </w:rPr>
              <w:t>2. Completeness</w:t>
            </w:r>
          </w:p>
        </w:tc>
        <w:tc>
          <w:tcPr>
            <w:tcW w:type="dxa" w:w="8064"/>
            <w:tcMar>
              <w:top w:w="90" w:type="dxa"/>
              <w:start w:w="90" w:type="dxa"/>
              <w:bottom w:w="90" w:type="dxa"/>
              <w:end w:w="90" w:type="dxa"/>
            </w:tcMar>
            <w:vAlign w:val="top"/>
            <w:shd w:fill="EEF5FA"/>
          </w:tcPr>
          <w:p>
            <w:pPr>
              <w:spacing w:after="0"/>
            </w:pPr>
            <w:r/>
            <w:r>
              <w:rPr>
                <w:sz w:val="17"/>
              </w:rPr>
              <w:t>Required records were complete, or the exact missing/invalid requirements prevented LOW.</w:t>
            </w:r>
          </w:p>
        </w:tc>
      </w:tr>
      <w:tr>
        <w:tc>
          <w:tcPr>
            <w:tcW w:type="dxa" w:w="1728"/>
            <w:tcMar>
              <w:top w:w="90" w:type="dxa"/>
              <w:start w:w="90" w:type="dxa"/>
              <w:bottom w:w="90" w:type="dxa"/>
              <w:end w:w="90" w:type="dxa"/>
            </w:tcMar>
            <w:vAlign w:val="top"/>
          </w:tcPr>
          <w:p>
            <w:pPr>
              <w:spacing w:after="0"/>
            </w:pPr>
            <w:r/>
            <w:r>
              <w:rPr>
                <w:sz w:val="17"/>
              </w:rPr>
              <w:t>3. Rules</w:t>
            </w:r>
          </w:p>
        </w:tc>
        <w:tc>
          <w:tcPr>
            <w:tcW w:type="dxa" w:w="8064"/>
            <w:tcMar>
              <w:top w:w="90" w:type="dxa"/>
              <w:start w:w="90" w:type="dxa"/>
              <w:bottom w:w="90" w:type="dxa"/>
              <w:end w:w="90" w:type="dxa"/>
            </w:tcMar>
            <w:vAlign w:val="top"/>
          </w:tcPr>
          <w:p>
            <w:pPr>
              <w:spacing w:after="0"/>
            </w:pPr>
            <w:r/>
            <w:r>
              <w:rPr>
                <w:sz w:val="17"/>
              </w:rPr>
              <w:t>List every deterministic rule match and urgent escalation factor.</w:t>
            </w:r>
          </w:p>
        </w:tc>
      </w:tr>
      <w:tr>
        <w:tc>
          <w:tcPr>
            <w:tcW w:type="dxa" w:w="1728"/>
            <w:tcMar>
              <w:top w:w="90" w:type="dxa"/>
              <w:start w:w="90" w:type="dxa"/>
              <w:bottom w:w="90" w:type="dxa"/>
              <w:end w:w="90" w:type="dxa"/>
            </w:tcMar>
            <w:vAlign w:val="top"/>
            <w:shd w:fill="EEF5FA"/>
          </w:tcPr>
          <w:p>
            <w:pPr>
              <w:spacing w:after="0"/>
            </w:pPr>
            <w:r/>
            <w:r>
              <w:rPr>
                <w:sz w:val="17"/>
              </w:rPr>
              <w:t>4. ML</w:t>
            </w:r>
          </w:p>
        </w:tc>
        <w:tc>
          <w:tcPr>
            <w:tcW w:type="dxa" w:w="8064"/>
            <w:tcMar>
              <w:top w:w="90" w:type="dxa"/>
              <w:start w:w="90" w:type="dxa"/>
              <w:bottom w:w="90" w:type="dxa"/>
              <w:end w:w="90" w:type="dxa"/>
            </w:tcMar>
            <w:vAlign w:val="top"/>
            <w:shd w:fill="EEF5FA"/>
          </w:tcPr>
          <w:p>
            <w:pPr>
              <w:spacing w:after="0"/>
            </w:pPr>
            <w:r/>
            <w:r>
              <w:rPr>
                <w:sz w:val="17"/>
              </w:rPr>
              <w:t>Record whether inference ran, its validated result, or why it was rejected/unavailable.</w:t>
            </w:r>
          </w:p>
        </w:tc>
      </w:tr>
      <w:tr>
        <w:tc>
          <w:tcPr>
            <w:tcW w:type="dxa" w:w="1728"/>
            <w:tcMar>
              <w:top w:w="90" w:type="dxa"/>
              <w:start w:w="90" w:type="dxa"/>
              <w:bottom w:w="90" w:type="dxa"/>
              <w:end w:w="90" w:type="dxa"/>
            </w:tcMar>
            <w:vAlign w:val="top"/>
          </w:tcPr>
          <w:p>
            <w:pPr>
              <w:spacing w:after="0"/>
            </w:pPr>
            <w:r/>
            <w:r>
              <w:rPr>
                <w:sz w:val="17"/>
              </w:rPr>
              <w:t>5. Precedence</w:t>
            </w:r>
          </w:p>
        </w:tc>
        <w:tc>
          <w:tcPr>
            <w:tcW w:type="dxa" w:w="8064"/>
            <w:tcMar>
              <w:top w:w="90" w:type="dxa"/>
              <w:start w:w="90" w:type="dxa"/>
              <w:bottom w:w="90" w:type="dxa"/>
              <w:end w:w="90" w:type="dxa"/>
            </w:tcMar>
            <w:vAlign w:val="top"/>
          </w:tcPr>
          <w:p>
            <w:pPr>
              <w:spacing w:after="0"/>
            </w:pPr>
            <w:r/>
            <w:r>
              <w:rPr>
                <w:sz w:val="17"/>
              </w:rPr>
              <w:t>Explain that deterministic HIGH overrides ML LOW; ML failure cannot produce LOW.</w:t>
            </w:r>
          </w:p>
        </w:tc>
      </w:tr>
      <w:tr>
        <w:tc>
          <w:tcPr>
            <w:tcW w:type="dxa" w:w="1728"/>
            <w:tcMar>
              <w:top w:w="90" w:type="dxa"/>
              <w:start w:w="90" w:type="dxa"/>
              <w:bottom w:w="90" w:type="dxa"/>
              <w:end w:w="90" w:type="dxa"/>
            </w:tcMar>
            <w:vAlign w:val="top"/>
            <w:shd w:fill="EEF5FA"/>
          </w:tcPr>
          <w:p>
            <w:pPr>
              <w:spacing w:after="0"/>
            </w:pPr>
            <w:r/>
            <w:r>
              <w:rPr>
                <w:sz w:val="17"/>
              </w:rPr>
              <w:t>6. Final state</w:t>
            </w:r>
          </w:p>
        </w:tc>
        <w:tc>
          <w:tcPr>
            <w:tcW w:type="dxa" w:w="8064"/>
            <w:tcMar>
              <w:top w:w="90" w:type="dxa"/>
              <w:start w:w="90" w:type="dxa"/>
              <w:bottom w:w="90" w:type="dxa"/>
              <w:end w:w="90" w:type="dxa"/>
            </w:tcMar>
            <w:vAlign w:val="top"/>
            <w:shd w:fill="EEF5FA"/>
          </w:tcPr>
          <w:p>
            <w:pPr>
              <w:spacing w:after="0"/>
            </w:pPr>
            <w:r/>
            <w:r>
              <w:rPr>
                <w:sz w:val="17"/>
              </w:rPr>
              <w:t>State the resolver code and final HIGH, LOW, or INCOMPLETE result.</w:t>
            </w:r>
          </w:p>
        </w:tc>
      </w:tr>
      <w:tr>
        <w:tc>
          <w:tcPr>
            <w:tcW w:type="dxa" w:w="1728"/>
            <w:tcMar>
              <w:top w:w="90" w:type="dxa"/>
              <w:start w:w="90" w:type="dxa"/>
              <w:bottom w:w="90" w:type="dxa"/>
              <w:end w:w="90" w:type="dxa"/>
            </w:tcMar>
            <w:vAlign w:val="top"/>
          </w:tcPr>
          <w:p>
            <w:pPr>
              <w:spacing w:after="0"/>
            </w:pPr>
            <w:r/>
            <w:r>
              <w:rPr>
                <w:sz w:val="17"/>
              </w:rPr>
              <w:t>7. Escalation</w:t>
            </w:r>
          </w:p>
        </w:tc>
        <w:tc>
          <w:tcPr>
            <w:tcW w:type="dxa" w:w="8064"/>
            <w:tcMar>
              <w:top w:w="90" w:type="dxa"/>
              <w:start w:w="90" w:type="dxa"/>
              <w:bottom w:w="90" w:type="dxa"/>
              <w:end w:w="90" w:type="dxa"/>
            </w:tcMar>
            <w:vAlign w:val="top"/>
          </w:tcPr>
          <w:p>
            <w:pPr>
              <w:spacing w:after="0"/>
            </w:pPr>
            <w:r/>
            <w:r>
              <w:rPr>
                <w:sz w:val="17"/>
              </w:rPr>
              <w:t>State urgency separately from assessment state.</w:t>
            </w:r>
          </w:p>
        </w:tc>
      </w:tr>
      <w:tr>
        <w:tc>
          <w:tcPr>
            <w:tcW w:type="dxa" w:w="1728"/>
            <w:tcMar>
              <w:top w:w="90" w:type="dxa"/>
              <w:start w:w="90" w:type="dxa"/>
              <w:bottom w:w="90" w:type="dxa"/>
              <w:end w:w="90" w:type="dxa"/>
            </w:tcMar>
            <w:vAlign w:val="top"/>
            <w:shd w:fill="EEF5FA"/>
          </w:tcPr>
          <w:p>
            <w:pPr>
              <w:spacing w:after="0"/>
            </w:pPr>
            <w:r/>
            <w:r>
              <w:rPr>
                <w:sz w:val="17"/>
              </w:rPr>
              <w:t>8. Action</w:t>
            </w:r>
          </w:p>
        </w:tc>
        <w:tc>
          <w:tcPr>
            <w:tcW w:type="dxa" w:w="8064"/>
            <w:tcMar>
              <w:top w:w="90" w:type="dxa"/>
              <w:start w:w="90" w:type="dxa"/>
              <w:bottom w:w="90" w:type="dxa"/>
              <w:end w:w="90" w:type="dxa"/>
            </w:tcMar>
            <w:vAlign w:val="top"/>
            <w:shd w:fill="EEF5FA"/>
          </w:tcPr>
          <w:p>
            <w:pPr>
              <w:spacing w:after="0"/>
            </w:pPr>
            <w:r/>
            <w:r>
              <w:rPr>
                <w:sz w:val="17"/>
              </w:rPr>
              <w:t>Link the recommendation to the highest-priority reason and clinic capability.</w:t>
            </w:r>
          </w:p>
        </w:tc>
      </w:tr>
      <w:tr>
        <w:tc>
          <w:tcPr>
            <w:tcW w:type="dxa" w:w="1728"/>
            <w:tcMar>
              <w:top w:w="90" w:type="dxa"/>
              <w:start w:w="90" w:type="dxa"/>
              <w:bottom w:w="90" w:type="dxa"/>
              <w:end w:w="90" w:type="dxa"/>
            </w:tcMar>
            <w:vAlign w:val="top"/>
          </w:tcPr>
          <w:p>
            <w:pPr>
              <w:spacing w:after="0"/>
            </w:pPr>
            <w:r/>
            <w:r>
              <w:rPr>
                <w:sz w:val="17"/>
              </w:rPr>
              <w:t>9. Limitations</w:t>
            </w:r>
          </w:p>
        </w:tc>
        <w:tc>
          <w:tcPr>
            <w:tcW w:type="dxa" w:w="8064"/>
            <w:tcMar>
              <w:top w:w="90" w:type="dxa"/>
              <w:start w:w="90" w:type="dxa"/>
              <w:bottom w:w="90" w:type="dxa"/>
              <w:end w:w="90" w:type="dxa"/>
            </w:tcMar>
            <w:vAlign w:val="top"/>
          </w:tcPr>
          <w:p>
            <w:pPr>
              <w:spacing w:after="0"/>
            </w:pPr>
            <w:r/>
            <w:r>
              <w:rPr>
                <w:sz w:val="17"/>
              </w:rPr>
              <w:t>List uncertainty, scope, and human-review requirements.</w:t>
            </w:r>
          </w:p>
        </w:tc>
      </w:tr>
      <w:tr>
        <w:tc>
          <w:tcPr>
            <w:tcW w:type="dxa" w:w="1728"/>
            <w:tcMar>
              <w:top w:w="90" w:type="dxa"/>
              <w:start w:w="90" w:type="dxa"/>
              <w:bottom w:w="90" w:type="dxa"/>
              <w:end w:w="90" w:type="dxa"/>
            </w:tcMar>
            <w:vAlign w:val="top"/>
            <w:shd w:fill="EEF5FA"/>
          </w:tcPr>
          <w:p>
            <w:pPr>
              <w:spacing w:after="0"/>
            </w:pPr>
            <w:r/>
            <w:r>
              <w:rPr>
                <w:sz w:val="17"/>
              </w:rPr>
              <w:t>10. Provenance</w:t>
            </w:r>
          </w:p>
        </w:tc>
        <w:tc>
          <w:tcPr>
            <w:tcW w:type="dxa" w:w="8064"/>
            <w:tcMar>
              <w:top w:w="90" w:type="dxa"/>
              <w:start w:w="90" w:type="dxa"/>
              <w:bottom w:w="90" w:type="dxa"/>
              <w:end w:w="90" w:type="dxa"/>
            </w:tcMar>
            <w:vAlign w:val="top"/>
            <w:shd w:fill="EEF5FA"/>
          </w:tcPr>
          <w:p>
            <w:pPr>
              <w:spacing w:after="0"/>
            </w:pPr>
            <w:r/>
            <w:r>
              <w:rPr>
                <w:sz w:val="17"/>
              </w:rPr>
              <w:t>Identify versions and integrity values required for later reconstruction.</w:t>
            </w:r>
          </w:p>
        </w:tc>
      </w:tr>
    </w:tbl>
    <w:p>
      <w:pPr>
        <w:spacing w:after="20" w:line="252" w:lineRule="auto"/>
        <w:widowControl/>
      </w:pPr>
    </w:p>
    <w:p>
      <w:pPr>
        <w:pStyle w:val="Heading1"/>
        <w:keepNext/>
        <w:spacing w:line="252" w:lineRule="auto"/>
        <w:widowControl/>
      </w:pPr>
      <w:r>
        <w:t>12. Final-State Explanation Patterns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448"/>
            <w:shd w:fill="1F4E79"/>
            <w:tcMar>
              <w:top w:w="90" w:type="dxa"/>
              <w:start w:w="90" w:type="dxa"/>
              <w:bottom w:w="90" w:type="dxa"/>
              <w:end w:w="90" w:type="dxa"/>
            </w:tcMar>
            <w:vAlign w:val="center"/>
          </w:tcPr>
          <w:p>
            <w:pPr>
              <w:jc w:val="center"/>
            </w:pPr>
            <w:r/>
            <w:r>
              <w:rPr>
                <w:b/>
                <w:color w:val="FFFFFF"/>
                <w:sz w:val="17"/>
              </w:rPr>
              <w:t>State</w:t>
            </w:r>
          </w:p>
        </w:tc>
        <w:tc>
          <w:tcPr>
            <w:tcW w:type="dxa" w:w="7344"/>
            <w:shd w:fill="1F4E79"/>
            <w:tcMar>
              <w:top w:w="90" w:type="dxa"/>
              <w:start w:w="90" w:type="dxa"/>
              <w:bottom w:w="90" w:type="dxa"/>
              <w:end w:w="90" w:type="dxa"/>
            </w:tcMar>
            <w:vAlign w:val="center"/>
          </w:tcPr>
          <w:p>
            <w:pPr>
              <w:jc w:val="center"/>
            </w:pPr>
            <w:r/>
            <w:r>
              <w:rPr>
                <w:b/>
                <w:color w:val="FFFFFF"/>
                <w:sz w:val="17"/>
              </w:rPr>
              <w:t>Mandatory explanation structure</w:t>
            </w:r>
          </w:p>
        </w:tc>
      </w:tr>
      <w:tr>
        <w:tc>
          <w:tcPr>
            <w:tcW w:type="dxa" w:w="2448"/>
            <w:tcMar>
              <w:top w:w="90" w:type="dxa"/>
              <w:start w:w="90" w:type="dxa"/>
              <w:bottom w:w="90" w:type="dxa"/>
              <w:end w:w="90" w:type="dxa"/>
            </w:tcMar>
            <w:vAlign w:val="top"/>
          </w:tcPr>
          <w:p>
            <w:pPr>
              <w:spacing w:after="0"/>
            </w:pPr>
            <w:r/>
            <w:r>
              <w:rPr>
                <w:sz w:val="17"/>
              </w:rPr>
              <w:t>HIGH</w:t>
            </w:r>
          </w:p>
        </w:tc>
        <w:tc>
          <w:tcPr>
            <w:tcW w:type="dxa" w:w="7344"/>
            <w:tcMar>
              <w:top w:w="90" w:type="dxa"/>
              <w:start w:w="90" w:type="dxa"/>
              <w:bottom w:w="90" w:type="dxa"/>
              <w:end w:w="90" w:type="dxa"/>
            </w:tcMar>
            <w:vAlign w:val="top"/>
          </w:tcPr>
          <w:p>
            <w:pPr>
              <w:spacing w:after="0"/>
            </w:pPr>
            <w:r/>
            <w:r>
              <w:rPr>
                <w:sz w:val="17"/>
              </w:rPr>
              <w:t>State HIGH; show urgent reason first; list deterministic and/or ML HIGH contributions; explain precedence; provide referral/escalation action; state that HIGH is not certainty of complication.</w:t>
            </w:r>
          </w:p>
        </w:tc>
      </w:tr>
      <w:tr>
        <w:tc>
          <w:tcPr>
            <w:tcW w:type="dxa" w:w="2448"/>
            <w:tcMar>
              <w:top w:w="90" w:type="dxa"/>
              <w:start w:w="90" w:type="dxa"/>
              <w:bottom w:w="90" w:type="dxa"/>
              <w:end w:w="90" w:type="dxa"/>
            </w:tcMar>
            <w:vAlign w:val="top"/>
            <w:shd w:fill="EEF5FA"/>
          </w:tcPr>
          <w:p>
            <w:pPr>
              <w:spacing w:after="0"/>
            </w:pPr>
            <w:r/>
            <w:r>
              <w:rPr>
                <w:sz w:val="17"/>
              </w:rPr>
              <w:t>LOW</w:t>
            </w:r>
          </w:p>
        </w:tc>
        <w:tc>
          <w:tcPr>
            <w:tcW w:type="dxa" w:w="7344"/>
            <w:tcMar>
              <w:top w:w="90" w:type="dxa"/>
              <w:start w:w="90" w:type="dxa"/>
              <w:bottom w:w="90" w:type="dxa"/>
              <w:end w:w="90" w:type="dxa"/>
            </w:tcMar>
            <w:vAlign w:val="top"/>
            <w:shd w:fill="EEF5FA"/>
          </w:tcPr>
          <w:p>
            <w:pPr>
              <w:spacing w:after="0"/>
            </w:pPr>
            <w:r/>
            <w:r>
              <w:rPr>
                <w:sz w:val="17"/>
              </w:rPr>
              <w:t>State LOW only after confirming complete required records, no deterministic HIGH, valid ML LOW, and successful engine completion; include continuing prenatal monitoring and safety-net wording; never use “safe” or “no risk.”</w:t>
            </w:r>
          </w:p>
        </w:tc>
      </w:tr>
      <w:tr>
        <w:tc>
          <w:tcPr>
            <w:tcW w:type="dxa" w:w="2448"/>
            <w:tcMar>
              <w:top w:w="90" w:type="dxa"/>
              <w:start w:w="90" w:type="dxa"/>
              <w:bottom w:w="90" w:type="dxa"/>
              <w:end w:w="90" w:type="dxa"/>
            </w:tcMar>
            <w:vAlign w:val="top"/>
          </w:tcPr>
          <w:p>
            <w:pPr>
              <w:spacing w:after="0"/>
            </w:pPr>
            <w:r/>
            <w:r>
              <w:rPr>
                <w:sz w:val="17"/>
              </w:rPr>
              <w:t>ASSESSMENT INCOMPLETE</w:t>
            </w:r>
          </w:p>
        </w:tc>
        <w:tc>
          <w:tcPr>
            <w:tcW w:type="dxa" w:w="7344"/>
            <w:tcMar>
              <w:top w:w="90" w:type="dxa"/>
              <w:start w:w="90" w:type="dxa"/>
              <w:bottom w:w="90" w:type="dxa"/>
              <w:end w:w="90" w:type="dxa"/>
            </w:tcMar>
            <w:vAlign w:val="top"/>
          </w:tcPr>
          <w:p>
            <w:pPr>
              <w:spacing w:after="0"/>
            </w:pPr>
            <w:r/>
            <w:r>
              <w:rPr>
                <w:sz w:val="17"/>
              </w:rPr>
              <w:t>State that LOW cannot be established; list every missing/invalid requirement and ML issue; provide completion or verification action; distinguish incomplete from HIGH.</w:t>
            </w:r>
          </w:p>
        </w:tc>
      </w:tr>
      <w:tr>
        <w:tc>
          <w:tcPr>
            <w:tcW w:type="dxa" w:w="2448"/>
            <w:tcMar>
              <w:top w:w="90" w:type="dxa"/>
              <w:start w:w="90" w:type="dxa"/>
              <w:bottom w:w="90" w:type="dxa"/>
              <w:end w:w="90" w:type="dxa"/>
            </w:tcMar>
            <w:vAlign w:val="top"/>
            <w:shd w:fill="EEF5FA"/>
          </w:tcPr>
          <w:p>
            <w:pPr>
              <w:spacing w:after="0"/>
            </w:pPr>
            <w:r/>
            <w:r>
              <w:rPr>
                <w:sz w:val="17"/>
              </w:rPr>
              <w:t>HIGH with missing/ML failure</w:t>
            </w:r>
          </w:p>
        </w:tc>
        <w:tc>
          <w:tcPr>
            <w:tcW w:type="dxa" w:w="7344"/>
            <w:tcMar>
              <w:top w:w="90" w:type="dxa"/>
              <w:start w:w="90" w:type="dxa"/>
              <w:bottom w:w="90" w:type="dxa"/>
              <w:end w:w="90" w:type="dxa"/>
            </w:tcMar>
            <w:vAlign w:val="top"/>
            <w:shd w:fill="EEF5FA"/>
          </w:tcPr>
          <w:p>
            <w:pPr>
              <w:spacing w:after="0"/>
            </w:pPr>
            <w:r/>
            <w:r>
              <w:rPr>
                <w:sz w:val="17"/>
              </w:rPr>
              <w:t>State HIGH based on deterministic evidence; separately disclose missing information or ML failure; do not relabel as INCOMPLETE or conceal uncertainty.</w:t>
            </w:r>
          </w:p>
        </w:tc>
      </w:tr>
      <w:tr>
        <w:tc>
          <w:tcPr>
            <w:tcW w:type="dxa" w:w="2448"/>
            <w:tcMar>
              <w:top w:w="90" w:type="dxa"/>
              <w:start w:w="90" w:type="dxa"/>
              <w:bottom w:w="90" w:type="dxa"/>
              <w:end w:w="90" w:type="dxa"/>
            </w:tcMar>
            <w:vAlign w:val="top"/>
          </w:tcPr>
          <w:p>
            <w:pPr>
              <w:spacing w:after="0"/>
            </w:pPr>
            <w:r/>
            <w:r>
              <w:rPr>
                <w:sz w:val="17"/>
              </w:rPr>
              <w:t>HIGH with rule-model disagreement</w:t>
            </w:r>
          </w:p>
        </w:tc>
        <w:tc>
          <w:tcPr>
            <w:tcW w:type="dxa" w:w="7344"/>
            <w:tcMar>
              <w:top w:w="90" w:type="dxa"/>
              <w:start w:w="90" w:type="dxa"/>
              <w:bottom w:w="90" w:type="dxa"/>
              <w:end w:w="90" w:type="dxa"/>
            </w:tcMar>
            <w:vAlign w:val="top"/>
          </w:tcPr>
          <w:p>
            <w:pPr>
              <w:spacing w:after="0"/>
            </w:pPr>
            <w:r/>
            <w:r>
              <w:rPr>
                <w:sz w:val="17"/>
              </w:rPr>
              <w:t>State the rule-based reason and that ML LOW could not override the approved deterministic safety rule.</w:t>
            </w:r>
          </w:p>
        </w:tc>
      </w:tr>
      <w:tr>
        <w:tc>
          <w:tcPr>
            <w:tcW w:type="dxa" w:w="2448"/>
            <w:tcMar>
              <w:top w:w="90" w:type="dxa"/>
              <w:start w:w="90" w:type="dxa"/>
              <w:bottom w:w="90" w:type="dxa"/>
              <w:end w:w="90" w:type="dxa"/>
            </w:tcMar>
            <w:vAlign w:val="top"/>
            <w:shd w:fill="EEF5FA"/>
          </w:tcPr>
          <w:p>
            <w:pPr>
              <w:spacing w:after="0"/>
            </w:pPr>
            <w:r/>
            <w:r>
              <w:rPr>
                <w:sz w:val="17"/>
              </w:rPr>
              <w:t>ML-only HIGH</w:t>
            </w:r>
          </w:p>
        </w:tc>
        <w:tc>
          <w:tcPr>
            <w:tcW w:type="dxa" w:w="7344"/>
            <w:tcMar>
              <w:top w:w="90" w:type="dxa"/>
              <w:start w:w="90" w:type="dxa"/>
              <w:bottom w:w="90" w:type="dxa"/>
              <w:end w:w="90" w:type="dxa"/>
            </w:tcMar>
            <w:vAlign w:val="top"/>
            <w:shd w:fill="EEF5FA"/>
          </w:tcPr>
          <w:p>
            <w:pPr>
              <w:spacing w:after="0"/>
            </w:pPr>
            <w:r/>
            <w:r>
              <w:rPr>
                <w:sz w:val="17"/>
              </w:rPr>
              <w:t>State that complete data and no deterministic factor were found, but the validated model returned HIGH; emphasize qualified review and model limitations.</w:t>
            </w:r>
          </w:p>
        </w:tc>
      </w:tr>
    </w:tbl>
    <w:p>
      <w:pPr>
        <w:spacing w:after="20" w:line="252" w:lineRule="auto"/>
        <w:widowControl/>
      </w:pPr>
    </w:p>
    <w:p>
      <w:pPr>
        <w:pStyle w:val="Heading1"/>
        <w:keepNext/>
        <w:spacing w:line="252" w:lineRule="auto"/>
        <w:widowControl/>
      </w:pPr>
      <w:r>
        <w:t>13. Audience-Specific Projection Architecture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232"/>
            <w:shd w:fill="1F4E79"/>
            <w:tcMar>
              <w:top w:w="90" w:type="dxa"/>
              <w:start w:w="90" w:type="dxa"/>
              <w:bottom w:w="90" w:type="dxa"/>
              <w:end w:w="90" w:type="dxa"/>
            </w:tcMar>
            <w:vAlign w:val="center"/>
          </w:tcPr>
          <w:p>
            <w:pPr>
              <w:jc w:val="center"/>
            </w:pPr>
            <w:r/>
            <w:r>
              <w:rPr>
                <w:b/>
                <w:color w:val="FFFFFF"/>
                <w:sz w:val="16"/>
              </w:rPr>
              <w:t>Audience</w:t>
            </w:r>
          </w:p>
        </w:tc>
        <w:tc>
          <w:tcPr>
            <w:tcW w:type="dxa" w:w="4032"/>
            <w:shd w:fill="1F4E79"/>
            <w:tcMar>
              <w:top w:w="90" w:type="dxa"/>
              <w:start w:w="90" w:type="dxa"/>
              <w:bottom w:w="90" w:type="dxa"/>
              <w:end w:w="90" w:type="dxa"/>
            </w:tcMar>
            <w:vAlign w:val="center"/>
          </w:tcPr>
          <w:p>
            <w:pPr>
              <w:jc w:val="center"/>
            </w:pPr>
            <w:r/>
            <w:r>
              <w:rPr>
                <w:b/>
                <w:color w:val="FFFFFF"/>
                <w:sz w:val="16"/>
              </w:rPr>
              <w:t>Content emphasis</w:t>
            </w:r>
          </w:p>
        </w:tc>
        <w:tc>
          <w:tcPr>
            <w:tcW w:type="dxa" w:w="3528"/>
            <w:shd w:fill="1F4E79"/>
            <w:tcMar>
              <w:top w:w="90" w:type="dxa"/>
              <w:start w:w="90" w:type="dxa"/>
              <w:bottom w:w="90" w:type="dxa"/>
              <w:end w:w="90" w:type="dxa"/>
            </w:tcMar>
            <w:vAlign w:val="center"/>
          </w:tcPr>
          <w:p>
            <w:pPr>
              <w:jc w:val="center"/>
            </w:pPr>
            <w:r/>
            <w:r>
              <w:rPr>
                <w:b/>
                <w:color w:val="FFFFFF"/>
                <w:sz w:val="16"/>
              </w:rPr>
              <w:t>Restricted/avoided content</w:t>
            </w:r>
          </w:p>
        </w:tc>
      </w:tr>
      <w:tr>
        <w:tc>
          <w:tcPr>
            <w:tcW w:type="dxa" w:w="2232"/>
            <w:tcMar>
              <w:top w:w="90" w:type="dxa"/>
              <w:start w:w="90" w:type="dxa"/>
              <w:bottom w:w="90" w:type="dxa"/>
              <w:end w:w="90" w:type="dxa"/>
            </w:tcMar>
            <w:vAlign w:val="top"/>
          </w:tcPr>
          <w:p>
            <w:pPr>
              <w:spacing w:after="0"/>
            </w:pPr>
            <w:r/>
            <w:r>
              <w:rPr>
                <w:sz w:val="16"/>
              </w:rPr>
              <w:t>Authorized clinician/midwife</w:t>
            </w:r>
          </w:p>
        </w:tc>
        <w:tc>
          <w:tcPr>
            <w:tcW w:type="dxa" w:w="4032"/>
            <w:tcMar>
              <w:top w:w="90" w:type="dxa"/>
              <w:start w:w="90" w:type="dxa"/>
              <w:bottom w:w="90" w:type="dxa"/>
              <w:end w:w="90" w:type="dxa"/>
            </w:tcMar>
            <w:vAlign w:val="top"/>
          </w:tcPr>
          <w:p>
            <w:pPr>
              <w:spacing w:after="0"/>
            </w:pPr>
            <w:r/>
            <w:r>
              <w:rPr>
                <w:sz w:val="16"/>
              </w:rPr>
              <w:t>Exact values, thresholds, rule IDs, source records, decision path, urgency, action, versions.</w:t>
            </w:r>
          </w:p>
        </w:tc>
        <w:tc>
          <w:tcPr>
            <w:tcW w:type="dxa" w:w="3528"/>
            <w:tcMar>
              <w:top w:w="90" w:type="dxa"/>
              <w:start w:w="90" w:type="dxa"/>
              <w:bottom w:w="90" w:type="dxa"/>
              <w:end w:w="90" w:type="dxa"/>
            </w:tcMar>
            <w:vAlign w:val="top"/>
          </w:tcPr>
          <w:p>
            <w:pPr>
              <w:spacing w:after="0"/>
            </w:pPr>
            <w:r/>
            <w:r>
              <w:rPr>
                <w:sz w:val="16"/>
              </w:rPr>
              <w:t>No unsupported diagnosis or causal claim.</w:t>
            </w:r>
          </w:p>
        </w:tc>
      </w:tr>
      <w:tr>
        <w:tc>
          <w:tcPr>
            <w:tcW w:type="dxa" w:w="2232"/>
            <w:tcMar>
              <w:top w:w="90" w:type="dxa"/>
              <w:start w:w="90" w:type="dxa"/>
              <w:bottom w:w="90" w:type="dxa"/>
              <w:end w:w="90" w:type="dxa"/>
            </w:tcMar>
            <w:vAlign w:val="top"/>
            <w:shd w:fill="EEF5FA"/>
          </w:tcPr>
          <w:p>
            <w:pPr>
              <w:spacing w:after="0"/>
            </w:pPr>
            <w:r/>
            <w:r>
              <w:rPr>
                <w:sz w:val="16"/>
              </w:rPr>
              <w:t>Patient-counseling support</w:t>
            </w:r>
          </w:p>
        </w:tc>
        <w:tc>
          <w:tcPr>
            <w:tcW w:type="dxa" w:w="4032"/>
            <w:tcMar>
              <w:top w:w="90" w:type="dxa"/>
              <w:start w:w="90" w:type="dxa"/>
              <w:bottom w:w="90" w:type="dxa"/>
              <w:end w:w="90" w:type="dxa"/>
            </w:tcMar>
            <w:vAlign w:val="top"/>
            <w:shd w:fill="EEF5FA"/>
          </w:tcPr>
          <w:p>
            <w:pPr>
              <w:spacing w:after="0"/>
            </w:pPr>
            <w:r/>
            <w:r>
              <w:rPr>
                <w:sz w:val="16"/>
              </w:rPr>
              <w:t>Plain language, respectful wording, action, uncertainty, safety net, and opportunity for questions.</w:t>
            </w:r>
          </w:p>
        </w:tc>
        <w:tc>
          <w:tcPr>
            <w:tcW w:type="dxa" w:w="3528"/>
            <w:tcMar>
              <w:top w:w="90" w:type="dxa"/>
              <w:start w:w="90" w:type="dxa"/>
              <w:bottom w:w="90" w:type="dxa"/>
              <w:end w:w="90" w:type="dxa"/>
            </w:tcMar>
            <w:vAlign w:val="top"/>
            <w:shd w:fill="EEF5FA"/>
          </w:tcPr>
          <w:p>
            <w:pPr>
              <w:spacing w:after="0"/>
            </w:pPr>
            <w:r/>
            <w:r>
              <w:rPr>
                <w:sz w:val="16"/>
              </w:rPr>
              <w:t>Internal IDs, raw model scores, stigmatizing language, or definitive prognosis.</w:t>
            </w:r>
          </w:p>
        </w:tc>
      </w:tr>
      <w:tr>
        <w:tc>
          <w:tcPr>
            <w:tcW w:type="dxa" w:w="2232"/>
            <w:tcMar>
              <w:top w:w="90" w:type="dxa"/>
              <w:start w:w="90" w:type="dxa"/>
              <w:bottom w:w="90" w:type="dxa"/>
              <w:end w:w="90" w:type="dxa"/>
            </w:tcMar>
            <w:vAlign w:val="top"/>
          </w:tcPr>
          <w:p>
            <w:pPr>
              <w:spacing w:after="0"/>
            </w:pPr>
            <w:r/>
            <w:r>
              <w:rPr>
                <w:sz w:val="16"/>
              </w:rPr>
              <w:t>Referral handover</w:t>
            </w:r>
          </w:p>
        </w:tc>
        <w:tc>
          <w:tcPr>
            <w:tcW w:type="dxa" w:w="4032"/>
            <w:tcMar>
              <w:top w:w="90" w:type="dxa"/>
              <w:start w:w="90" w:type="dxa"/>
              <w:bottom w:w="90" w:type="dxa"/>
              <w:end w:w="90" w:type="dxa"/>
            </w:tcMar>
            <w:vAlign w:val="top"/>
          </w:tcPr>
          <w:p>
            <w:pPr>
              <w:spacing w:after="0"/>
            </w:pPr>
            <w:r/>
            <w:r>
              <w:rPr>
                <w:sz w:val="16"/>
              </w:rPr>
              <w:t>Current state, urgency, key reasons, relevant findings, source dates, actions taken, and contact details.</w:t>
            </w:r>
          </w:p>
        </w:tc>
        <w:tc>
          <w:tcPr>
            <w:tcW w:type="dxa" w:w="3528"/>
            <w:tcMar>
              <w:top w:w="90" w:type="dxa"/>
              <w:start w:w="90" w:type="dxa"/>
              <w:bottom w:w="90" w:type="dxa"/>
              <w:end w:w="90" w:type="dxa"/>
            </w:tcMar>
            <w:vAlign w:val="top"/>
          </w:tcPr>
          <w:p>
            <w:pPr>
              <w:spacing w:after="0"/>
            </w:pPr>
            <w:r/>
            <w:r>
              <w:rPr>
                <w:sz w:val="16"/>
              </w:rPr>
              <w:t>Unnecessary full record or speculative model interpretation.</w:t>
            </w:r>
          </w:p>
        </w:tc>
      </w:tr>
      <w:tr>
        <w:tc>
          <w:tcPr>
            <w:tcW w:type="dxa" w:w="2232"/>
            <w:tcMar>
              <w:top w:w="90" w:type="dxa"/>
              <w:start w:w="90" w:type="dxa"/>
              <w:bottom w:w="90" w:type="dxa"/>
              <w:end w:w="90" w:type="dxa"/>
            </w:tcMar>
            <w:vAlign w:val="top"/>
            <w:shd w:fill="EEF5FA"/>
          </w:tcPr>
          <w:p>
            <w:pPr>
              <w:spacing w:after="0"/>
            </w:pPr>
            <w:r/>
            <w:r>
              <w:rPr>
                <w:sz w:val="16"/>
              </w:rPr>
              <w:t>Printed clinic record</w:t>
            </w:r>
          </w:p>
        </w:tc>
        <w:tc>
          <w:tcPr>
            <w:tcW w:type="dxa" w:w="4032"/>
            <w:tcMar>
              <w:top w:w="90" w:type="dxa"/>
              <w:start w:w="90" w:type="dxa"/>
              <w:bottom w:w="90" w:type="dxa"/>
              <w:end w:w="90" w:type="dxa"/>
            </w:tcMar>
            <w:vAlign w:val="top"/>
            <w:shd w:fill="EEF5FA"/>
          </w:tcPr>
          <w:p>
            <w:pPr>
              <w:spacing w:after="0"/>
            </w:pPr>
            <w:r/>
            <w:r>
              <w:rPr>
                <w:sz w:val="16"/>
              </w:rPr>
              <w:t>Stable summary plus reasons, limitations, recommendation, user, date, and versions.</w:t>
            </w:r>
          </w:p>
        </w:tc>
        <w:tc>
          <w:tcPr>
            <w:tcW w:type="dxa" w:w="3528"/>
            <w:tcMar>
              <w:top w:w="90" w:type="dxa"/>
              <w:start w:w="90" w:type="dxa"/>
              <w:bottom w:w="90" w:type="dxa"/>
              <w:end w:w="90" w:type="dxa"/>
            </w:tcMar>
            <w:vAlign w:val="top"/>
            <w:shd w:fill="EEF5FA"/>
          </w:tcPr>
          <w:p>
            <w:pPr>
              <w:spacing w:after="0"/>
            </w:pPr>
            <w:r/>
            <w:r>
              <w:rPr>
                <w:sz w:val="16"/>
              </w:rPr>
              <w:t>Dynamic live values that differ from the saved assessment.</w:t>
            </w:r>
          </w:p>
        </w:tc>
      </w:tr>
      <w:tr>
        <w:tc>
          <w:tcPr>
            <w:tcW w:type="dxa" w:w="2232"/>
            <w:tcMar>
              <w:top w:w="90" w:type="dxa"/>
              <w:start w:w="90" w:type="dxa"/>
              <w:bottom w:w="90" w:type="dxa"/>
              <w:end w:w="90" w:type="dxa"/>
            </w:tcMar>
            <w:vAlign w:val="top"/>
          </w:tcPr>
          <w:p>
            <w:pPr>
              <w:spacing w:after="0"/>
            </w:pPr>
            <w:r/>
            <w:r>
              <w:rPr>
                <w:sz w:val="16"/>
              </w:rPr>
              <w:t>Technical audit</w:t>
            </w:r>
          </w:p>
        </w:tc>
        <w:tc>
          <w:tcPr>
            <w:tcW w:type="dxa" w:w="4032"/>
            <w:tcMar>
              <w:top w:w="90" w:type="dxa"/>
              <w:start w:w="90" w:type="dxa"/>
              <w:bottom w:w="90" w:type="dxa"/>
              <w:end w:w="90" w:type="dxa"/>
            </w:tcMar>
            <w:vAlign w:val="top"/>
          </w:tcPr>
          <w:p>
            <w:pPr>
              <w:spacing w:after="0"/>
            </w:pPr>
            <w:r/>
            <w:r>
              <w:rPr>
                <w:sz w:val="16"/>
              </w:rPr>
              <w:t>Complete structured bundle, execution trace, versions, hashes, template keys, and validation status.</w:t>
            </w:r>
          </w:p>
        </w:tc>
        <w:tc>
          <w:tcPr>
            <w:tcW w:type="dxa" w:w="3528"/>
            <w:tcMar>
              <w:top w:w="90" w:type="dxa"/>
              <w:start w:w="90" w:type="dxa"/>
              <w:bottom w:w="90" w:type="dxa"/>
              <w:end w:w="90" w:type="dxa"/>
            </w:tcMar>
            <w:vAlign w:val="top"/>
          </w:tcPr>
          <w:p>
            <w:pPr>
              <w:spacing w:after="0"/>
            </w:pPr>
            <w:r/>
            <w:r>
              <w:rPr>
                <w:sz w:val="16"/>
              </w:rPr>
              <w:t>Broad access by routine users.</w:t>
            </w:r>
          </w:p>
        </w:tc>
      </w:tr>
      <w:tr>
        <w:tc>
          <w:tcPr>
            <w:tcW w:type="dxa" w:w="2232"/>
            <w:tcMar>
              <w:top w:w="90" w:type="dxa"/>
              <w:start w:w="90" w:type="dxa"/>
              <w:bottom w:w="90" w:type="dxa"/>
              <w:end w:w="90" w:type="dxa"/>
            </w:tcMar>
            <w:vAlign w:val="top"/>
            <w:shd w:fill="EEF5FA"/>
          </w:tcPr>
          <w:p>
            <w:pPr>
              <w:spacing w:after="0"/>
            </w:pPr>
            <w:r/>
            <w:r>
              <w:rPr>
                <w:sz w:val="16"/>
              </w:rPr>
              <w:t>Email notification</w:t>
            </w:r>
          </w:p>
        </w:tc>
        <w:tc>
          <w:tcPr>
            <w:tcW w:type="dxa" w:w="4032"/>
            <w:tcMar>
              <w:top w:w="90" w:type="dxa"/>
              <w:start w:w="90" w:type="dxa"/>
              <w:bottom w:w="90" w:type="dxa"/>
              <w:end w:w="90" w:type="dxa"/>
            </w:tcMar>
            <w:vAlign w:val="top"/>
            <w:shd w:fill="EEF5FA"/>
          </w:tcPr>
          <w:p>
            <w:pPr>
              <w:spacing w:after="0"/>
            </w:pPr>
            <w:r/>
            <w:r>
              <w:rPr>
                <w:sz w:val="16"/>
              </w:rPr>
              <w:t>Administrative reminder or non-emergency status with minimal necessary information.</w:t>
            </w:r>
          </w:p>
        </w:tc>
        <w:tc>
          <w:tcPr>
            <w:tcW w:type="dxa" w:w="3528"/>
            <w:tcMar>
              <w:top w:w="90" w:type="dxa"/>
              <w:start w:w="90" w:type="dxa"/>
              <w:bottom w:w="90" w:type="dxa"/>
              <w:end w:w="90" w:type="dxa"/>
            </w:tcMar>
            <w:vAlign w:val="top"/>
            <w:shd w:fill="EEF5FA"/>
          </w:tcPr>
          <w:p>
            <w:pPr>
              <w:spacing w:after="0"/>
            </w:pPr>
            <w:r/>
            <w:r>
              <w:rPr>
                <w:sz w:val="16"/>
              </w:rPr>
              <w:t>Urgent clinical dependence, sensitive details in subject lines, or risk-changing logic.</w:t>
            </w:r>
          </w:p>
        </w:tc>
      </w:tr>
    </w:tbl>
    <w:p>
      <w:pPr>
        <w:spacing w:after="20" w:line="252" w:lineRule="auto"/>
        <w:widowControl/>
      </w:pPr>
    </w:p>
    <w:p>
      <w:pPr>
        <w:pStyle w:val="Heading1"/>
        <w:keepNext/>
        <w:spacing w:line="252" w:lineRule="auto"/>
        <w:widowControl/>
      </w:pPr>
      <w:r>
        <w:t>14. Language, Terminology, and Localization</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shd w:fill="1F4E79"/>
            <w:tcMar>
              <w:top w:w="90" w:type="dxa"/>
              <w:start w:w="90" w:type="dxa"/>
              <w:bottom w:w="90" w:type="dxa"/>
              <w:end w:w="90" w:type="dxa"/>
            </w:tcMar>
            <w:vAlign w:val="center"/>
          </w:tcPr>
          <w:p>
            <w:pPr>
              <w:jc w:val="center"/>
            </w:pPr>
            <w:r/>
            <w:r>
              <w:rPr>
                <w:b/>
                <w:color w:val="FFFFFF"/>
                <w:sz w:val="17"/>
              </w:rPr>
              <w:t>Control</w:t>
            </w:r>
          </w:p>
        </w:tc>
        <w:tc>
          <w:tcPr>
            <w:tcW w:type="dxa" w:w="6912"/>
            <w:shd w:fill="1F4E79"/>
            <w:tcMar>
              <w:top w:w="90" w:type="dxa"/>
              <w:start w:w="90" w:type="dxa"/>
              <w:bottom w:w="90" w:type="dxa"/>
              <w:end w:w="90" w:type="dxa"/>
            </w:tcMar>
            <w:vAlign w:val="center"/>
          </w:tcPr>
          <w:p>
            <w:pPr>
              <w:jc w:val="center"/>
            </w:pPr>
            <w:r/>
            <w:r>
              <w:rPr>
                <w:b/>
                <w:color w:val="FFFFFF"/>
                <w:sz w:val="17"/>
              </w:rPr>
              <w:t>Implementation requirement</w:t>
            </w:r>
          </w:p>
        </w:tc>
      </w:tr>
      <w:tr>
        <w:tc>
          <w:tcPr>
            <w:tcW w:type="dxa" w:w="2880"/>
            <w:tcMar>
              <w:top w:w="90" w:type="dxa"/>
              <w:start w:w="90" w:type="dxa"/>
              <w:bottom w:w="90" w:type="dxa"/>
              <w:end w:w="90" w:type="dxa"/>
            </w:tcMar>
            <w:vAlign w:val="top"/>
          </w:tcPr>
          <w:p>
            <w:pPr>
              <w:spacing w:after="0"/>
            </w:pPr>
            <w:r/>
            <w:r>
              <w:rPr>
                <w:sz w:val="17"/>
              </w:rPr>
              <w:t>Preferred terminology</w:t>
            </w:r>
          </w:p>
        </w:tc>
        <w:tc>
          <w:tcPr>
            <w:tcW w:type="dxa" w:w="6912"/>
            <w:tcMar>
              <w:top w:w="90" w:type="dxa"/>
              <w:start w:w="90" w:type="dxa"/>
              <w:bottom w:w="90" w:type="dxa"/>
              <w:end w:w="90" w:type="dxa"/>
            </w:tcMar>
            <w:vAlign w:val="top"/>
          </w:tcPr>
          <w:p>
            <w:pPr>
              <w:spacing w:after="0"/>
            </w:pPr>
            <w:r/>
            <w:r>
              <w:rPr>
                <w:sz w:val="17"/>
              </w:rPr>
              <w:t>Use “assessment state,” HIGH, LOW, and ASSESSMENT INCOMPLETE; avoid “diagnosis,” “safe pregnancy,” and “AI diagnosis.”</w:t>
            </w:r>
          </w:p>
        </w:tc>
      </w:tr>
      <w:tr>
        <w:tc>
          <w:tcPr>
            <w:tcW w:type="dxa" w:w="2880"/>
            <w:tcMar>
              <w:top w:w="90" w:type="dxa"/>
              <w:start w:w="90" w:type="dxa"/>
              <w:bottom w:w="90" w:type="dxa"/>
              <w:end w:w="90" w:type="dxa"/>
            </w:tcMar>
            <w:vAlign w:val="top"/>
            <w:shd w:fill="EEF5FA"/>
          </w:tcPr>
          <w:p>
            <w:pPr>
              <w:spacing w:after="0"/>
            </w:pPr>
            <w:r/>
            <w:r>
              <w:rPr>
                <w:sz w:val="17"/>
              </w:rPr>
              <w:t>Respectful language</w:t>
            </w:r>
          </w:p>
        </w:tc>
        <w:tc>
          <w:tcPr>
            <w:tcW w:type="dxa" w:w="6912"/>
            <w:tcMar>
              <w:top w:w="90" w:type="dxa"/>
              <w:start w:w="90" w:type="dxa"/>
              <w:bottom w:w="90" w:type="dxa"/>
              <w:end w:w="90" w:type="dxa"/>
            </w:tcMar>
            <w:vAlign w:val="top"/>
            <w:shd w:fill="EEF5FA"/>
          </w:tcPr>
          <w:p>
            <w:pPr>
              <w:spacing w:after="0"/>
            </w:pPr>
            <w:r/>
            <w:r>
              <w:rPr>
                <w:sz w:val="17"/>
              </w:rPr>
              <w:t>Do not blame patients for age, history, incomplete records, barriers, or referral refusal.</w:t>
            </w:r>
          </w:p>
        </w:tc>
      </w:tr>
      <w:tr>
        <w:tc>
          <w:tcPr>
            <w:tcW w:type="dxa" w:w="2880"/>
            <w:tcMar>
              <w:top w:w="90" w:type="dxa"/>
              <w:start w:w="90" w:type="dxa"/>
              <w:bottom w:w="90" w:type="dxa"/>
              <w:end w:w="90" w:type="dxa"/>
            </w:tcMar>
            <w:vAlign w:val="top"/>
          </w:tcPr>
          <w:p>
            <w:pPr>
              <w:spacing w:after="0"/>
            </w:pPr>
            <w:r/>
            <w:r>
              <w:rPr>
                <w:sz w:val="17"/>
              </w:rPr>
              <w:t>Reading level</w:t>
            </w:r>
          </w:p>
        </w:tc>
        <w:tc>
          <w:tcPr>
            <w:tcW w:type="dxa" w:w="6912"/>
            <w:tcMar>
              <w:top w:w="90" w:type="dxa"/>
              <w:start w:w="90" w:type="dxa"/>
              <w:bottom w:w="90" w:type="dxa"/>
              <w:end w:w="90" w:type="dxa"/>
            </w:tcMar>
            <w:vAlign w:val="top"/>
          </w:tcPr>
          <w:p>
            <w:pPr>
              <w:spacing w:after="0"/>
            </w:pPr>
            <w:r/>
            <w:r>
              <w:rPr>
                <w:sz w:val="17"/>
              </w:rPr>
              <w:t>Patient-facing content should use short sentences and familiar terms, reviewed by qualified local stakeholders.</w:t>
            </w:r>
          </w:p>
        </w:tc>
      </w:tr>
      <w:tr>
        <w:tc>
          <w:tcPr>
            <w:tcW w:type="dxa" w:w="2880"/>
            <w:tcMar>
              <w:top w:w="90" w:type="dxa"/>
              <w:start w:w="90" w:type="dxa"/>
              <w:bottom w:w="90" w:type="dxa"/>
              <w:end w:w="90" w:type="dxa"/>
            </w:tcMar>
            <w:vAlign w:val="top"/>
            <w:shd w:fill="EEF5FA"/>
          </w:tcPr>
          <w:p>
            <w:pPr>
              <w:spacing w:after="0"/>
            </w:pPr>
            <w:r/>
            <w:r>
              <w:rPr>
                <w:sz w:val="17"/>
              </w:rPr>
              <w:t>Translation governance</w:t>
            </w:r>
          </w:p>
        </w:tc>
        <w:tc>
          <w:tcPr>
            <w:tcW w:type="dxa" w:w="6912"/>
            <w:tcMar>
              <w:top w:w="90" w:type="dxa"/>
              <w:start w:w="90" w:type="dxa"/>
              <w:bottom w:w="90" w:type="dxa"/>
              <w:end w:w="90" w:type="dxa"/>
            </w:tcMar>
            <w:vAlign w:val="top"/>
            <w:shd w:fill="EEF5FA"/>
          </w:tcPr>
          <w:p>
            <w:pPr>
              <w:spacing w:after="0"/>
            </w:pPr>
            <w:r/>
            <w:r>
              <w:rPr>
                <w:sz w:val="17"/>
              </w:rPr>
              <w:t>Filipino or local-language translations require clinical and linguistic review; translation version is stored.</w:t>
            </w:r>
          </w:p>
        </w:tc>
      </w:tr>
      <w:tr>
        <w:tc>
          <w:tcPr>
            <w:tcW w:type="dxa" w:w="2880"/>
            <w:tcMar>
              <w:top w:w="90" w:type="dxa"/>
              <w:start w:w="90" w:type="dxa"/>
              <w:bottom w:w="90" w:type="dxa"/>
              <w:end w:w="90" w:type="dxa"/>
            </w:tcMar>
            <w:vAlign w:val="top"/>
          </w:tcPr>
          <w:p>
            <w:pPr>
              <w:spacing w:after="0"/>
            </w:pPr>
            <w:r/>
            <w:r>
              <w:rPr>
                <w:sz w:val="17"/>
              </w:rPr>
              <w:t>No silent fallback</w:t>
            </w:r>
          </w:p>
        </w:tc>
        <w:tc>
          <w:tcPr>
            <w:tcW w:type="dxa" w:w="6912"/>
            <w:tcMar>
              <w:top w:w="90" w:type="dxa"/>
              <w:start w:w="90" w:type="dxa"/>
              <w:bottom w:w="90" w:type="dxa"/>
              <w:end w:w="90" w:type="dxa"/>
            </w:tcMar>
            <w:vAlign w:val="top"/>
          </w:tcPr>
          <w:p>
            <w:pPr>
              <w:spacing w:after="0"/>
            </w:pPr>
            <w:r/>
            <w:r>
              <w:rPr>
                <w:sz w:val="17"/>
              </w:rPr>
              <w:t>If a translated message is unavailable, use the approved default language and visibly mark the limitation rather than machine-inventing text.</w:t>
            </w:r>
          </w:p>
        </w:tc>
      </w:tr>
      <w:tr>
        <w:tc>
          <w:tcPr>
            <w:tcW w:type="dxa" w:w="2880"/>
            <w:tcMar>
              <w:top w:w="90" w:type="dxa"/>
              <w:start w:w="90" w:type="dxa"/>
              <w:bottom w:w="90" w:type="dxa"/>
              <w:end w:w="90" w:type="dxa"/>
            </w:tcMar>
            <w:vAlign w:val="top"/>
            <w:shd w:fill="EEF5FA"/>
          </w:tcPr>
          <w:p>
            <w:pPr>
              <w:spacing w:after="0"/>
            </w:pPr>
            <w:r/>
            <w:r>
              <w:rPr>
                <w:sz w:val="17"/>
              </w:rPr>
              <w:t>Numeric clarity</w:t>
            </w:r>
          </w:p>
        </w:tc>
        <w:tc>
          <w:tcPr>
            <w:tcW w:type="dxa" w:w="6912"/>
            <w:tcMar>
              <w:top w:w="90" w:type="dxa"/>
              <w:start w:w="90" w:type="dxa"/>
              <w:bottom w:w="90" w:type="dxa"/>
              <w:end w:w="90" w:type="dxa"/>
            </w:tcMar>
            <w:vAlign w:val="top"/>
            <w:shd w:fill="EEF5FA"/>
          </w:tcPr>
          <w:p>
            <w:pPr>
              <w:spacing w:after="0"/>
            </w:pPr>
            <w:r/>
            <w:r>
              <w:rPr>
                <w:sz w:val="17"/>
              </w:rPr>
              <w:t>Preserve units, thresholds, and dates; do not translate numbers in a way that changes meaning.</w:t>
            </w:r>
          </w:p>
        </w:tc>
      </w:tr>
      <w:tr>
        <w:tc>
          <w:tcPr>
            <w:tcW w:type="dxa" w:w="2880"/>
            <w:tcMar>
              <w:top w:w="90" w:type="dxa"/>
              <w:start w:w="90" w:type="dxa"/>
              <w:bottom w:w="90" w:type="dxa"/>
              <w:end w:w="90" w:type="dxa"/>
            </w:tcMar>
            <w:vAlign w:val="top"/>
          </w:tcPr>
          <w:p>
            <w:pPr>
              <w:spacing w:after="0"/>
            </w:pPr>
            <w:r/>
            <w:r>
              <w:rPr>
                <w:sz w:val="17"/>
              </w:rPr>
              <w:t>Abbreviations</w:t>
            </w:r>
          </w:p>
        </w:tc>
        <w:tc>
          <w:tcPr>
            <w:tcW w:type="dxa" w:w="6912"/>
            <w:tcMar>
              <w:top w:w="90" w:type="dxa"/>
              <w:start w:w="90" w:type="dxa"/>
              <w:bottom w:w="90" w:type="dxa"/>
              <w:end w:w="90" w:type="dxa"/>
            </w:tcMar>
            <w:vAlign w:val="top"/>
          </w:tcPr>
          <w:p>
            <w:pPr>
              <w:spacing w:after="0"/>
            </w:pPr>
            <w:r/>
            <w:r>
              <w:rPr>
                <w:sz w:val="17"/>
              </w:rPr>
              <w:t>Expand BP, CS, ML, and other abbreviations in patient-facing projections.</w:t>
            </w:r>
          </w:p>
        </w:tc>
      </w:tr>
      <w:tr>
        <w:tc>
          <w:tcPr>
            <w:tcW w:type="dxa" w:w="2880"/>
            <w:tcMar>
              <w:top w:w="90" w:type="dxa"/>
              <w:start w:w="90" w:type="dxa"/>
              <w:bottom w:w="90" w:type="dxa"/>
              <w:end w:w="90" w:type="dxa"/>
            </w:tcMar>
            <w:vAlign w:val="top"/>
            <w:shd w:fill="EEF5FA"/>
          </w:tcPr>
          <w:p>
            <w:pPr>
              <w:spacing w:after="0"/>
            </w:pPr>
            <w:r/>
            <w:r>
              <w:rPr>
                <w:sz w:val="17"/>
              </w:rPr>
              <w:t>Accessibility</w:t>
            </w:r>
          </w:p>
        </w:tc>
        <w:tc>
          <w:tcPr>
            <w:tcW w:type="dxa" w:w="6912"/>
            <w:tcMar>
              <w:top w:w="90" w:type="dxa"/>
              <w:start w:w="90" w:type="dxa"/>
              <w:bottom w:w="90" w:type="dxa"/>
              <w:end w:w="90" w:type="dxa"/>
            </w:tcMar>
            <w:vAlign w:val="top"/>
            <w:shd w:fill="EEF5FA"/>
          </w:tcPr>
          <w:p>
            <w:pPr>
              <w:spacing w:after="0"/>
            </w:pPr>
            <w:r/>
            <w:r>
              <w:rPr>
                <w:sz w:val="17"/>
              </w:rPr>
              <w:t>Use headings, text labels, and sufficient contrast; status must not rely on color alone.</w:t>
            </w:r>
          </w:p>
        </w:tc>
      </w:tr>
    </w:tbl>
    <w:p>
      <w:pPr>
        <w:spacing w:after="20" w:line="252" w:lineRule="auto"/>
        <w:widowControl/>
      </w:pPr>
    </w:p>
    <w:p>
      <w:pPr>
        <w:pStyle w:val="Heading1"/>
        <w:keepNext/>
        <w:spacing w:line="252" w:lineRule="auto"/>
        <w:widowControl/>
      </w:pPr>
      <w:r>
        <w:t>15. Recommendation Rationale Boundary</w:t>
      </w:r>
    </w:p>
    <w:p>
      <w:pPr>
        <w:spacing w:after="80" w:line="252" w:lineRule="auto"/>
        <w:widowControl/>
      </w:pPr>
      <w:r>
        <w:rPr>
          <w:b w:val="0"/>
          <w:i w:val="0"/>
        </w:rPr>
        <w:t>Part 4 explains why a controlled recommendation was selected; Part 5 defines the Recommendation Engine itself. The Explainability Engine may not invent actions. It receives a recommendation code and approved rationale metadata from the assessment pipeline.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168"/>
            <w:shd w:fill="1F4E79"/>
            <w:tcMar>
              <w:top w:w="90" w:type="dxa"/>
              <w:start w:w="90" w:type="dxa"/>
              <w:bottom w:w="90" w:type="dxa"/>
              <w:end w:w="90" w:type="dxa"/>
            </w:tcMar>
            <w:vAlign w:val="center"/>
          </w:tcPr>
          <w:p>
            <w:pPr>
              <w:jc w:val="center"/>
            </w:pPr>
            <w:r/>
            <w:r>
              <w:rPr>
                <w:b/>
                <w:color w:val="FFFFFF"/>
                <w:sz w:val="17"/>
              </w:rPr>
              <w:t>Input from Part 5</w:t>
            </w:r>
          </w:p>
        </w:tc>
        <w:tc>
          <w:tcPr>
            <w:tcW w:type="dxa" w:w="6624"/>
            <w:shd w:fill="1F4E79"/>
            <w:tcMar>
              <w:top w:w="90" w:type="dxa"/>
              <w:start w:w="90" w:type="dxa"/>
              <w:bottom w:w="90" w:type="dxa"/>
              <w:end w:w="90" w:type="dxa"/>
            </w:tcMar>
            <w:vAlign w:val="center"/>
          </w:tcPr>
          <w:p>
            <w:pPr>
              <w:jc w:val="center"/>
            </w:pPr>
            <w:r/>
            <w:r>
              <w:rPr>
                <w:b/>
                <w:color w:val="FFFFFF"/>
                <w:sz w:val="17"/>
              </w:rPr>
              <w:t>Part 4 rendering responsibility</w:t>
            </w:r>
          </w:p>
        </w:tc>
      </w:tr>
      <w:tr>
        <w:tc>
          <w:tcPr>
            <w:tcW w:type="dxa" w:w="3168"/>
            <w:tcMar>
              <w:top w:w="90" w:type="dxa"/>
              <w:start w:w="90" w:type="dxa"/>
              <w:bottom w:w="90" w:type="dxa"/>
              <w:end w:w="90" w:type="dxa"/>
            </w:tcMar>
            <w:vAlign w:val="top"/>
          </w:tcPr>
          <w:p>
            <w:pPr>
              <w:spacing w:after="0"/>
            </w:pPr>
            <w:r/>
            <w:r>
              <w:rPr>
                <w:sz w:val="17"/>
              </w:rPr>
              <w:t>Recommendation code</w:t>
            </w:r>
          </w:p>
        </w:tc>
        <w:tc>
          <w:tcPr>
            <w:tcW w:type="dxa" w:w="6624"/>
            <w:tcMar>
              <w:top w:w="90" w:type="dxa"/>
              <w:start w:w="90" w:type="dxa"/>
              <w:bottom w:w="90" w:type="dxa"/>
              <w:end w:w="90" w:type="dxa"/>
            </w:tcMar>
            <w:vAlign w:val="top"/>
          </w:tcPr>
          <w:p>
            <w:pPr>
              <w:spacing w:after="0"/>
            </w:pPr>
            <w:r/>
            <w:r>
              <w:rPr>
                <w:sz w:val="17"/>
              </w:rPr>
              <w:t>Display the approved action in the correct audience wording.</w:t>
            </w:r>
          </w:p>
        </w:tc>
      </w:tr>
      <w:tr>
        <w:tc>
          <w:tcPr>
            <w:tcW w:type="dxa" w:w="3168"/>
            <w:tcMar>
              <w:top w:w="90" w:type="dxa"/>
              <w:start w:w="90" w:type="dxa"/>
              <w:bottom w:w="90" w:type="dxa"/>
              <w:end w:w="90" w:type="dxa"/>
            </w:tcMar>
            <w:vAlign w:val="top"/>
            <w:shd w:fill="EEF5FA"/>
          </w:tcPr>
          <w:p>
            <w:pPr>
              <w:spacing w:after="0"/>
            </w:pPr>
            <w:r/>
            <w:r>
              <w:rPr>
                <w:sz w:val="17"/>
              </w:rPr>
              <w:t>Trigger references</w:t>
            </w:r>
          </w:p>
        </w:tc>
        <w:tc>
          <w:tcPr>
            <w:tcW w:type="dxa" w:w="6624"/>
            <w:tcMar>
              <w:top w:w="90" w:type="dxa"/>
              <w:start w:w="90" w:type="dxa"/>
              <w:bottom w:w="90" w:type="dxa"/>
              <w:end w:w="90" w:type="dxa"/>
            </w:tcMar>
            <w:vAlign w:val="top"/>
            <w:shd w:fill="EEF5FA"/>
          </w:tcPr>
          <w:p>
            <w:pPr>
              <w:spacing w:after="0"/>
            </w:pPr>
            <w:r/>
            <w:r>
              <w:rPr>
                <w:sz w:val="17"/>
              </w:rPr>
              <w:t>Connect the action to rule IDs, missing requirements, escalation, or ML-only HIGH.</w:t>
            </w:r>
          </w:p>
        </w:tc>
      </w:tr>
      <w:tr>
        <w:tc>
          <w:tcPr>
            <w:tcW w:type="dxa" w:w="3168"/>
            <w:tcMar>
              <w:top w:w="90" w:type="dxa"/>
              <w:start w:w="90" w:type="dxa"/>
              <w:bottom w:w="90" w:type="dxa"/>
              <w:end w:w="90" w:type="dxa"/>
            </w:tcMar>
            <w:vAlign w:val="top"/>
          </w:tcPr>
          <w:p>
            <w:pPr>
              <w:spacing w:after="0"/>
            </w:pPr>
            <w:r/>
            <w:r>
              <w:rPr>
                <w:sz w:val="17"/>
              </w:rPr>
              <w:t>Urgency</w:t>
            </w:r>
          </w:p>
        </w:tc>
        <w:tc>
          <w:tcPr>
            <w:tcW w:type="dxa" w:w="6624"/>
            <w:tcMar>
              <w:top w:w="90" w:type="dxa"/>
              <w:start w:w="90" w:type="dxa"/>
              <w:bottom w:w="90" w:type="dxa"/>
              <w:end w:w="90" w:type="dxa"/>
            </w:tcMar>
            <w:vAlign w:val="top"/>
          </w:tcPr>
          <w:p>
            <w:pPr>
              <w:spacing w:after="0"/>
            </w:pPr>
            <w:r/>
            <w:r>
              <w:rPr>
                <w:sz w:val="17"/>
              </w:rPr>
              <w:t>Place timing prominently and consistently.</w:t>
            </w:r>
          </w:p>
        </w:tc>
      </w:tr>
      <w:tr>
        <w:tc>
          <w:tcPr>
            <w:tcW w:type="dxa" w:w="3168"/>
            <w:tcMar>
              <w:top w:w="90" w:type="dxa"/>
              <w:start w:w="90" w:type="dxa"/>
              <w:bottom w:w="90" w:type="dxa"/>
              <w:end w:w="90" w:type="dxa"/>
            </w:tcMar>
            <w:vAlign w:val="top"/>
            <w:shd w:fill="EEF5FA"/>
          </w:tcPr>
          <w:p>
            <w:pPr>
              <w:spacing w:after="0"/>
            </w:pPr>
            <w:r/>
            <w:r>
              <w:rPr>
                <w:sz w:val="17"/>
              </w:rPr>
              <w:t>Clinic capability rationale</w:t>
            </w:r>
          </w:p>
        </w:tc>
        <w:tc>
          <w:tcPr>
            <w:tcW w:type="dxa" w:w="6624"/>
            <w:tcMar>
              <w:top w:w="90" w:type="dxa"/>
              <w:start w:w="90" w:type="dxa"/>
              <w:bottom w:w="90" w:type="dxa"/>
              <w:end w:w="90" w:type="dxa"/>
            </w:tcMar>
            <w:vAlign w:val="top"/>
            <w:shd w:fill="EEF5FA"/>
          </w:tcPr>
          <w:p>
            <w:pPr>
              <w:spacing w:after="0"/>
            </w:pPr>
            <w:r/>
            <w:r>
              <w:rPr>
                <w:sz w:val="17"/>
              </w:rPr>
              <w:t>Explain that referral supports care beyond the lying-in clinic’s capability without claiming a final diagnosis.</w:t>
            </w:r>
          </w:p>
        </w:tc>
      </w:tr>
      <w:tr>
        <w:tc>
          <w:tcPr>
            <w:tcW w:type="dxa" w:w="3168"/>
            <w:tcMar>
              <w:top w:w="90" w:type="dxa"/>
              <w:start w:w="90" w:type="dxa"/>
              <w:bottom w:w="90" w:type="dxa"/>
              <w:end w:w="90" w:type="dxa"/>
            </w:tcMar>
            <w:vAlign w:val="top"/>
          </w:tcPr>
          <w:p>
            <w:pPr>
              <w:spacing w:after="0"/>
            </w:pPr>
            <w:r/>
            <w:r>
              <w:rPr>
                <w:sz w:val="17"/>
              </w:rPr>
              <w:t>Safety-net instructions</w:t>
            </w:r>
          </w:p>
        </w:tc>
        <w:tc>
          <w:tcPr>
            <w:tcW w:type="dxa" w:w="6624"/>
            <w:tcMar>
              <w:top w:w="90" w:type="dxa"/>
              <w:start w:w="90" w:type="dxa"/>
              <w:bottom w:w="90" w:type="dxa"/>
              <w:end w:w="90" w:type="dxa"/>
            </w:tcMar>
            <w:vAlign w:val="top"/>
          </w:tcPr>
          <w:p>
            <w:pPr>
              <w:spacing w:after="0"/>
            </w:pPr>
            <w:r/>
            <w:r>
              <w:rPr>
                <w:sz w:val="17"/>
              </w:rPr>
              <w:t>Display approved signs/actions and state that urgent care must not wait for software.</w:t>
            </w:r>
          </w:p>
        </w:tc>
      </w:tr>
      <w:tr>
        <w:tc>
          <w:tcPr>
            <w:tcW w:type="dxa" w:w="3168"/>
            <w:tcMar>
              <w:top w:w="90" w:type="dxa"/>
              <w:start w:w="90" w:type="dxa"/>
              <w:bottom w:w="90" w:type="dxa"/>
              <w:end w:w="90" w:type="dxa"/>
            </w:tcMar>
            <w:vAlign w:val="top"/>
            <w:shd w:fill="EEF5FA"/>
          </w:tcPr>
          <w:p>
            <w:pPr>
              <w:spacing w:after="0"/>
            </w:pPr>
            <w:r/>
            <w:r>
              <w:rPr>
                <w:sz w:val="17"/>
              </w:rPr>
              <w:t>Refusal status</w:t>
            </w:r>
          </w:p>
        </w:tc>
        <w:tc>
          <w:tcPr>
            <w:tcW w:type="dxa" w:w="6624"/>
            <w:tcMar>
              <w:top w:w="90" w:type="dxa"/>
              <w:start w:w="90" w:type="dxa"/>
              <w:bottom w:w="90" w:type="dxa"/>
              <w:end w:w="90" w:type="dxa"/>
            </w:tcMar>
            <w:vAlign w:val="top"/>
            <w:shd w:fill="EEF5FA"/>
          </w:tcPr>
          <w:p>
            <w:pPr>
              <w:spacing w:after="0"/>
            </w:pPr>
            <w:r/>
            <w:r>
              <w:rPr>
                <w:sz w:val="17"/>
              </w:rPr>
              <w:t>Explain that refusal does not change the assessment state; document counseling and follow-up without blame.</w:t>
            </w:r>
          </w:p>
        </w:tc>
      </w:tr>
    </w:tbl>
    <w:p>
      <w:pPr>
        <w:spacing w:after="20" w:line="252" w:lineRule="auto"/>
        <w:widowControl/>
      </w:pPr>
    </w:p>
    <w:p>
      <w:pPr>
        <w:pStyle w:val="Heading1"/>
        <w:keepNext/>
        <w:spacing w:line="252" w:lineRule="auto"/>
        <w:widowControl/>
      </w:pPr>
      <w:r>
        <w:t>16. Laravel Implementation Architecture</w:t>
      </w:r>
    </w:p>
    <w:p>
      <w:pPr>
        <w:spacing w:after="80" w:line="252" w:lineRule="auto"/>
        <w:widowControl/>
      </w:pPr>
      <w:r>
        <w:rPr>
          <w:b w:val="0"/>
          <w:i w:val="0"/>
        </w:rPr>
        <w:t>Suggested source organization</w:t>
      </w:r>
    </w:p>
    <w:tbl>
      <w:tblPr>
        <w:tblStyle w:val="TableGrid"/>
        <w:tblW w:type="auto" w:w="0"/>
        <w:jc w:val="center"/>
        <w:tblLook w:firstColumn="1" w:firstRow="1" w:lastColumn="0" w:lastRow="0" w:noHBand="0" w:noVBand="1" w:val="04A0"/>
      </w:tblPr>
      <w:tblGrid>
        <w:gridCol w:w="10080"/>
      </w:tblGrid>
      <w:tr>
        <w:tc>
          <w:tcPr>
            <w:tcW w:type="dxa" w:w="10080"/>
            <w:shd w:fill="EEF5FA"/>
            <w:tcMar>
              <w:top w:w="130" w:type="dxa"/>
              <w:start w:w="150" w:type="dxa"/>
              <w:bottom w:w="130" w:type="dxa"/>
              <w:end w:w="150" w:type="dxa"/>
            </w:tcMar>
          </w:tcPr>
          <w:p>
            <w:r/>
            <w:r>
              <w:rPr>
                <w:b/>
                <w:color w:val="17365D"/>
              </w:rPr>
              <w:t>app/Domain/ClinicalDecision/Explainability/</w:t>
              <w:br/>
              <w:t>├── Contracts/ExplanationProvider.php</w:t>
              <w:br/>
              <w:t>├── DTO/ExplanationBundle.php</w:t>
              <w:br/>
              <w:t>├── DTO/ReasonItem.php</w:t>
              <w:br/>
              <w:t>├── DTO/EvidenceItem.php</w:t>
              <w:br/>
              <w:t>├── DTO/MLContribution.php</w:t>
              <w:br/>
              <w:t>├── ExplainabilityEngine.php</w:t>
              <w:br/>
              <w:t>├── RuleExplanationProvider.php</w:t>
              <w:br/>
              <w:t>├── MLContributionProvider.php</w:t>
              <w:br/>
              <w:t>├── DecisionPathComposer.php</w:t>
              <w:br/>
              <w:t>├── LimitationResolver.php</w:t>
              <w:br/>
              <w:t>├── RecommendationRationaleProvider.php</w:t>
              <w:br/>
              <w:t>├── AudienceRenderer.php</w:t>
              <w:br/>
              <w:t>├── ExplanationValidator.php</w:t>
              <w:br/>
              <w:t>└── TemplateRepository.php</w:t>
              <w:br/>
            </w:r>
            <w:r>
              <w:t>Controllers receive a persisted assessment and an authorized projection. They do not construct clinical sentences from database fields.</w:t>
            </w:r>
          </w:p>
        </w:tc>
      </w:tr>
    </w:tbl>
    <w:p>
      <w:pPr>
        <w:spacing w:after="20" w:line="252" w:lineRule="auto"/>
        <w:widowControl/>
      </w:pP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4032"/>
            <w:shd w:fill="1F4E79"/>
            <w:tcMar>
              <w:top w:w="90" w:type="dxa"/>
              <w:start w:w="90" w:type="dxa"/>
              <w:bottom w:w="90" w:type="dxa"/>
              <w:end w:w="90" w:type="dxa"/>
            </w:tcMar>
            <w:vAlign w:val="center"/>
          </w:tcPr>
          <w:p>
            <w:pPr>
              <w:jc w:val="center"/>
            </w:pPr>
            <w:r/>
            <w:r>
              <w:rPr>
                <w:b/>
                <w:color w:val="FFFFFF"/>
                <w:sz w:val="16"/>
              </w:rPr>
              <w:t>Interface/method</w:t>
            </w:r>
          </w:p>
        </w:tc>
        <w:tc>
          <w:tcPr>
            <w:tcW w:type="dxa" w:w="5760"/>
            <w:shd w:fill="1F4E79"/>
            <w:tcMar>
              <w:top w:w="90" w:type="dxa"/>
              <w:start w:w="90" w:type="dxa"/>
              <w:bottom w:w="90" w:type="dxa"/>
              <w:end w:w="90" w:type="dxa"/>
            </w:tcMar>
            <w:vAlign w:val="center"/>
          </w:tcPr>
          <w:p>
            <w:pPr>
              <w:jc w:val="center"/>
            </w:pPr>
            <w:r/>
            <w:r>
              <w:rPr>
                <w:b/>
                <w:color w:val="FFFFFF"/>
                <w:sz w:val="16"/>
              </w:rPr>
              <w:t>Contract</w:t>
            </w:r>
          </w:p>
        </w:tc>
      </w:tr>
      <w:tr>
        <w:tc>
          <w:tcPr>
            <w:tcW w:type="dxa" w:w="4032"/>
            <w:tcMar>
              <w:top w:w="90" w:type="dxa"/>
              <w:start w:w="90" w:type="dxa"/>
              <w:bottom w:w="90" w:type="dxa"/>
              <w:end w:w="90" w:type="dxa"/>
            </w:tcMar>
            <w:vAlign w:val="top"/>
          </w:tcPr>
          <w:p>
            <w:pPr>
              <w:spacing w:after="0"/>
            </w:pPr>
            <w:r/>
            <w:r>
              <w:rPr>
                <w:sz w:val="16"/>
              </w:rPr>
              <w:t>ExplainabilityEngine::build(AssessmentContext $context): ExplanationBundle</w:t>
            </w:r>
          </w:p>
        </w:tc>
        <w:tc>
          <w:tcPr>
            <w:tcW w:type="dxa" w:w="5760"/>
            <w:tcMar>
              <w:top w:w="90" w:type="dxa"/>
              <w:start w:w="90" w:type="dxa"/>
              <w:bottom w:w="90" w:type="dxa"/>
              <w:end w:w="90" w:type="dxa"/>
            </w:tcMar>
            <w:vAlign w:val="top"/>
          </w:tcPr>
          <w:p>
            <w:pPr>
              <w:spacing w:after="0"/>
            </w:pPr>
            <w:r/>
            <w:r>
              <w:rPr>
                <w:sz w:val="16"/>
              </w:rPr>
              <w:t>Build once from immutable assessment inputs and executed results.</w:t>
            </w:r>
          </w:p>
        </w:tc>
      </w:tr>
      <w:tr>
        <w:tc>
          <w:tcPr>
            <w:tcW w:type="dxa" w:w="4032"/>
            <w:tcMar>
              <w:top w:w="90" w:type="dxa"/>
              <w:start w:w="90" w:type="dxa"/>
              <w:bottom w:w="90" w:type="dxa"/>
              <w:end w:w="90" w:type="dxa"/>
            </w:tcMar>
            <w:vAlign w:val="top"/>
            <w:shd w:fill="EEF5FA"/>
          </w:tcPr>
          <w:p>
            <w:pPr>
              <w:spacing w:after="0"/>
            </w:pPr>
            <w:r/>
            <w:r>
              <w:rPr>
                <w:sz w:val="16"/>
              </w:rPr>
              <w:t>RuleExplanationProvider::forMatches(array $matches): array</w:t>
            </w:r>
          </w:p>
        </w:tc>
        <w:tc>
          <w:tcPr>
            <w:tcW w:type="dxa" w:w="5760"/>
            <w:tcMar>
              <w:top w:w="90" w:type="dxa"/>
              <w:start w:w="90" w:type="dxa"/>
              <w:bottom w:w="90" w:type="dxa"/>
              <w:end w:w="90" w:type="dxa"/>
            </w:tcMar>
            <w:vAlign w:val="top"/>
            <w:shd w:fill="EEF5FA"/>
          </w:tcPr>
          <w:p>
            <w:pPr>
              <w:spacing w:after="0"/>
            </w:pPr>
            <w:r/>
            <w:r>
              <w:rPr>
                <w:sz w:val="16"/>
              </w:rPr>
              <w:t>Return structured rule reasons from stable rule IDs and approved templates.</w:t>
            </w:r>
          </w:p>
        </w:tc>
      </w:tr>
      <w:tr>
        <w:tc>
          <w:tcPr>
            <w:tcW w:type="dxa" w:w="4032"/>
            <w:tcMar>
              <w:top w:w="90" w:type="dxa"/>
              <w:start w:w="90" w:type="dxa"/>
              <w:bottom w:w="90" w:type="dxa"/>
              <w:end w:w="90" w:type="dxa"/>
            </w:tcMar>
            <w:vAlign w:val="top"/>
          </w:tcPr>
          <w:p>
            <w:pPr>
              <w:spacing w:after="0"/>
            </w:pPr>
            <w:r/>
            <w:r>
              <w:rPr>
                <w:sz w:val="16"/>
              </w:rPr>
              <w:t>MLContributionProvider::describe(MLResult $result): MLContribution</w:t>
            </w:r>
          </w:p>
        </w:tc>
        <w:tc>
          <w:tcPr>
            <w:tcW w:type="dxa" w:w="5760"/>
            <w:tcMar>
              <w:top w:w="90" w:type="dxa"/>
              <w:start w:w="90" w:type="dxa"/>
              <w:bottom w:w="90" w:type="dxa"/>
              <w:end w:w="90" w:type="dxa"/>
            </w:tcMar>
            <w:vAlign w:val="top"/>
          </w:tcPr>
          <w:p>
            <w:pPr>
              <w:spacing w:after="0"/>
            </w:pPr>
            <w:r/>
            <w:r>
              <w:rPr>
                <w:sz w:val="16"/>
              </w:rPr>
              <w:t>Describe status, output, versions, limitations, and optional validated attribution.</w:t>
            </w:r>
          </w:p>
        </w:tc>
      </w:tr>
      <w:tr>
        <w:tc>
          <w:tcPr>
            <w:tcW w:type="dxa" w:w="4032"/>
            <w:tcMar>
              <w:top w:w="90" w:type="dxa"/>
              <w:start w:w="90" w:type="dxa"/>
              <w:bottom w:w="90" w:type="dxa"/>
              <w:end w:w="90" w:type="dxa"/>
            </w:tcMar>
            <w:vAlign w:val="top"/>
            <w:shd w:fill="EEF5FA"/>
          </w:tcPr>
          <w:p>
            <w:pPr>
              <w:spacing w:after="0"/>
            </w:pPr>
            <w:r/>
            <w:r>
              <w:rPr>
                <w:sz w:val="16"/>
              </w:rPr>
              <w:t>DecisionPathComposer::compose(...): array</w:t>
            </w:r>
          </w:p>
        </w:tc>
        <w:tc>
          <w:tcPr>
            <w:tcW w:type="dxa" w:w="5760"/>
            <w:tcMar>
              <w:top w:w="90" w:type="dxa"/>
              <w:start w:w="90" w:type="dxa"/>
              <w:bottom w:w="90" w:type="dxa"/>
              <w:end w:w="90" w:type="dxa"/>
            </w:tcMar>
            <w:vAlign w:val="top"/>
            <w:shd w:fill="EEF5FA"/>
          </w:tcPr>
          <w:p>
            <w:pPr>
              <w:spacing w:after="0"/>
            </w:pPr>
            <w:r/>
            <w:r>
              <w:rPr>
                <w:sz w:val="16"/>
              </w:rPr>
              <w:t>Create ordered, deterministic decision stages and precedence statements.</w:t>
            </w:r>
          </w:p>
        </w:tc>
      </w:tr>
      <w:tr>
        <w:tc>
          <w:tcPr>
            <w:tcW w:type="dxa" w:w="4032"/>
            <w:tcMar>
              <w:top w:w="90" w:type="dxa"/>
              <w:start w:w="90" w:type="dxa"/>
              <w:bottom w:w="90" w:type="dxa"/>
              <w:end w:w="90" w:type="dxa"/>
            </w:tcMar>
            <w:vAlign w:val="top"/>
          </w:tcPr>
          <w:p>
            <w:pPr>
              <w:spacing w:after="0"/>
            </w:pPr>
            <w:r/>
            <w:r>
              <w:rPr>
                <w:sz w:val="16"/>
              </w:rPr>
              <w:t>AudienceRenderer::render(ExplanationBundle $bundle, Audience $audience): Projection</w:t>
            </w:r>
          </w:p>
        </w:tc>
        <w:tc>
          <w:tcPr>
            <w:tcW w:type="dxa" w:w="5760"/>
            <w:tcMar>
              <w:top w:w="90" w:type="dxa"/>
              <w:start w:w="90" w:type="dxa"/>
              <w:bottom w:w="90" w:type="dxa"/>
              <w:end w:w="90" w:type="dxa"/>
            </w:tcMar>
            <w:vAlign w:val="top"/>
          </w:tcPr>
          <w:p>
            <w:pPr>
              <w:spacing w:after="0"/>
            </w:pPr>
            <w:r/>
            <w:r>
              <w:rPr>
                <w:sz w:val="16"/>
              </w:rPr>
              <w:t>Render role-specific text without changing clinical meaning.</w:t>
            </w:r>
          </w:p>
        </w:tc>
      </w:tr>
      <w:tr>
        <w:tc>
          <w:tcPr>
            <w:tcW w:type="dxa" w:w="4032"/>
            <w:tcMar>
              <w:top w:w="90" w:type="dxa"/>
              <w:start w:w="90" w:type="dxa"/>
              <w:bottom w:w="90" w:type="dxa"/>
              <w:end w:w="90" w:type="dxa"/>
            </w:tcMar>
            <w:vAlign w:val="top"/>
            <w:shd w:fill="EEF5FA"/>
          </w:tcPr>
          <w:p>
            <w:pPr>
              <w:spacing w:after="0"/>
            </w:pPr>
            <w:r/>
            <w:r>
              <w:rPr>
                <w:sz w:val="16"/>
              </w:rPr>
              <w:t>ExplanationValidator::validate(ExplanationBundle $bundle): ValidationResult</w:t>
            </w:r>
          </w:p>
        </w:tc>
        <w:tc>
          <w:tcPr>
            <w:tcW w:type="dxa" w:w="5760"/>
            <w:tcMar>
              <w:top w:w="90" w:type="dxa"/>
              <w:start w:w="90" w:type="dxa"/>
              <w:bottom w:w="90" w:type="dxa"/>
              <w:end w:w="90" w:type="dxa"/>
            </w:tcMar>
            <w:vAlign w:val="top"/>
            <w:shd w:fill="EEF5FA"/>
          </w:tcPr>
          <w:p>
            <w:pPr>
              <w:spacing w:after="0"/>
            </w:pPr>
            <w:r/>
            <w:r>
              <w:rPr>
                <w:sz w:val="16"/>
              </w:rPr>
              <w:t>Reject missing mandatory content, contradictions, unsafe terms, and version gaps.</w:t>
            </w:r>
          </w:p>
        </w:tc>
      </w:tr>
      <w:tr>
        <w:tc>
          <w:tcPr>
            <w:tcW w:type="dxa" w:w="4032"/>
            <w:tcMar>
              <w:top w:w="90" w:type="dxa"/>
              <w:start w:w="90" w:type="dxa"/>
              <w:bottom w:w="90" w:type="dxa"/>
              <w:end w:w="90" w:type="dxa"/>
            </w:tcMar>
            <w:vAlign w:val="top"/>
          </w:tcPr>
          <w:p>
            <w:pPr>
              <w:spacing w:after="0"/>
            </w:pPr>
            <w:r/>
            <w:r>
              <w:rPr>
                <w:sz w:val="16"/>
              </w:rPr>
              <w:t>TemplateRepository::get(string $key, string $locale, string $version): Template</w:t>
            </w:r>
          </w:p>
        </w:tc>
        <w:tc>
          <w:tcPr>
            <w:tcW w:type="dxa" w:w="5760"/>
            <w:tcMar>
              <w:top w:w="90" w:type="dxa"/>
              <w:start w:w="90" w:type="dxa"/>
              <w:bottom w:w="90" w:type="dxa"/>
              <w:end w:w="90" w:type="dxa"/>
            </w:tcMar>
            <w:vAlign w:val="top"/>
          </w:tcPr>
          <w:p>
            <w:pPr>
              <w:spacing w:after="0"/>
            </w:pPr>
            <w:r/>
            <w:r>
              <w:rPr>
                <w:sz w:val="16"/>
              </w:rPr>
              <w:t>Retrieve only approved versioned wording.</w:t>
            </w:r>
          </w:p>
        </w:tc>
      </w:tr>
    </w:tbl>
    <w:p>
      <w:pPr>
        <w:spacing w:after="20" w:line="252" w:lineRule="auto"/>
        <w:widowControl/>
      </w:pPr>
    </w:p>
    <w:p>
      <w:pPr>
        <w:pStyle w:val="Heading1"/>
        <w:keepNext/>
        <w:spacing w:line="252" w:lineRule="auto"/>
        <w:widowControl/>
      </w:pPr>
      <w:r>
        <w:t>17. Template and Message Architecture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shd w:fill="1F4E79"/>
            <w:tcMar>
              <w:top w:w="90" w:type="dxa"/>
              <w:start w:w="90" w:type="dxa"/>
              <w:bottom w:w="90" w:type="dxa"/>
              <w:end w:w="90" w:type="dxa"/>
            </w:tcMar>
            <w:vAlign w:val="center"/>
          </w:tcPr>
          <w:p>
            <w:pPr>
              <w:jc w:val="center"/>
            </w:pPr>
            <w:r/>
            <w:r>
              <w:rPr>
                <w:b/>
                <w:color w:val="FFFFFF"/>
                <w:sz w:val="17"/>
              </w:rPr>
              <w:t>Template property</w:t>
            </w:r>
          </w:p>
        </w:tc>
        <w:tc>
          <w:tcPr>
            <w:tcW w:type="dxa" w:w="6912"/>
            <w:shd w:fill="1F4E79"/>
            <w:tcMar>
              <w:top w:w="90" w:type="dxa"/>
              <w:start w:w="90" w:type="dxa"/>
              <w:bottom w:w="90" w:type="dxa"/>
              <w:end w:w="90" w:type="dxa"/>
            </w:tcMar>
            <w:vAlign w:val="center"/>
          </w:tcPr>
          <w:p>
            <w:pPr>
              <w:jc w:val="center"/>
            </w:pPr>
            <w:r/>
            <w:r>
              <w:rPr>
                <w:b/>
                <w:color w:val="FFFFFF"/>
                <w:sz w:val="17"/>
              </w:rPr>
              <w:t>Requirement</w:t>
            </w:r>
          </w:p>
        </w:tc>
      </w:tr>
      <w:tr>
        <w:tc>
          <w:tcPr>
            <w:tcW w:type="dxa" w:w="2880"/>
            <w:tcMar>
              <w:top w:w="90" w:type="dxa"/>
              <w:start w:w="90" w:type="dxa"/>
              <w:bottom w:w="90" w:type="dxa"/>
              <w:end w:w="90" w:type="dxa"/>
            </w:tcMar>
            <w:vAlign w:val="top"/>
          </w:tcPr>
          <w:p>
            <w:pPr>
              <w:spacing w:after="0"/>
            </w:pPr>
            <w:r/>
            <w:r>
              <w:rPr>
                <w:sz w:val="17"/>
              </w:rPr>
              <w:t>Stable key</w:t>
            </w:r>
          </w:p>
        </w:tc>
        <w:tc>
          <w:tcPr>
            <w:tcW w:type="dxa" w:w="6912"/>
            <w:tcMar>
              <w:top w:w="90" w:type="dxa"/>
              <w:start w:w="90" w:type="dxa"/>
              <w:bottom w:w="90" w:type="dxa"/>
              <w:end w:w="90" w:type="dxa"/>
            </w:tcMar>
            <w:vAlign w:val="top"/>
          </w:tcPr>
          <w:p>
            <w:pPr>
              <w:spacing w:after="0"/>
            </w:pPr>
            <w:r/>
            <w:r>
              <w:rPr>
                <w:sz w:val="17"/>
              </w:rPr>
              <w:t>Example: RULE.BP.URGENT.CLINICIAN, STATE.INCOMPLETE.PATIENT.</w:t>
            </w:r>
          </w:p>
        </w:tc>
      </w:tr>
      <w:tr>
        <w:tc>
          <w:tcPr>
            <w:tcW w:type="dxa" w:w="2880"/>
            <w:tcMar>
              <w:top w:w="90" w:type="dxa"/>
              <w:start w:w="90" w:type="dxa"/>
              <w:bottom w:w="90" w:type="dxa"/>
              <w:end w:w="90" w:type="dxa"/>
            </w:tcMar>
            <w:vAlign w:val="top"/>
            <w:shd w:fill="EEF5FA"/>
          </w:tcPr>
          <w:p>
            <w:pPr>
              <w:spacing w:after="0"/>
            </w:pPr>
            <w:r/>
            <w:r>
              <w:rPr>
                <w:sz w:val="17"/>
              </w:rPr>
              <w:t>Version</w:t>
            </w:r>
          </w:p>
        </w:tc>
        <w:tc>
          <w:tcPr>
            <w:tcW w:type="dxa" w:w="6912"/>
            <w:tcMar>
              <w:top w:w="90" w:type="dxa"/>
              <w:start w:w="90" w:type="dxa"/>
              <w:bottom w:w="90" w:type="dxa"/>
              <w:end w:w="90" w:type="dxa"/>
            </w:tcMar>
            <w:vAlign w:val="top"/>
            <w:shd w:fill="EEF5FA"/>
          </w:tcPr>
          <w:p>
            <w:pPr>
              <w:spacing w:after="0"/>
            </w:pPr>
            <w:r/>
            <w:r>
              <w:rPr>
                <w:sz w:val="17"/>
              </w:rPr>
              <w:t>Immutable semantic version linked to the assessment.</w:t>
            </w:r>
          </w:p>
        </w:tc>
      </w:tr>
      <w:tr>
        <w:tc>
          <w:tcPr>
            <w:tcW w:type="dxa" w:w="2880"/>
            <w:tcMar>
              <w:top w:w="90" w:type="dxa"/>
              <w:start w:w="90" w:type="dxa"/>
              <w:bottom w:w="90" w:type="dxa"/>
              <w:end w:w="90" w:type="dxa"/>
            </w:tcMar>
            <w:vAlign w:val="top"/>
          </w:tcPr>
          <w:p>
            <w:pPr>
              <w:spacing w:after="0"/>
            </w:pPr>
            <w:r/>
            <w:r>
              <w:rPr>
                <w:sz w:val="17"/>
              </w:rPr>
              <w:t>Audience</w:t>
            </w:r>
          </w:p>
        </w:tc>
        <w:tc>
          <w:tcPr>
            <w:tcW w:type="dxa" w:w="6912"/>
            <w:tcMar>
              <w:top w:w="90" w:type="dxa"/>
              <w:start w:w="90" w:type="dxa"/>
              <w:bottom w:w="90" w:type="dxa"/>
              <w:end w:w="90" w:type="dxa"/>
            </w:tcMar>
            <w:vAlign w:val="top"/>
          </w:tcPr>
          <w:p>
            <w:pPr>
              <w:spacing w:after="0"/>
            </w:pPr>
            <w:r/>
            <w:r>
              <w:rPr>
                <w:sz w:val="17"/>
              </w:rPr>
              <w:t>Clinician, patient, referral, print, audit, or email.</w:t>
            </w:r>
          </w:p>
        </w:tc>
      </w:tr>
      <w:tr>
        <w:tc>
          <w:tcPr>
            <w:tcW w:type="dxa" w:w="2880"/>
            <w:tcMar>
              <w:top w:w="90" w:type="dxa"/>
              <w:start w:w="90" w:type="dxa"/>
              <w:bottom w:w="90" w:type="dxa"/>
              <w:end w:w="90" w:type="dxa"/>
            </w:tcMar>
            <w:vAlign w:val="top"/>
            <w:shd w:fill="EEF5FA"/>
          </w:tcPr>
          <w:p>
            <w:pPr>
              <w:spacing w:after="0"/>
            </w:pPr>
            <w:r/>
            <w:r>
              <w:rPr>
                <w:sz w:val="17"/>
              </w:rPr>
              <w:t>Locale</w:t>
            </w:r>
          </w:p>
        </w:tc>
        <w:tc>
          <w:tcPr>
            <w:tcW w:type="dxa" w:w="6912"/>
            <w:tcMar>
              <w:top w:w="90" w:type="dxa"/>
              <w:start w:w="90" w:type="dxa"/>
              <w:bottom w:w="90" w:type="dxa"/>
              <w:end w:w="90" w:type="dxa"/>
            </w:tcMar>
            <w:vAlign w:val="top"/>
            <w:shd w:fill="EEF5FA"/>
          </w:tcPr>
          <w:p>
            <w:pPr>
              <w:spacing w:after="0"/>
            </w:pPr>
            <w:r/>
            <w:r>
              <w:rPr>
                <w:sz w:val="17"/>
              </w:rPr>
              <w:t>Approved language/locale code.</w:t>
            </w:r>
          </w:p>
        </w:tc>
      </w:tr>
      <w:tr>
        <w:tc>
          <w:tcPr>
            <w:tcW w:type="dxa" w:w="2880"/>
            <w:tcMar>
              <w:top w:w="90" w:type="dxa"/>
              <w:start w:w="90" w:type="dxa"/>
              <w:bottom w:w="90" w:type="dxa"/>
              <w:end w:w="90" w:type="dxa"/>
            </w:tcMar>
            <w:vAlign w:val="top"/>
          </w:tcPr>
          <w:p>
            <w:pPr>
              <w:spacing w:after="0"/>
            </w:pPr>
            <w:r/>
            <w:r>
              <w:rPr>
                <w:sz w:val="17"/>
              </w:rPr>
              <w:t>Required placeholders</w:t>
            </w:r>
          </w:p>
        </w:tc>
        <w:tc>
          <w:tcPr>
            <w:tcW w:type="dxa" w:w="6912"/>
            <w:tcMar>
              <w:top w:w="90" w:type="dxa"/>
              <w:start w:w="90" w:type="dxa"/>
              <w:bottom w:w="90" w:type="dxa"/>
              <w:end w:w="90" w:type="dxa"/>
            </w:tcMar>
            <w:vAlign w:val="top"/>
          </w:tcPr>
          <w:p>
            <w:pPr>
              <w:spacing w:after="0"/>
            </w:pPr>
            <w:r/>
            <w:r>
              <w:rPr>
                <w:sz w:val="17"/>
              </w:rPr>
              <w:t>Typed names such as {systolic}, {diastolic}, {date}; missing placeholders fail validation.</w:t>
            </w:r>
          </w:p>
        </w:tc>
      </w:tr>
      <w:tr>
        <w:tc>
          <w:tcPr>
            <w:tcW w:type="dxa" w:w="2880"/>
            <w:tcMar>
              <w:top w:w="90" w:type="dxa"/>
              <w:start w:w="90" w:type="dxa"/>
              <w:bottom w:w="90" w:type="dxa"/>
              <w:end w:w="90" w:type="dxa"/>
            </w:tcMar>
            <w:vAlign w:val="top"/>
            <w:shd w:fill="EEF5FA"/>
          </w:tcPr>
          <w:p>
            <w:pPr>
              <w:spacing w:after="0"/>
            </w:pPr>
            <w:r/>
            <w:r>
              <w:rPr>
                <w:sz w:val="17"/>
              </w:rPr>
              <w:t>Forbidden terms</w:t>
            </w:r>
          </w:p>
        </w:tc>
        <w:tc>
          <w:tcPr>
            <w:tcW w:type="dxa" w:w="6912"/>
            <w:tcMar>
              <w:top w:w="90" w:type="dxa"/>
              <w:start w:w="90" w:type="dxa"/>
              <w:bottom w:w="90" w:type="dxa"/>
              <w:end w:w="90" w:type="dxa"/>
            </w:tcMar>
            <w:vAlign w:val="top"/>
            <w:shd w:fill="EEF5FA"/>
          </w:tcPr>
          <w:p>
            <w:pPr>
              <w:spacing w:after="0"/>
            </w:pPr>
            <w:r/>
            <w:r>
              <w:rPr>
                <w:sz w:val="17"/>
              </w:rPr>
              <w:t>Configured safety lint for “safe,” “no risk,” “diagnosed by AI,” and other prohibited certainty.</w:t>
            </w:r>
          </w:p>
        </w:tc>
      </w:tr>
      <w:tr>
        <w:tc>
          <w:tcPr>
            <w:tcW w:type="dxa" w:w="2880"/>
            <w:tcMar>
              <w:top w:w="90" w:type="dxa"/>
              <w:start w:w="90" w:type="dxa"/>
              <w:bottom w:w="90" w:type="dxa"/>
              <w:end w:w="90" w:type="dxa"/>
            </w:tcMar>
            <w:vAlign w:val="top"/>
          </w:tcPr>
          <w:p>
            <w:pPr>
              <w:spacing w:after="0"/>
            </w:pPr>
            <w:r/>
            <w:r>
              <w:rPr>
                <w:sz w:val="17"/>
              </w:rPr>
              <w:t>Evidence link</w:t>
            </w:r>
          </w:p>
        </w:tc>
        <w:tc>
          <w:tcPr>
            <w:tcW w:type="dxa" w:w="6912"/>
            <w:tcMar>
              <w:top w:w="90" w:type="dxa"/>
              <w:start w:w="90" w:type="dxa"/>
              <w:bottom w:w="90" w:type="dxa"/>
              <w:end w:w="90" w:type="dxa"/>
            </w:tcMar>
            <w:vAlign w:val="top"/>
          </w:tcPr>
          <w:p>
            <w:pPr>
              <w:spacing w:after="0"/>
            </w:pPr>
            <w:r/>
            <w:r>
              <w:rPr>
                <w:sz w:val="17"/>
              </w:rPr>
              <w:t>Reference to rule/evidence specification and reviewer approval.</w:t>
            </w:r>
          </w:p>
        </w:tc>
      </w:tr>
      <w:tr>
        <w:tc>
          <w:tcPr>
            <w:tcW w:type="dxa" w:w="2880"/>
            <w:tcMar>
              <w:top w:w="90" w:type="dxa"/>
              <w:start w:w="90" w:type="dxa"/>
              <w:bottom w:w="90" w:type="dxa"/>
              <w:end w:w="90" w:type="dxa"/>
            </w:tcMar>
            <w:vAlign w:val="top"/>
            <w:shd w:fill="EEF5FA"/>
          </w:tcPr>
          <w:p>
            <w:pPr>
              <w:spacing w:after="0"/>
            </w:pPr>
            <w:r/>
            <w:r>
              <w:rPr>
                <w:sz w:val="17"/>
              </w:rPr>
              <w:t>Effective dates</w:t>
            </w:r>
          </w:p>
        </w:tc>
        <w:tc>
          <w:tcPr>
            <w:tcW w:type="dxa" w:w="6912"/>
            <w:tcMar>
              <w:top w:w="90" w:type="dxa"/>
              <w:start w:w="90" w:type="dxa"/>
              <w:bottom w:w="90" w:type="dxa"/>
              <w:end w:w="90" w:type="dxa"/>
            </w:tcMar>
            <w:vAlign w:val="top"/>
            <w:shd w:fill="EEF5FA"/>
          </w:tcPr>
          <w:p>
            <w:pPr>
              <w:spacing w:after="0"/>
            </w:pPr>
            <w:r/>
            <w:r>
              <w:rPr>
                <w:sz w:val="17"/>
              </w:rPr>
              <w:t>Activation and retirement timestamps; historical versions remain resolvable.</w:t>
            </w:r>
          </w:p>
        </w:tc>
      </w:tr>
      <w:tr>
        <w:tc>
          <w:tcPr>
            <w:tcW w:type="dxa" w:w="2880"/>
            <w:tcMar>
              <w:top w:w="90" w:type="dxa"/>
              <w:start w:w="90" w:type="dxa"/>
              <w:bottom w:w="90" w:type="dxa"/>
              <w:end w:w="90" w:type="dxa"/>
            </w:tcMar>
            <w:vAlign w:val="top"/>
          </w:tcPr>
          <w:p>
            <w:pPr>
              <w:spacing w:after="0"/>
            </w:pPr>
            <w:r/>
            <w:r>
              <w:rPr>
                <w:sz w:val="17"/>
              </w:rPr>
              <w:t>Integrity</w:t>
            </w:r>
          </w:p>
        </w:tc>
        <w:tc>
          <w:tcPr>
            <w:tcW w:type="dxa" w:w="6912"/>
            <w:tcMar>
              <w:top w:w="90" w:type="dxa"/>
              <w:start w:w="90" w:type="dxa"/>
              <w:bottom w:w="90" w:type="dxa"/>
              <w:end w:w="90" w:type="dxa"/>
            </w:tcMar>
            <w:vAlign w:val="top"/>
          </w:tcPr>
          <w:p>
            <w:pPr>
              <w:spacing w:after="0"/>
            </w:pPr>
            <w:r/>
            <w:r>
              <w:rPr>
                <w:sz w:val="17"/>
              </w:rPr>
              <w:t>Hash or release-manifest entry to detect unreviewed changes.</w:t>
            </w:r>
          </w:p>
        </w:tc>
      </w:tr>
      <w:tr>
        <w:tc>
          <w:tcPr>
            <w:tcW w:type="dxa" w:w="2880"/>
            <w:tcMar>
              <w:top w:w="90" w:type="dxa"/>
              <w:start w:w="90" w:type="dxa"/>
              <w:bottom w:w="90" w:type="dxa"/>
              <w:end w:w="90" w:type="dxa"/>
            </w:tcMar>
            <w:vAlign w:val="top"/>
            <w:shd w:fill="EEF5FA"/>
          </w:tcPr>
          <w:p>
            <w:pPr>
              <w:spacing w:after="0"/>
            </w:pPr>
            <w:r/>
            <w:r>
              <w:rPr>
                <w:sz w:val="17"/>
              </w:rPr>
              <w:t>Fallback chain</w:t>
            </w:r>
          </w:p>
        </w:tc>
        <w:tc>
          <w:tcPr>
            <w:tcW w:type="dxa" w:w="6912"/>
            <w:tcMar>
              <w:top w:w="90" w:type="dxa"/>
              <w:start w:w="90" w:type="dxa"/>
              <w:bottom w:w="90" w:type="dxa"/>
              <w:end w:w="90" w:type="dxa"/>
            </w:tcMar>
            <w:vAlign w:val="top"/>
            <w:shd w:fill="EEF5FA"/>
          </w:tcPr>
          <w:p>
            <w:pPr>
              <w:spacing w:after="0"/>
            </w:pPr>
            <w:r/>
            <w:r>
              <w:rPr>
                <w:sz w:val="17"/>
              </w:rPr>
              <w:t>Exact locale → approved default locale → controlled technical failure; never generated free text.</w:t>
            </w:r>
          </w:p>
        </w:tc>
      </w:tr>
    </w:tbl>
    <w:p>
      <w:pPr>
        <w:spacing w:after="20" w:line="252" w:lineRule="auto"/>
        <w:widowControl/>
      </w:pPr>
    </w:p>
    <w:p>
      <w:pPr>
        <w:pStyle w:val="Heading1"/>
        <w:keepNext/>
        <w:spacing w:line="252" w:lineRule="auto"/>
        <w:widowControl/>
      </w:pPr>
      <w:r>
        <w:t>18. Persistence and Historical Integrity</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shd w:fill="1F4E79"/>
            <w:tcMar>
              <w:top w:w="90" w:type="dxa"/>
              <w:start w:w="90" w:type="dxa"/>
              <w:bottom w:w="90" w:type="dxa"/>
              <w:end w:w="90" w:type="dxa"/>
            </w:tcMar>
            <w:vAlign w:val="center"/>
          </w:tcPr>
          <w:p>
            <w:pPr>
              <w:jc w:val="center"/>
            </w:pPr>
            <w:r/>
            <w:r>
              <w:rPr>
                <w:b/>
                <w:color w:val="FFFFFF"/>
                <w:sz w:val="17"/>
              </w:rPr>
              <w:t>Stored artifact</w:t>
            </w:r>
          </w:p>
        </w:tc>
        <w:tc>
          <w:tcPr>
            <w:tcW w:type="dxa" w:w="6912"/>
            <w:shd w:fill="1F4E79"/>
            <w:tcMar>
              <w:top w:w="90" w:type="dxa"/>
              <w:start w:w="90" w:type="dxa"/>
              <w:bottom w:w="90" w:type="dxa"/>
              <w:end w:w="90" w:type="dxa"/>
            </w:tcMar>
            <w:vAlign w:val="center"/>
          </w:tcPr>
          <w:p>
            <w:pPr>
              <w:jc w:val="center"/>
            </w:pPr>
            <w:r/>
            <w:r>
              <w:rPr>
                <w:b/>
                <w:color w:val="FFFFFF"/>
                <w:sz w:val="17"/>
              </w:rPr>
              <w:t>Reason</w:t>
            </w:r>
          </w:p>
        </w:tc>
      </w:tr>
      <w:tr>
        <w:tc>
          <w:tcPr>
            <w:tcW w:type="dxa" w:w="2880"/>
            <w:tcMar>
              <w:top w:w="90" w:type="dxa"/>
              <w:start w:w="90" w:type="dxa"/>
              <w:bottom w:w="90" w:type="dxa"/>
              <w:end w:w="90" w:type="dxa"/>
            </w:tcMar>
            <w:vAlign w:val="top"/>
          </w:tcPr>
          <w:p>
            <w:pPr>
              <w:spacing w:after="0"/>
            </w:pPr>
            <w:r/>
            <w:r>
              <w:rPr>
                <w:sz w:val="17"/>
              </w:rPr>
              <w:t>Structured explanation JSON</w:t>
            </w:r>
          </w:p>
        </w:tc>
        <w:tc>
          <w:tcPr>
            <w:tcW w:type="dxa" w:w="6912"/>
            <w:tcMar>
              <w:top w:w="90" w:type="dxa"/>
              <w:start w:w="90" w:type="dxa"/>
              <w:bottom w:w="90" w:type="dxa"/>
              <w:end w:w="90" w:type="dxa"/>
            </w:tcMar>
            <w:vAlign w:val="top"/>
          </w:tcPr>
          <w:p>
            <w:pPr>
              <w:spacing w:after="0"/>
            </w:pPr>
            <w:r/>
            <w:r>
              <w:rPr>
                <w:sz w:val="17"/>
              </w:rPr>
              <w:t>Supports future rendering, audit, validation, and migration.</w:t>
            </w:r>
          </w:p>
        </w:tc>
      </w:tr>
      <w:tr>
        <w:tc>
          <w:tcPr>
            <w:tcW w:type="dxa" w:w="2880"/>
            <w:tcMar>
              <w:top w:w="90" w:type="dxa"/>
              <w:start w:w="90" w:type="dxa"/>
              <w:bottom w:w="90" w:type="dxa"/>
              <w:end w:w="90" w:type="dxa"/>
            </w:tcMar>
            <w:vAlign w:val="top"/>
            <w:shd w:fill="EEF5FA"/>
          </w:tcPr>
          <w:p>
            <w:pPr>
              <w:spacing w:after="0"/>
            </w:pPr>
            <w:r/>
            <w:r>
              <w:rPr>
                <w:sz w:val="17"/>
              </w:rPr>
              <w:t>Rendered summary text</w:t>
            </w:r>
          </w:p>
        </w:tc>
        <w:tc>
          <w:tcPr>
            <w:tcW w:type="dxa" w:w="6912"/>
            <w:tcMar>
              <w:top w:w="90" w:type="dxa"/>
              <w:start w:w="90" w:type="dxa"/>
              <w:bottom w:w="90" w:type="dxa"/>
              <w:end w:w="90" w:type="dxa"/>
            </w:tcMar>
            <w:vAlign w:val="top"/>
            <w:shd w:fill="EEF5FA"/>
          </w:tcPr>
          <w:p>
            <w:pPr>
              <w:spacing w:after="0"/>
            </w:pPr>
            <w:r/>
            <w:r>
              <w:rPr>
                <w:sz w:val="17"/>
              </w:rPr>
              <w:t>Preserves exactly what the user saw or printed at assessment time.</w:t>
            </w:r>
          </w:p>
        </w:tc>
      </w:tr>
      <w:tr>
        <w:tc>
          <w:tcPr>
            <w:tcW w:type="dxa" w:w="2880"/>
            <w:tcMar>
              <w:top w:w="90" w:type="dxa"/>
              <w:start w:w="90" w:type="dxa"/>
              <w:bottom w:w="90" w:type="dxa"/>
              <w:end w:w="90" w:type="dxa"/>
            </w:tcMar>
            <w:vAlign w:val="top"/>
          </w:tcPr>
          <w:p>
            <w:pPr>
              <w:spacing w:after="0"/>
            </w:pPr>
            <w:r/>
            <w:r>
              <w:rPr>
                <w:sz w:val="17"/>
              </w:rPr>
              <w:t>Reason rows or normalized children</w:t>
            </w:r>
          </w:p>
        </w:tc>
        <w:tc>
          <w:tcPr>
            <w:tcW w:type="dxa" w:w="6912"/>
            <w:tcMar>
              <w:top w:w="90" w:type="dxa"/>
              <w:start w:w="90" w:type="dxa"/>
              <w:bottom w:w="90" w:type="dxa"/>
              <w:end w:w="90" w:type="dxa"/>
            </w:tcMar>
            <w:vAlign w:val="top"/>
          </w:tcPr>
          <w:p>
            <w:pPr>
              <w:spacing w:after="0"/>
            </w:pPr>
            <w:r/>
            <w:r>
              <w:rPr>
                <w:sz w:val="17"/>
              </w:rPr>
              <w:t>Enables querying by rule, urgency, and missing requirement when appropriate.</w:t>
            </w:r>
          </w:p>
        </w:tc>
      </w:tr>
      <w:tr>
        <w:tc>
          <w:tcPr>
            <w:tcW w:type="dxa" w:w="2880"/>
            <w:tcMar>
              <w:top w:w="90" w:type="dxa"/>
              <w:start w:w="90" w:type="dxa"/>
              <w:bottom w:w="90" w:type="dxa"/>
              <w:end w:w="90" w:type="dxa"/>
            </w:tcMar>
            <w:vAlign w:val="top"/>
            <w:shd w:fill="EEF5FA"/>
          </w:tcPr>
          <w:p>
            <w:pPr>
              <w:spacing w:after="0"/>
            </w:pPr>
            <w:r/>
            <w:r>
              <w:rPr>
                <w:sz w:val="17"/>
              </w:rPr>
              <w:t>Template/version identifiers</w:t>
            </w:r>
          </w:p>
        </w:tc>
        <w:tc>
          <w:tcPr>
            <w:tcW w:type="dxa" w:w="6912"/>
            <w:tcMar>
              <w:top w:w="90" w:type="dxa"/>
              <w:start w:w="90" w:type="dxa"/>
              <w:bottom w:w="90" w:type="dxa"/>
              <w:end w:w="90" w:type="dxa"/>
            </w:tcMar>
            <w:vAlign w:val="top"/>
            <w:shd w:fill="EEF5FA"/>
          </w:tcPr>
          <w:p>
            <w:pPr>
              <w:spacing w:after="0"/>
            </w:pPr>
            <w:r/>
            <w:r>
              <w:rPr>
                <w:sz w:val="17"/>
              </w:rPr>
              <w:t>Reconstructs wording without assuming current templates.</w:t>
            </w:r>
          </w:p>
        </w:tc>
      </w:tr>
      <w:tr>
        <w:tc>
          <w:tcPr>
            <w:tcW w:type="dxa" w:w="2880"/>
            <w:tcMar>
              <w:top w:w="90" w:type="dxa"/>
              <w:start w:w="90" w:type="dxa"/>
              <w:bottom w:w="90" w:type="dxa"/>
              <w:end w:w="90" w:type="dxa"/>
            </w:tcMar>
            <w:vAlign w:val="top"/>
          </w:tcPr>
          <w:p>
            <w:pPr>
              <w:spacing w:after="0"/>
            </w:pPr>
            <w:r/>
            <w:r>
              <w:rPr>
                <w:sz w:val="17"/>
              </w:rPr>
              <w:t>Integrity hash</w:t>
            </w:r>
          </w:p>
        </w:tc>
        <w:tc>
          <w:tcPr>
            <w:tcW w:type="dxa" w:w="6912"/>
            <w:tcMar>
              <w:top w:w="90" w:type="dxa"/>
              <w:start w:w="90" w:type="dxa"/>
              <w:bottom w:w="90" w:type="dxa"/>
              <w:end w:w="90" w:type="dxa"/>
            </w:tcMar>
            <w:vAlign w:val="top"/>
          </w:tcPr>
          <w:p>
            <w:pPr>
              <w:spacing w:after="0"/>
            </w:pPr>
            <w:r/>
            <w:r>
              <w:rPr>
                <w:sz w:val="17"/>
              </w:rPr>
              <w:t>Detects accidental alteration of the serialized bundle.</w:t>
            </w:r>
          </w:p>
        </w:tc>
      </w:tr>
      <w:tr>
        <w:tc>
          <w:tcPr>
            <w:tcW w:type="dxa" w:w="2880"/>
            <w:tcMar>
              <w:top w:w="90" w:type="dxa"/>
              <w:start w:w="90" w:type="dxa"/>
              <w:bottom w:w="90" w:type="dxa"/>
              <w:end w:w="90" w:type="dxa"/>
            </w:tcMar>
            <w:vAlign w:val="top"/>
            <w:shd w:fill="EEF5FA"/>
          </w:tcPr>
          <w:p>
            <w:pPr>
              <w:spacing w:after="0"/>
            </w:pPr>
            <w:r/>
            <w:r>
              <w:rPr>
                <w:sz w:val="17"/>
              </w:rPr>
              <w:t>Actor/time</w:t>
            </w:r>
          </w:p>
        </w:tc>
        <w:tc>
          <w:tcPr>
            <w:tcW w:type="dxa" w:w="6912"/>
            <w:tcMar>
              <w:top w:w="90" w:type="dxa"/>
              <w:start w:w="90" w:type="dxa"/>
              <w:bottom w:w="90" w:type="dxa"/>
              <w:end w:w="90" w:type="dxa"/>
            </w:tcMar>
            <w:vAlign w:val="top"/>
            <w:shd w:fill="EEF5FA"/>
          </w:tcPr>
          <w:p>
            <w:pPr>
              <w:spacing w:after="0"/>
            </w:pPr>
            <w:r/>
            <w:r>
              <w:rPr>
                <w:sz w:val="17"/>
              </w:rPr>
              <w:t>Shows who initiated the assessment and when explanation generation occurred.</w:t>
            </w:r>
          </w:p>
        </w:tc>
      </w:tr>
      <w:tr>
        <w:tc>
          <w:tcPr>
            <w:tcW w:type="dxa" w:w="2880"/>
            <w:tcMar>
              <w:top w:w="90" w:type="dxa"/>
              <w:start w:w="90" w:type="dxa"/>
              <w:bottom w:w="90" w:type="dxa"/>
              <w:end w:w="90" w:type="dxa"/>
            </w:tcMar>
            <w:vAlign w:val="top"/>
          </w:tcPr>
          <w:p>
            <w:pPr>
              <w:spacing w:after="0"/>
            </w:pPr>
            <w:r/>
            <w:r>
              <w:rPr>
                <w:sz w:val="17"/>
              </w:rPr>
              <w:t>Projection history</w:t>
            </w:r>
          </w:p>
        </w:tc>
        <w:tc>
          <w:tcPr>
            <w:tcW w:type="dxa" w:w="6912"/>
            <w:tcMar>
              <w:top w:w="90" w:type="dxa"/>
              <w:start w:w="90" w:type="dxa"/>
              <w:bottom w:w="90" w:type="dxa"/>
              <w:end w:w="90" w:type="dxa"/>
            </w:tcMar>
            <w:vAlign w:val="top"/>
          </w:tcPr>
          <w:p>
            <w:pPr>
              <w:spacing w:after="0"/>
            </w:pPr>
            <w:r/>
            <w:r>
              <w:rPr>
                <w:sz w:val="17"/>
              </w:rPr>
              <w:t>Records printed/referred versions where legal or operationally necessary.</w:t>
            </w:r>
          </w:p>
        </w:tc>
      </w:tr>
      <w:tr>
        <w:tc>
          <w:tcPr>
            <w:tcW w:type="dxa" w:w="2880"/>
            <w:tcMar>
              <w:top w:w="90" w:type="dxa"/>
              <w:start w:w="90" w:type="dxa"/>
              <w:bottom w:w="90" w:type="dxa"/>
              <w:end w:w="90" w:type="dxa"/>
            </w:tcMar>
            <w:vAlign w:val="top"/>
            <w:shd w:fill="EEF5FA"/>
          </w:tcPr>
          <w:p>
            <w:pPr>
              <w:spacing w:after="0"/>
            </w:pPr>
            <w:r/>
            <w:r>
              <w:rPr>
                <w:sz w:val="17"/>
              </w:rPr>
              <w:t>Correction linkage</w:t>
            </w:r>
          </w:p>
        </w:tc>
        <w:tc>
          <w:tcPr>
            <w:tcW w:type="dxa" w:w="6912"/>
            <w:tcMar>
              <w:top w:w="90" w:type="dxa"/>
              <w:start w:w="90" w:type="dxa"/>
              <w:bottom w:w="90" w:type="dxa"/>
              <w:end w:w="90" w:type="dxa"/>
            </w:tcMar>
            <w:vAlign w:val="top"/>
            <w:shd w:fill="EEF5FA"/>
          </w:tcPr>
          <w:p>
            <w:pPr>
              <w:spacing w:after="0"/>
            </w:pPr>
            <w:r/>
            <w:r>
              <w:rPr>
                <w:sz w:val="17"/>
              </w:rPr>
              <w:t>A correction creates a new assessment/explanation version; old output remains historical.</w:t>
            </w:r>
          </w:p>
        </w:tc>
      </w:tr>
    </w:tbl>
    <w:p>
      <w:pPr>
        <w:spacing w:after="20" w:line="252" w:lineRule="auto"/>
        <w:widowControl/>
      </w:pPr>
    </w:p>
    <w:p>
      <w:pPr>
        <w:pStyle w:val="Heading1"/>
        <w:keepNext/>
        <w:spacing w:line="252" w:lineRule="auto"/>
        <w:widowControl/>
      </w:pPr>
      <w:r>
        <w:t>19. Authorization and Privacy</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024"/>
            <w:shd w:fill="1F4E79"/>
            <w:tcMar>
              <w:top w:w="90" w:type="dxa"/>
              <w:start w:w="90" w:type="dxa"/>
              <w:bottom w:w="90" w:type="dxa"/>
              <w:end w:w="90" w:type="dxa"/>
            </w:tcMar>
            <w:vAlign w:val="center"/>
          </w:tcPr>
          <w:p>
            <w:pPr>
              <w:jc w:val="center"/>
            </w:pPr>
            <w:r/>
            <w:r>
              <w:rPr>
                <w:b/>
                <w:color w:val="FFFFFF"/>
                <w:sz w:val="17"/>
              </w:rPr>
              <w:t>Risk</w:t>
            </w:r>
          </w:p>
        </w:tc>
        <w:tc>
          <w:tcPr>
            <w:tcW w:type="dxa" w:w="6768"/>
            <w:shd w:fill="1F4E79"/>
            <w:tcMar>
              <w:top w:w="90" w:type="dxa"/>
              <w:start w:w="90" w:type="dxa"/>
              <w:bottom w:w="90" w:type="dxa"/>
              <w:end w:w="90" w:type="dxa"/>
            </w:tcMar>
            <w:vAlign w:val="center"/>
          </w:tcPr>
          <w:p>
            <w:pPr>
              <w:jc w:val="center"/>
            </w:pPr>
            <w:r/>
            <w:r>
              <w:rPr>
                <w:b/>
                <w:color w:val="FFFFFF"/>
                <w:sz w:val="17"/>
              </w:rPr>
              <w:t>Control</w:t>
            </w:r>
          </w:p>
        </w:tc>
      </w:tr>
      <w:tr>
        <w:tc>
          <w:tcPr>
            <w:tcW w:type="dxa" w:w="3024"/>
            <w:tcMar>
              <w:top w:w="90" w:type="dxa"/>
              <w:start w:w="90" w:type="dxa"/>
              <w:bottom w:w="90" w:type="dxa"/>
              <w:end w:w="90" w:type="dxa"/>
            </w:tcMar>
            <w:vAlign w:val="top"/>
          </w:tcPr>
          <w:p>
            <w:pPr>
              <w:spacing w:after="0"/>
            </w:pPr>
            <w:r/>
            <w:r>
              <w:rPr>
                <w:sz w:val="17"/>
              </w:rPr>
              <w:t>Cross-patient disclosure</w:t>
            </w:r>
          </w:p>
        </w:tc>
        <w:tc>
          <w:tcPr>
            <w:tcW w:type="dxa" w:w="6768"/>
            <w:tcMar>
              <w:top w:w="90" w:type="dxa"/>
              <w:start w:w="90" w:type="dxa"/>
              <w:bottom w:w="90" w:type="dxa"/>
              <w:end w:w="90" w:type="dxa"/>
            </w:tcMar>
            <w:vAlign w:val="top"/>
          </w:tcPr>
          <w:p>
            <w:pPr>
              <w:spacing w:after="0"/>
            </w:pPr>
            <w:r/>
            <w:r>
              <w:rPr>
                <w:sz w:val="17"/>
              </w:rPr>
              <w:t>Resolve assessment ownership server-side and authorize every view/download.</w:t>
            </w:r>
          </w:p>
        </w:tc>
      </w:tr>
      <w:tr>
        <w:tc>
          <w:tcPr>
            <w:tcW w:type="dxa" w:w="3024"/>
            <w:tcMar>
              <w:top w:w="90" w:type="dxa"/>
              <w:start w:w="90" w:type="dxa"/>
              <w:bottom w:w="90" w:type="dxa"/>
              <w:end w:w="90" w:type="dxa"/>
            </w:tcMar>
            <w:vAlign w:val="top"/>
            <w:shd w:fill="EEF5FA"/>
          </w:tcPr>
          <w:p>
            <w:pPr>
              <w:spacing w:after="0"/>
            </w:pPr>
            <w:r/>
            <w:r>
              <w:rPr>
                <w:sz w:val="17"/>
              </w:rPr>
              <w:t>Overexposure in referral</w:t>
            </w:r>
          </w:p>
        </w:tc>
        <w:tc>
          <w:tcPr>
            <w:tcW w:type="dxa" w:w="6768"/>
            <w:tcMar>
              <w:top w:w="90" w:type="dxa"/>
              <w:start w:w="90" w:type="dxa"/>
              <w:bottom w:w="90" w:type="dxa"/>
              <w:end w:w="90" w:type="dxa"/>
            </w:tcMar>
            <w:vAlign w:val="top"/>
            <w:shd w:fill="EEF5FA"/>
          </w:tcPr>
          <w:p>
            <w:pPr>
              <w:spacing w:after="0"/>
            </w:pPr>
            <w:r/>
            <w:r>
              <w:rPr>
                <w:sz w:val="17"/>
              </w:rPr>
              <w:t>Use a minimum-necessary referral projection.</w:t>
            </w:r>
          </w:p>
        </w:tc>
      </w:tr>
      <w:tr>
        <w:tc>
          <w:tcPr>
            <w:tcW w:type="dxa" w:w="3024"/>
            <w:tcMar>
              <w:top w:w="90" w:type="dxa"/>
              <w:start w:w="90" w:type="dxa"/>
              <w:bottom w:w="90" w:type="dxa"/>
              <w:end w:w="90" w:type="dxa"/>
            </w:tcMar>
            <w:vAlign w:val="top"/>
          </w:tcPr>
          <w:p>
            <w:pPr>
              <w:spacing w:after="0"/>
            </w:pPr>
            <w:r/>
            <w:r>
              <w:rPr>
                <w:sz w:val="17"/>
              </w:rPr>
              <w:t>Sensitive details in email</w:t>
            </w:r>
          </w:p>
        </w:tc>
        <w:tc>
          <w:tcPr>
            <w:tcW w:type="dxa" w:w="6768"/>
            <w:tcMar>
              <w:top w:w="90" w:type="dxa"/>
              <w:start w:w="90" w:type="dxa"/>
              <w:bottom w:w="90" w:type="dxa"/>
              <w:end w:w="90" w:type="dxa"/>
            </w:tcMar>
            <w:vAlign w:val="top"/>
          </w:tcPr>
          <w:p>
            <w:pPr>
              <w:spacing w:after="0"/>
            </w:pPr>
            <w:r/>
            <w:r>
              <w:rPr>
                <w:sz w:val="17"/>
              </w:rPr>
              <w:t>Exclude risk reasons and reproductive details unless explicitly approved and secured.</w:t>
            </w:r>
          </w:p>
        </w:tc>
      </w:tr>
      <w:tr>
        <w:tc>
          <w:tcPr>
            <w:tcW w:type="dxa" w:w="3024"/>
            <w:tcMar>
              <w:top w:w="90" w:type="dxa"/>
              <w:start w:w="90" w:type="dxa"/>
              <w:bottom w:w="90" w:type="dxa"/>
              <w:end w:w="90" w:type="dxa"/>
            </w:tcMar>
            <w:vAlign w:val="top"/>
            <w:shd w:fill="EEF5FA"/>
          </w:tcPr>
          <w:p>
            <w:pPr>
              <w:spacing w:after="0"/>
            </w:pPr>
            <w:r/>
            <w:r>
              <w:rPr>
                <w:sz w:val="17"/>
              </w:rPr>
              <w:t>Technical trace exposure</w:t>
            </w:r>
          </w:p>
        </w:tc>
        <w:tc>
          <w:tcPr>
            <w:tcW w:type="dxa" w:w="6768"/>
            <w:tcMar>
              <w:top w:w="90" w:type="dxa"/>
              <w:start w:w="90" w:type="dxa"/>
              <w:bottom w:w="90" w:type="dxa"/>
              <w:end w:w="90" w:type="dxa"/>
            </w:tcMar>
            <w:vAlign w:val="top"/>
            <w:shd w:fill="EEF5FA"/>
          </w:tcPr>
          <w:p>
            <w:pPr>
              <w:spacing w:after="0"/>
            </w:pPr>
            <w:r/>
            <w:r>
              <w:rPr>
                <w:sz w:val="17"/>
              </w:rPr>
              <w:t>Restrict hashes, command errors, stack traces, and raw attribution to audit/admin roles.</w:t>
            </w:r>
          </w:p>
        </w:tc>
      </w:tr>
      <w:tr>
        <w:tc>
          <w:tcPr>
            <w:tcW w:type="dxa" w:w="3024"/>
            <w:tcMar>
              <w:top w:w="90" w:type="dxa"/>
              <w:start w:w="90" w:type="dxa"/>
              <w:bottom w:w="90" w:type="dxa"/>
              <w:end w:w="90" w:type="dxa"/>
            </w:tcMar>
            <w:vAlign w:val="top"/>
          </w:tcPr>
          <w:p>
            <w:pPr>
              <w:spacing w:after="0"/>
            </w:pPr>
            <w:r/>
            <w:r>
              <w:rPr>
                <w:sz w:val="17"/>
              </w:rPr>
              <w:t>Patient-facing raw model output</w:t>
            </w:r>
          </w:p>
        </w:tc>
        <w:tc>
          <w:tcPr>
            <w:tcW w:type="dxa" w:w="6768"/>
            <w:tcMar>
              <w:top w:w="90" w:type="dxa"/>
              <w:start w:w="90" w:type="dxa"/>
              <w:bottom w:w="90" w:type="dxa"/>
              <w:end w:w="90" w:type="dxa"/>
            </w:tcMar>
            <w:vAlign w:val="top"/>
          </w:tcPr>
          <w:p>
            <w:pPr>
              <w:spacing w:after="0"/>
            </w:pPr>
            <w:r/>
            <w:r>
              <w:rPr>
                <w:sz w:val="17"/>
              </w:rPr>
              <w:t>Use counseling projection; avoid uninterpretable scores and internal feature codes.</w:t>
            </w:r>
          </w:p>
        </w:tc>
      </w:tr>
      <w:tr>
        <w:tc>
          <w:tcPr>
            <w:tcW w:type="dxa" w:w="3024"/>
            <w:tcMar>
              <w:top w:w="90" w:type="dxa"/>
              <w:start w:w="90" w:type="dxa"/>
              <w:bottom w:w="90" w:type="dxa"/>
              <w:end w:w="90" w:type="dxa"/>
            </w:tcMar>
            <w:vAlign w:val="top"/>
            <w:shd w:fill="EEF5FA"/>
          </w:tcPr>
          <w:p>
            <w:pPr>
              <w:spacing w:after="0"/>
            </w:pPr>
            <w:r/>
            <w:r>
              <w:rPr>
                <w:sz w:val="17"/>
              </w:rPr>
              <w:t>Print left unattended</w:t>
            </w:r>
          </w:p>
        </w:tc>
        <w:tc>
          <w:tcPr>
            <w:tcW w:type="dxa" w:w="6768"/>
            <w:tcMar>
              <w:top w:w="90" w:type="dxa"/>
              <w:start w:w="90" w:type="dxa"/>
              <w:bottom w:w="90" w:type="dxa"/>
              <w:end w:w="90" w:type="dxa"/>
            </w:tcMar>
            <w:vAlign w:val="top"/>
            <w:shd w:fill="EEF5FA"/>
          </w:tcPr>
          <w:p>
            <w:pPr>
              <w:spacing w:after="0"/>
            </w:pPr>
            <w:r/>
            <w:r>
              <w:rPr>
                <w:sz w:val="17"/>
              </w:rPr>
              <w:t>Include confidentiality marking and follow clinic print-handling procedures.</w:t>
            </w:r>
          </w:p>
        </w:tc>
      </w:tr>
      <w:tr>
        <w:tc>
          <w:tcPr>
            <w:tcW w:type="dxa" w:w="3024"/>
            <w:tcMar>
              <w:top w:w="90" w:type="dxa"/>
              <w:start w:w="90" w:type="dxa"/>
              <w:bottom w:w="90" w:type="dxa"/>
              <w:end w:w="90" w:type="dxa"/>
            </w:tcMar>
            <w:vAlign w:val="top"/>
          </w:tcPr>
          <w:p>
            <w:pPr>
              <w:spacing w:after="0"/>
            </w:pPr>
            <w:r/>
            <w:r>
              <w:rPr>
                <w:sz w:val="17"/>
              </w:rPr>
              <w:t>Logs containing patient data</w:t>
            </w:r>
          </w:p>
        </w:tc>
        <w:tc>
          <w:tcPr>
            <w:tcW w:type="dxa" w:w="6768"/>
            <w:tcMar>
              <w:top w:w="90" w:type="dxa"/>
              <w:start w:w="90" w:type="dxa"/>
              <w:bottom w:w="90" w:type="dxa"/>
              <w:end w:w="90" w:type="dxa"/>
            </w:tcMar>
            <w:vAlign w:val="top"/>
          </w:tcPr>
          <w:p>
            <w:pPr>
              <w:spacing w:after="0"/>
            </w:pPr>
            <w:r/>
            <w:r>
              <w:rPr>
                <w:sz w:val="17"/>
              </w:rPr>
              <w:t>Log identifiers and error codes minimally; keep full explanation in protected clinical storage.</w:t>
            </w:r>
          </w:p>
        </w:tc>
      </w:tr>
      <w:tr>
        <w:tc>
          <w:tcPr>
            <w:tcW w:type="dxa" w:w="3024"/>
            <w:tcMar>
              <w:top w:w="90" w:type="dxa"/>
              <w:start w:w="90" w:type="dxa"/>
              <w:bottom w:w="90" w:type="dxa"/>
              <w:end w:w="90" w:type="dxa"/>
            </w:tcMar>
            <w:vAlign w:val="top"/>
            <w:shd w:fill="EEF5FA"/>
          </w:tcPr>
          <w:p>
            <w:pPr>
              <w:spacing w:after="0"/>
            </w:pPr>
            <w:r/>
            <w:r>
              <w:rPr>
                <w:sz w:val="17"/>
              </w:rPr>
              <w:t>Localization leakage</w:t>
            </w:r>
          </w:p>
        </w:tc>
        <w:tc>
          <w:tcPr>
            <w:tcW w:type="dxa" w:w="6768"/>
            <w:tcMar>
              <w:top w:w="90" w:type="dxa"/>
              <w:start w:w="90" w:type="dxa"/>
              <w:bottom w:w="90" w:type="dxa"/>
              <w:end w:w="90" w:type="dxa"/>
            </w:tcMar>
            <w:vAlign w:val="top"/>
            <w:shd w:fill="EEF5FA"/>
          </w:tcPr>
          <w:p>
            <w:pPr>
              <w:spacing w:after="0"/>
            </w:pPr>
            <w:r/>
            <w:r>
              <w:rPr>
                <w:sz w:val="17"/>
              </w:rPr>
              <w:t>Do not send patient content to third-party translation or generative services without approved privacy controls.</w:t>
            </w:r>
          </w:p>
        </w:tc>
      </w:tr>
    </w:tbl>
    <w:p>
      <w:pPr>
        <w:spacing w:after="20" w:line="252" w:lineRule="auto"/>
        <w:widowControl/>
      </w:pPr>
    </w:p>
    <w:p>
      <w:pPr>
        <w:spacing w:line="252" w:lineRule="auto"/>
        <w:widowControl/>
      </w:pPr>
      <w:r>
        <w:br w:type="page"/>
      </w:r>
    </w:p>
    <w:p>
      <w:pPr>
        <w:pStyle w:val="Heading1"/>
        <w:keepNext/>
        <w:spacing w:line="252" w:lineRule="auto"/>
        <w:widowControl/>
      </w:pPr>
      <w:r>
        <w:t>20. Failure Handling and Safe Degradation</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168"/>
            <w:shd w:fill="1F4E79"/>
            <w:tcMar>
              <w:top w:w="90" w:type="dxa"/>
              <w:start w:w="90" w:type="dxa"/>
              <w:bottom w:w="90" w:type="dxa"/>
              <w:end w:w="90" w:type="dxa"/>
            </w:tcMar>
            <w:vAlign w:val="center"/>
          </w:tcPr>
          <w:p>
            <w:pPr>
              <w:jc w:val="center"/>
            </w:pPr>
            <w:r/>
            <w:r>
              <w:rPr>
                <w:b/>
                <w:color w:val="FFFFFF"/>
                <w:sz w:val="17"/>
              </w:rPr>
              <w:t>Failure</w:t>
            </w:r>
          </w:p>
        </w:tc>
        <w:tc>
          <w:tcPr>
            <w:tcW w:type="dxa" w:w="6624"/>
            <w:shd w:fill="1F4E79"/>
            <w:tcMar>
              <w:top w:w="90" w:type="dxa"/>
              <w:start w:w="90" w:type="dxa"/>
              <w:bottom w:w="90" w:type="dxa"/>
              <w:end w:w="90" w:type="dxa"/>
            </w:tcMar>
            <w:vAlign w:val="center"/>
          </w:tcPr>
          <w:p>
            <w:pPr>
              <w:jc w:val="center"/>
            </w:pPr>
            <w:r/>
            <w:r>
              <w:rPr>
                <w:b/>
                <w:color w:val="FFFFFF"/>
                <w:sz w:val="17"/>
              </w:rPr>
              <w:t>Required behavior</w:t>
            </w:r>
          </w:p>
        </w:tc>
      </w:tr>
      <w:tr>
        <w:tc>
          <w:tcPr>
            <w:tcW w:type="dxa" w:w="3168"/>
            <w:tcMar>
              <w:top w:w="90" w:type="dxa"/>
              <w:start w:w="90" w:type="dxa"/>
              <w:bottom w:w="90" w:type="dxa"/>
              <w:end w:w="90" w:type="dxa"/>
            </w:tcMar>
            <w:vAlign w:val="top"/>
          </w:tcPr>
          <w:p>
            <w:pPr>
              <w:spacing w:after="0"/>
            </w:pPr>
            <w:r/>
            <w:r>
              <w:rPr>
                <w:sz w:val="17"/>
              </w:rPr>
              <w:t>Missing rule template</w:t>
            </w:r>
          </w:p>
        </w:tc>
        <w:tc>
          <w:tcPr>
            <w:tcW w:type="dxa" w:w="6624"/>
            <w:tcMar>
              <w:top w:w="90" w:type="dxa"/>
              <w:start w:w="90" w:type="dxa"/>
              <w:bottom w:w="90" w:type="dxa"/>
              <w:end w:w="90" w:type="dxa"/>
            </w:tcMar>
            <w:vAlign w:val="top"/>
          </w:tcPr>
          <w:p>
            <w:pPr>
              <w:spacing w:after="0"/>
            </w:pPr>
            <w:r/>
            <w:r>
              <w:rPr>
                <w:sz w:val="17"/>
              </w:rPr>
              <w:t>Do not omit the reason; use approved generic rule fallback containing rule ID and patient-specific evidence; log release-blocking defect.</w:t>
            </w:r>
          </w:p>
        </w:tc>
      </w:tr>
      <w:tr>
        <w:tc>
          <w:tcPr>
            <w:tcW w:type="dxa" w:w="3168"/>
            <w:tcMar>
              <w:top w:w="90" w:type="dxa"/>
              <w:start w:w="90" w:type="dxa"/>
              <w:bottom w:w="90" w:type="dxa"/>
              <w:end w:w="90" w:type="dxa"/>
            </w:tcMar>
            <w:vAlign w:val="top"/>
            <w:shd w:fill="EEF5FA"/>
          </w:tcPr>
          <w:p>
            <w:pPr>
              <w:spacing w:after="0"/>
            </w:pPr>
            <w:r/>
            <w:r>
              <w:rPr>
                <w:sz w:val="17"/>
              </w:rPr>
              <w:t>Placeholder mismatch</w:t>
            </w:r>
          </w:p>
        </w:tc>
        <w:tc>
          <w:tcPr>
            <w:tcW w:type="dxa" w:w="6624"/>
            <w:tcMar>
              <w:top w:w="90" w:type="dxa"/>
              <w:start w:w="90" w:type="dxa"/>
              <w:bottom w:w="90" w:type="dxa"/>
              <w:end w:w="90" w:type="dxa"/>
            </w:tcMar>
            <w:vAlign w:val="top"/>
            <w:shd w:fill="EEF5FA"/>
          </w:tcPr>
          <w:p>
            <w:pPr>
              <w:spacing w:after="0"/>
            </w:pPr>
            <w:r/>
            <w:r>
              <w:rPr>
                <w:sz w:val="17"/>
              </w:rPr>
              <w:t>Reject projection; preserve structured bundle; show controlled unavailable message to authorized user.</w:t>
            </w:r>
          </w:p>
        </w:tc>
      </w:tr>
      <w:tr>
        <w:tc>
          <w:tcPr>
            <w:tcW w:type="dxa" w:w="3168"/>
            <w:tcMar>
              <w:top w:w="90" w:type="dxa"/>
              <w:start w:w="90" w:type="dxa"/>
              <w:bottom w:w="90" w:type="dxa"/>
              <w:end w:w="90" w:type="dxa"/>
            </w:tcMar>
            <w:vAlign w:val="top"/>
          </w:tcPr>
          <w:p>
            <w:pPr>
              <w:spacing w:after="0"/>
            </w:pPr>
            <w:r/>
            <w:r>
              <w:rPr>
                <w:sz w:val="17"/>
              </w:rPr>
              <w:t>ML attribution failure</w:t>
            </w:r>
          </w:p>
        </w:tc>
        <w:tc>
          <w:tcPr>
            <w:tcW w:type="dxa" w:w="6624"/>
            <w:tcMar>
              <w:top w:w="90" w:type="dxa"/>
              <w:start w:w="90" w:type="dxa"/>
              <w:bottom w:w="90" w:type="dxa"/>
              <w:end w:w="90" w:type="dxa"/>
            </w:tcMar>
            <w:vAlign w:val="top"/>
          </w:tcPr>
          <w:p>
            <w:pPr>
              <w:spacing w:after="0"/>
            </w:pPr>
            <w:r/>
            <w:r>
              <w:rPr>
                <w:sz w:val="17"/>
              </w:rPr>
              <w:t>Display model status/output/version and limitation only; no invented feature explanation.</w:t>
            </w:r>
          </w:p>
        </w:tc>
      </w:tr>
      <w:tr>
        <w:tc>
          <w:tcPr>
            <w:tcW w:type="dxa" w:w="3168"/>
            <w:tcMar>
              <w:top w:w="90" w:type="dxa"/>
              <w:start w:w="90" w:type="dxa"/>
              <w:bottom w:w="90" w:type="dxa"/>
              <w:end w:w="90" w:type="dxa"/>
            </w:tcMar>
            <w:vAlign w:val="top"/>
            <w:shd w:fill="EEF5FA"/>
          </w:tcPr>
          <w:p>
            <w:pPr>
              <w:spacing w:after="0"/>
            </w:pPr>
            <w:r/>
            <w:r>
              <w:rPr>
                <w:sz w:val="17"/>
              </w:rPr>
              <w:t>Localization missing</w:t>
            </w:r>
          </w:p>
        </w:tc>
        <w:tc>
          <w:tcPr>
            <w:tcW w:type="dxa" w:w="6624"/>
            <w:tcMar>
              <w:top w:w="90" w:type="dxa"/>
              <w:start w:w="90" w:type="dxa"/>
              <w:bottom w:w="90" w:type="dxa"/>
              <w:end w:w="90" w:type="dxa"/>
            </w:tcMar>
            <w:vAlign w:val="top"/>
            <w:shd w:fill="EEF5FA"/>
          </w:tcPr>
          <w:p>
            <w:pPr>
              <w:spacing w:after="0"/>
            </w:pPr>
            <w:r/>
            <w:r>
              <w:rPr>
                <w:sz w:val="17"/>
              </w:rPr>
              <w:t>Use approved default-language template with visible limitation.</w:t>
            </w:r>
          </w:p>
        </w:tc>
      </w:tr>
      <w:tr>
        <w:tc>
          <w:tcPr>
            <w:tcW w:type="dxa" w:w="3168"/>
            <w:tcMar>
              <w:top w:w="90" w:type="dxa"/>
              <w:start w:w="90" w:type="dxa"/>
              <w:bottom w:w="90" w:type="dxa"/>
              <w:end w:w="90" w:type="dxa"/>
            </w:tcMar>
            <w:vAlign w:val="top"/>
          </w:tcPr>
          <w:p>
            <w:pPr>
              <w:spacing w:after="0"/>
            </w:pPr>
            <w:r/>
            <w:r>
              <w:rPr>
                <w:sz w:val="17"/>
              </w:rPr>
              <w:t>Contradictory state/reason</w:t>
            </w:r>
          </w:p>
        </w:tc>
        <w:tc>
          <w:tcPr>
            <w:tcW w:type="dxa" w:w="6624"/>
            <w:tcMar>
              <w:top w:w="90" w:type="dxa"/>
              <w:start w:w="90" w:type="dxa"/>
              <w:bottom w:w="90" w:type="dxa"/>
              <w:end w:w="90" w:type="dxa"/>
            </w:tcMar>
            <w:vAlign w:val="top"/>
          </w:tcPr>
          <w:p>
            <w:pPr>
              <w:spacing w:after="0"/>
            </w:pPr>
            <w:r/>
            <w:r>
              <w:rPr>
                <w:sz w:val="17"/>
              </w:rPr>
              <w:t>Fail validation and block normal display/persistence until repaired; urgent deterministic action remains available.</w:t>
            </w:r>
          </w:p>
        </w:tc>
      </w:tr>
      <w:tr>
        <w:tc>
          <w:tcPr>
            <w:tcW w:type="dxa" w:w="3168"/>
            <w:tcMar>
              <w:top w:w="90" w:type="dxa"/>
              <w:start w:w="90" w:type="dxa"/>
              <w:bottom w:w="90" w:type="dxa"/>
              <w:end w:w="90" w:type="dxa"/>
            </w:tcMar>
            <w:vAlign w:val="top"/>
            <w:shd w:fill="EEF5FA"/>
          </w:tcPr>
          <w:p>
            <w:pPr>
              <w:spacing w:after="0"/>
            </w:pPr>
            <w:r/>
            <w:r>
              <w:rPr>
                <w:sz w:val="17"/>
              </w:rPr>
              <w:t>Persistence failure</w:t>
            </w:r>
          </w:p>
        </w:tc>
        <w:tc>
          <w:tcPr>
            <w:tcW w:type="dxa" w:w="6624"/>
            <w:tcMar>
              <w:top w:w="90" w:type="dxa"/>
              <w:start w:w="90" w:type="dxa"/>
              <w:bottom w:w="90" w:type="dxa"/>
              <w:end w:w="90" w:type="dxa"/>
            </w:tcMar>
            <w:vAlign w:val="top"/>
            <w:shd w:fill="EEF5FA"/>
          </w:tcPr>
          <w:p>
            <w:pPr>
              <w:spacing w:after="0"/>
            </w:pPr>
            <w:r/>
            <w:r>
              <w:rPr>
                <w:sz w:val="17"/>
              </w:rPr>
              <w:t>Rollback the assessment transaction or record an explicit incomplete operational state; never show success before commit.</w:t>
            </w:r>
          </w:p>
        </w:tc>
      </w:tr>
      <w:tr>
        <w:tc>
          <w:tcPr>
            <w:tcW w:type="dxa" w:w="3168"/>
            <w:tcMar>
              <w:top w:w="90" w:type="dxa"/>
              <w:start w:w="90" w:type="dxa"/>
              <w:bottom w:w="90" w:type="dxa"/>
              <w:end w:w="90" w:type="dxa"/>
            </w:tcMar>
            <w:vAlign w:val="top"/>
          </w:tcPr>
          <w:p>
            <w:pPr>
              <w:spacing w:after="0"/>
            </w:pPr>
            <w:r/>
            <w:r>
              <w:rPr>
                <w:sz w:val="17"/>
              </w:rPr>
              <w:t>Rendering failure after commit</w:t>
            </w:r>
          </w:p>
        </w:tc>
        <w:tc>
          <w:tcPr>
            <w:tcW w:type="dxa" w:w="6624"/>
            <w:tcMar>
              <w:top w:w="90" w:type="dxa"/>
              <w:start w:w="90" w:type="dxa"/>
              <w:bottom w:w="90" w:type="dxa"/>
              <w:end w:w="90" w:type="dxa"/>
            </w:tcMar>
            <w:vAlign w:val="top"/>
          </w:tcPr>
          <w:p>
            <w:pPr>
              <w:spacing w:after="0"/>
            </w:pPr>
            <w:r/>
            <w:r>
              <w:rPr>
                <w:sz w:val="17"/>
              </w:rPr>
              <w:t>Retrieve persisted structured bundle and retry; do not recompute clinical logic.</w:t>
            </w:r>
          </w:p>
        </w:tc>
      </w:tr>
      <w:tr>
        <w:tc>
          <w:tcPr>
            <w:tcW w:type="dxa" w:w="3168"/>
            <w:tcMar>
              <w:top w:w="90" w:type="dxa"/>
              <w:start w:w="90" w:type="dxa"/>
              <w:bottom w:w="90" w:type="dxa"/>
              <w:end w:w="90" w:type="dxa"/>
            </w:tcMar>
            <w:vAlign w:val="top"/>
            <w:shd w:fill="EEF5FA"/>
          </w:tcPr>
          <w:p>
            <w:pPr>
              <w:spacing w:after="0"/>
            </w:pPr>
            <w:r/>
            <w:r>
              <w:rPr>
                <w:sz w:val="17"/>
              </w:rPr>
              <w:t>Print/email failure</w:t>
            </w:r>
          </w:p>
        </w:tc>
        <w:tc>
          <w:tcPr>
            <w:tcW w:type="dxa" w:w="6624"/>
            <w:tcMar>
              <w:top w:w="90" w:type="dxa"/>
              <w:start w:w="90" w:type="dxa"/>
              <w:bottom w:w="90" w:type="dxa"/>
              <w:end w:w="90" w:type="dxa"/>
            </w:tcMar>
            <w:vAlign w:val="top"/>
            <w:shd w:fill="EEF5FA"/>
          </w:tcPr>
          <w:p>
            <w:pPr>
              <w:spacing w:after="0"/>
            </w:pPr>
            <w:r/>
            <w:r>
              <w:rPr>
                <w:sz w:val="17"/>
              </w:rPr>
              <w:t>Keep the assessment unchanged; show operational failure separately.</w:t>
            </w:r>
          </w:p>
        </w:tc>
      </w:tr>
      <w:tr>
        <w:tc>
          <w:tcPr>
            <w:tcW w:type="dxa" w:w="3168"/>
            <w:tcMar>
              <w:top w:w="90" w:type="dxa"/>
              <w:start w:w="90" w:type="dxa"/>
              <w:bottom w:w="90" w:type="dxa"/>
              <w:end w:w="90" w:type="dxa"/>
            </w:tcMar>
            <w:vAlign w:val="top"/>
          </w:tcPr>
          <w:p>
            <w:pPr>
              <w:spacing w:after="0"/>
            </w:pPr>
            <w:r/>
            <w:r>
              <w:rPr>
                <w:sz w:val="17"/>
              </w:rPr>
              <w:t>Historical template unavailable</w:t>
            </w:r>
          </w:p>
        </w:tc>
        <w:tc>
          <w:tcPr>
            <w:tcW w:type="dxa" w:w="6624"/>
            <w:tcMar>
              <w:top w:w="90" w:type="dxa"/>
              <w:start w:w="90" w:type="dxa"/>
              <w:bottom w:w="90" w:type="dxa"/>
              <w:end w:w="90" w:type="dxa"/>
            </w:tcMar>
            <w:vAlign w:val="top"/>
          </w:tcPr>
          <w:p>
            <w:pPr>
              <w:spacing w:after="0"/>
            </w:pPr>
            <w:r/>
            <w:r>
              <w:rPr>
                <w:sz w:val="17"/>
              </w:rPr>
              <w:t>Use stored rendered text and structured data; flag reconstruction limitation.</w:t>
            </w:r>
          </w:p>
        </w:tc>
      </w:tr>
      <w:tr>
        <w:tc>
          <w:tcPr>
            <w:tcW w:type="dxa" w:w="3168"/>
            <w:tcMar>
              <w:top w:w="90" w:type="dxa"/>
              <w:start w:w="90" w:type="dxa"/>
              <w:bottom w:w="90" w:type="dxa"/>
              <w:end w:w="90" w:type="dxa"/>
            </w:tcMar>
            <w:vAlign w:val="top"/>
            <w:shd w:fill="EEF5FA"/>
          </w:tcPr>
          <w:p>
            <w:pPr>
              <w:spacing w:after="0"/>
            </w:pPr>
            <w:r/>
            <w:r>
              <w:rPr>
                <w:sz w:val="17"/>
              </w:rPr>
              <w:t>Unauthorized request</w:t>
            </w:r>
          </w:p>
        </w:tc>
        <w:tc>
          <w:tcPr>
            <w:tcW w:type="dxa" w:w="6624"/>
            <w:tcMar>
              <w:top w:w="90" w:type="dxa"/>
              <w:start w:w="90" w:type="dxa"/>
              <w:bottom w:w="90" w:type="dxa"/>
              <w:end w:w="90" w:type="dxa"/>
            </w:tcMar>
            <w:vAlign w:val="top"/>
            <w:shd w:fill="EEF5FA"/>
          </w:tcPr>
          <w:p>
            <w:pPr>
              <w:spacing w:after="0"/>
            </w:pPr>
            <w:r/>
            <w:r>
              <w:rPr>
                <w:sz w:val="17"/>
              </w:rPr>
              <w:t>Deny access without confirming existence of the record.</w:t>
            </w:r>
          </w:p>
        </w:tc>
      </w:tr>
    </w:tbl>
    <w:p>
      <w:pPr>
        <w:spacing w:after="20" w:line="252" w:lineRule="auto"/>
        <w:widowControl/>
      </w:pPr>
    </w:p>
    <w:p>
      <w:pPr>
        <w:pStyle w:val="Heading1"/>
        <w:keepNext/>
        <w:spacing w:line="252" w:lineRule="auto"/>
        <w:widowControl/>
      </w:pPr>
      <w:r>
        <w:t>21. Explanation Validation Rules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088"/>
            <w:shd w:fill="1F4E79"/>
            <w:tcMar>
              <w:top w:w="90" w:type="dxa"/>
              <w:start w:w="90" w:type="dxa"/>
              <w:bottom w:w="90" w:type="dxa"/>
              <w:end w:w="90" w:type="dxa"/>
            </w:tcMar>
            <w:vAlign w:val="center"/>
          </w:tcPr>
          <w:p>
            <w:pPr>
              <w:jc w:val="center"/>
            </w:pPr>
            <w:r/>
            <w:r>
              <w:rPr>
                <w:b/>
                <w:color w:val="FFFFFF"/>
                <w:sz w:val="16"/>
              </w:rPr>
              <w:t>Validation ID</w:t>
            </w:r>
          </w:p>
        </w:tc>
        <w:tc>
          <w:tcPr>
            <w:tcW w:type="dxa" w:w="7704"/>
            <w:shd w:fill="1F4E79"/>
            <w:tcMar>
              <w:top w:w="90" w:type="dxa"/>
              <w:start w:w="90" w:type="dxa"/>
              <w:bottom w:w="90" w:type="dxa"/>
              <w:end w:w="90" w:type="dxa"/>
            </w:tcMar>
            <w:vAlign w:val="center"/>
          </w:tcPr>
          <w:p>
            <w:pPr>
              <w:jc w:val="center"/>
            </w:pPr>
            <w:r/>
            <w:r>
              <w:rPr>
                <w:b/>
                <w:color w:val="FFFFFF"/>
                <w:sz w:val="16"/>
              </w:rPr>
              <w:t>Rule</w:t>
            </w:r>
          </w:p>
        </w:tc>
      </w:tr>
      <w:tr>
        <w:tc>
          <w:tcPr>
            <w:tcW w:type="dxa" w:w="2088"/>
            <w:tcMar>
              <w:top w:w="90" w:type="dxa"/>
              <w:start w:w="90" w:type="dxa"/>
              <w:bottom w:w="90" w:type="dxa"/>
              <w:end w:w="90" w:type="dxa"/>
            </w:tcMar>
            <w:vAlign w:val="top"/>
          </w:tcPr>
          <w:p>
            <w:pPr>
              <w:spacing w:after="0"/>
            </w:pPr>
            <w:r/>
            <w:r>
              <w:rPr>
                <w:sz w:val="16"/>
              </w:rPr>
              <w:t>EXP-INV-01</w:t>
            </w:r>
          </w:p>
        </w:tc>
        <w:tc>
          <w:tcPr>
            <w:tcW w:type="dxa" w:w="7704"/>
            <w:tcMar>
              <w:top w:w="90" w:type="dxa"/>
              <w:start w:w="90" w:type="dxa"/>
              <w:bottom w:w="90" w:type="dxa"/>
              <w:end w:w="90" w:type="dxa"/>
            </w:tcMar>
            <w:vAlign w:val="top"/>
          </w:tcPr>
          <w:p>
            <w:pPr>
              <w:spacing w:after="0"/>
            </w:pPr>
            <w:r/>
            <w:r>
              <w:rPr>
                <w:sz w:val="16"/>
              </w:rPr>
              <w:t>Every final state has at least one basis: deterministic reason, ML-only HIGH, all-clear LOW pathway, or explicit incomplete requirement.</w:t>
            </w:r>
          </w:p>
        </w:tc>
      </w:tr>
      <w:tr>
        <w:tc>
          <w:tcPr>
            <w:tcW w:type="dxa" w:w="2088"/>
            <w:tcMar>
              <w:top w:w="90" w:type="dxa"/>
              <w:start w:w="90" w:type="dxa"/>
              <w:bottom w:w="90" w:type="dxa"/>
              <w:end w:w="90" w:type="dxa"/>
            </w:tcMar>
            <w:vAlign w:val="top"/>
            <w:shd w:fill="EEF5FA"/>
          </w:tcPr>
          <w:p>
            <w:pPr>
              <w:spacing w:after="0"/>
            </w:pPr>
            <w:r/>
            <w:r>
              <w:rPr>
                <w:sz w:val="16"/>
              </w:rPr>
              <w:t>EXP-INV-02</w:t>
            </w:r>
          </w:p>
        </w:tc>
        <w:tc>
          <w:tcPr>
            <w:tcW w:type="dxa" w:w="7704"/>
            <w:tcMar>
              <w:top w:w="90" w:type="dxa"/>
              <w:start w:w="90" w:type="dxa"/>
              <w:bottom w:w="90" w:type="dxa"/>
              <w:end w:w="90" w:type="dxa"/>
            </w:tcMar>
            <w:vAlign w:val="top"/>
            <w:shd w:fill="EEF5FA"/>
          </w:tcPr>
          <w:p>
            <w:pPr>
              <w:spacing w:after="0"/>
            </w:pPr>
            <w:r/>
            <w:r>
              <w:rPr>
                <w:sz w:val="16"/>
              </w:rPr>
              <w:t>Every deterministic rule match in the assessment appears in the full explanation bundle.</w:t>
            </w:r>
          </w:p>
        </w:tc>
      </w:tr>
      <w:tr>
        <w:tc>
          <w:tcPr>
            <w:tcW w:type="dxa" w:w="2088"/>
            <w:tcMar>
              <w:top w:w="90" w:type="dxa"/>
              <w:start w:w="90" w:type="dxa"/>
              <w:bottom w:w="90" w:type="dxa"/>
              <w:end w:w="90" w:type="dxa"/>
            </w:tcMar>
            <w:vAlign w:val="top"/>
          </w:tcPr>
          <w:p>
            <w:pPr>
              <w:spacing w:after="0"/>
            </w:pPr>
            <w:r/>
            <w:r>
              <w:rPr>
                <w:sz w:val="16"/>
              </w:rPr>
              <w:t>EXP-INV-03</w:t>
            </w:r>
          </w:p>
        </w:tc>
        <w:tc>
          <w:tcPr>
            <w:tcW w:type="dxa" w:w="7704"/>
            <w:tcMar>
              <w:top w:w="90" w:type="dxa"/>
              <w:start w:w="90" w:type="dxa"/>
              <w:bottom w:w="90" w:type="dxa"/>
              <w:end w:w="90" w:type="dxa"/>
            </w:tcMar>
            <w:vAlign w:val="top"/>
          </w:tcPr>
          <w:p>
            <w:pPr>
              <w:spacing w:after="0"/>
            </w:pPr>
            <w:r/>
            <w:r>
              <w:rPr>
                <w:sz w:val="16"/>
              </w:rPr>
              <w:t>No explanation contains a rule that did not execute or match.</w:t>
            </w:r>
          </w:p>
        </w:tc>
      </w:tr>
      <w:tr>
        <w:tc>
          <w:tcPr>
            <w:tcW w:type="dxa" w:w="2088"/>
            <w:tcMar>
              <w:top w:w="90" w:type="dxa"/>
              <w:start w:w="90" w:type="dxa"/>
              <w:bottom w:w="90" w:type="dxa"/>
              <w:end w:w="90" w:type="dxa"/>
            </w:tcMar>
            <w:vAlign w:val="top"/>
            <w:shd w:fill="EEF5FA"/>
          </w:tcPr>
          <w:p>
            <w:pPr>
              <w:spacing w:after="0"/>
            </w:pPr>
            <w:r/>
            <w:r>
              <w:rPr>
                <w:sz w:val="16"/>
              </w:rPr>
              <w:t>EXP-INV-04</w:t>
            </w:r>
          </w:p>
        </w:tc>
        <w:tc>
          <w:tcPr>
            <w:tcW w:type="dxa" w:w="7704"/>
            <w:tcMar>
              <w:top w:w="90" w:type="dxa"/>
              <w:start w:w="90" w:type="dxa"/>
              <w:bottom w:w="90" w:type="dxa"/>
              <w:end w:w="90" w:type="dxa"/>
            </w:tcMar>
            <w:vAlign w:val="top"/>
            <w:shd w:fill="EEF5FA"/>
          </w:tcPr>
          <w:p>
            <w:pPr>
              <w:spacing w:after="0"/>
            </w:pPr>
            <w:r/>
            <w:r>
              <w:rPr>
                <w:sz w:val="16"/>
              </w:rPr>
              <w:t>HIGH with urgent escalation presents the urgent factor first.</w:t>
            </w:r>
          </w:p>
        </w:tc>
      </w:tr>
      <w:tr>
        <w:tc>
          <w:tcPr>
            <w:tcW w:type="dxa" w:w="2088"/>
            <w:tcMar>
              <w:top w:w="90" w:type="dxa"/>
              <w:start w:w="90" w:type="dxa"/>
              <w:bottom w:w="90" w:type="dxa"/>
              <w:end w:w="90" w:type="dxa"/>
            </w:tcMar>
            <w:vAlign w:val="top"/>
          </w:tcPr>
          <w:p>
            <w:pPr>
              <w:spacing w:after="0"/>
            </w:pPr>
            <w:r/>
            <w:r>
              <w:rPr>
                <w:sz w:val="16"/>
              </w:rPr>
              <w:t>EXP-INV-05</w:t>
            </w:r>
          </w:p>
        </w:tc>
        <w:tc>
          <w:tcPr>
            <w:tcW w:type="dxa" w:w="7704"/>
            <w:tcMar>
              <w:top w:w="90" w:type="dxa"/>
              <w:start w:w="90" w:type="dxa"/>
              <w:bottom w:w="90" w:type="dxa"/>
              <w:end w:w="90" w:type="dxa"/>
            </w:tcMar>
            <w:vAlign w:val="top"/>
          </w:tcPr>
          <w:p>
            <w:pPr>
              <w:spacing w:after="0"/>
            </w:pPr>
            <w:r/>
            <w:r>
              <w:rPr>
                <w:sz w:val="16"/>
              </w:rPr>
              <w:t>LOW explicitly confirms required completeness, no deterministic HIGH, and valid ML LOW.</w:t>
            </w:r>
          </w:p>
        </w:tc>
      </w:tr>
      <w:tr>
        <w:tc>
          <w:tcPr>
            <w:tcW w:type="dxa" w:w="2088"/>
            <w:tcMar>
              <w:top w:w="90" w:type="dxa"/>
              <w:start w:w="90" w:type="dxa"/>
              <w:bottom w:w="90" w:type="dxa"/>
              <w:end w:w="90" w:type="dxa"/>
            </w:tcMar>
            <w:vAlign w:val="top"/>
            <w:shd w:fill="EEF5FA"/>
          </w:tcPr>
          <w:p>
            <w:pPr>
              <w:spacing w:after="0"/>
            </w:pPr>
            <w:r/>
            <w:r>
              <w:rPr>
                <w:sz w:val="16"/>
              </w:rPr>
              <w:t>EXP-INV-06</w:t>
            </w:r>
          </w:p>
        </w:tc>
        <w:tc>
          <w:tcPr>
            <w:tcW w:type="dxa" w:w="7704"/>
            <w:tcMar>
              <w:top w:w="90" w:type="dxa"/>
              <w:start w:w="90" w:type="dxa"/>
              <w:bottom w:w="90" w:type="dxa"/>
              <w:end w:w="90" w:type="dxa"/>
            </w:tcMar>
            <w:vAlign w:val="top"/>
            <w:shd w:fill="EEF5FA"/>
          </w:tcPr>
          <w:p>
            <w:pPr>
              <w:spacing w:after="0"/>
            </w:pPr>
            <w:r/>
            <w:r>
              <w:rPr>
                <w:sz w:val="16"/>
              </w:rPr>
              <w:t>INCOMPLETE lists every release-relevant missing or invalid requirement.</w:t>
            </w:r>
          </w:p>
        </w:tc>
      </w:tr>
      <w:tr>
        <w:tc>
          <w:tcPr>
            <w:tcW w:type="dxa" w:w="2088"/>
            <w:tcMar>
              <w:top w:w="90" w:type="dxa"/>
              <w:start w:w="90" w:type="dxa"/>
              <w:bottom w:w="90" w:type="dxa"/>
              <w:end w:w="90" w:type="dxa"/>
            </w:tcMar>
            <w:vAlign w:val="top"/>
          </w:tcPr>
          <w:p>
            <w:pPr>
              <w:spacing w:after="0"/>
            </w:pPr>
            <w:r/>
            <w:r>
              <w:rPr>
                <w:sz w:val="16"/>
              </w:rPr>
              <w:t>EXP-INV-07</w:t>
            </w:r>
          </w:p>
        </w:tc>
        <w:tc>
          <w:tcPr>
            <w:tcW w:type="dxa" w:w="7704"/>
            <w:tcMar>
              <w:top w:w="90" w:type="dxa"/>
              <w:start w:w="90" w:type="dxa"/>
              <w:bottom w:w="90" w:type="dxa"/>
              <w:end w:w="90" w:type="dxa"/>
            </w:tcMar>
            <w:vAlign w:val="top"/>
          </w:tcPr>
          <w:p>
            <w:pPr>
              <w:spacing w:after="0"/>
            </w:pPr>
            <w:r/>
            <w:r>
              <w:rPr>
                <w:sz w:val="16"/>
              </w:rPr>
              <w:t>ML LOW never appears as the reason a deterministic HIGH was ignored.</w:t>
            </w:r>
          </w:p>
        </w:tc>
      </w:tr>
      <w:tr>
        <w:tc>
          <w:tcPr>
            <w:tcW w:type="dxa" w:w="2088"/>
            <w:tcMar>
              <w:top w:w="90" w:type="dxa"/>
              <w:start w:w="90" w:type="dxa"/>
              <w:bottom w:w="90" w:type="dxa"/>
              <w:end w:w="90" w:type="dxa"/>
            </w:tcMar>
            <w:vAlign w:val="top"/>
            <w:shd w:fill="EEF5FA"/>
          </w:tcPr>
          <w:p>
            <w:pPr>
              <w:spacing w:after="0"/>
            </w:pPr>
            <w:r/>
            <w:r>
              <w:rPr>
                <w:sz w:val="16"/>
              </w:rPr>
              <w:t>EXP-INV-08</w:t>
            </w:r>
          </w:p>
        </w:tc>
        <w:tc>
          <w:tcPr>
            <w:tcW w:type="dxa" w:w="7704"/>
            <w:tcMar>
              <w:top w:w="90" w:type="dxa"/>
              <w:start w:w="90" w:type="dxa"/>
              <w:bottom w:w="90" w:type="dxa"/>
              <w:end w:w="90" w:type="dxa"/>
            </w:tcMar>
            <w:vAlign w:val="top"/>
            <w:shd w:fill="EEF5FA"/>
          </w:tcPr>
          <w:p>
            <w:pPr>
              <w:spacing w:after="0"/>
            </w:pPr>
            <w:r/>
            <w:r>
              <w:rPr>
                <w:sz w:val="16"/>
              </w:rPr>
              <w:t>Feature attribution, when present, is labeled model-specific and non-causal.</w:t>
            </w:r>
          </w:p>
        </w:tc>
      </w:tr>
      <w:tr>
        <w:tc>
          <w:tcPr>
            <w:tcW w:type="dxa" w:w="2088"/>
            <w:tcMar>
              <w:top w:w="90" w:type="dxa"/>
              <w:start w:w="90" w:type="dxa"/>
              <w:bottom w:w="90" w:type="dxa"/>
              <w:end w:w="90" w:type="dxa"/>
            </w:tcMar>
            <w:vAlign w:val="top"/>
          </w:tcPr>
          <w:p>
            <w:pPr>
              <w:spacing w:after="0"/>
            </w:pPr>
            <w:r/>
            <w:r>
              <w:rPr>
                <w:sz w:val="16"/>
              </w:rPr>
              <w:t>EXP-INV-09</w:t>
            </w:r>
          </w:p>
        </w:tc>
        <w:tc>
          <w:tcPr>
            <w:tcW w:type="dxa" w:w="7704"/>
            <w:tcMar>
              <w:top w:w="90" w:type="dxa"/>
              <w:start w:w="90" w:type="dxa"/>
              <w:bottom w:w="90" w:type="dxa"/>
              <w:end w:w="90" w:type="dxa"/>
            </w:tcMar>
            <w:vAlign w:val="top"/>
          </w:tcPr>
          <w:p>
            <w:pPr>
              <w:spacing w:after="0"/>
            </w:pPr>
            <w:r/>
            <w:r>
              <w:rPr>
                <w:sz w:val="16"/>
              </w:rPr>
              <w:t>Screen, print, referral, and audit projections preserve the same final state and core reasons.</w:t>
            </w:r>
          </w:p>
        </w:tc>
      </w:tr>
      <w:tr>
        <w:tc>
          <w:tcPr>
            <w:tcW w:type="dxa" w:w="2088"/>
            <w:tcMar>
              <w:top w:w="90" w:type="dxa"/>
              <w:start w:w="90" w:type="dxa"/>
              <w:bottom w:w="90" w:type="dxa"/>
              <w:end w:w="90" w:type="dxa"/>
            </w:tcMar>
            <w:vAlign w:val="top"/>
            <w:shd w:fill="EEF5FA"/>
          </w:tcPr>
          <w:p>
            <w:pPr>
              <w:spacing w:after="0"/>
            </w:pPr>
            <w:r/>
            <w:r>
              <w:rPr>
                <w:sz w:val="16"/>
              </w:rPr>
              <w:t>EXP-INV-10</w:t>
            </w:r>
          </w:p>
        </w:tc>
        <w:tc>
          <w:tcPr>
            <w:tcW w:type="dxa" w:w="7704"/>
            <w:tcMar>
              <w:top w:w="90" w:type="dxa"/>
              <w:start w:w="90" w:type="dxa"/>
              <w:bottom w:w="90" w:type="dxa"/>
              <w:end w:w="90" w:type="dxa"/>
            </w:tcMar>
            <w:vAlign w:val="top"/>
            <w:shd w:fill="EEF5FA"/>
          </w:tcPr>
          <w:p>
            <w:pPr>
              <w:spacing w:after="0"/>
            </w:pPr>
            <w:r/>
            <w:r>
              <w:rPr>
                <w:sz w:val="16"/>
              </w:rPr>
              <w:t>Every projection resolves a known template, locale, terminology, and code version.</w:t>
            </w:r>
          </w:p>
        </w:tc>
      </w:tr>
      <w:tr>
        <w:tc>
          <w:tcPr>
            <w:tcW w:type="dxa" w:w="2088"/>
            <w:tcMar>
              <w:top w:w="90" w:type="dxa"/>
              <w:start w:w="90" w:type="dxa"/>
              <w:bottom w:w="90" w:type="dxa"/>
              <w:end w:w="90" w:type="dxa"/>
            </w:tcMar>
            <w:vAlign w:val="top"/>
          </w:tcPr>
          <w:p>
            <w:pPr>
              <w:spacing w:after="0"/>
            </w:pPr>
            <w:r/>
            <w:r>
              <w:rPr>
                <w:sz w:val="16"/>
              </w:rPr>
              <w:t>EXP-INV-11</w:t>
            </w:r>
          </w:p>
        </w:tc>
        <w:tc>
          <w:tcPr>
            <w:tcW w:type="dxa" w:w="7704"/>
            <w:tcMar>
              <w:top w:w="90" w:type="dxa"/>
              <w:start w:w="90" w:type="dxa"/>
              <w:bottom w:w="90" w:type="dxa"/>
              <w:end w:w="90" w:type="dxa"/>
            </w:tcMar>
            <w:vAlign w:val="top"/>
          </w:tcPr>
          <w:p>
            <w:pPr>
              <w:spacing w:after="0"/>
            </w:pPr>
            <w:r/>
            <w:r>
              <w:rPr>
                <w:sz w:val="16"/>
              </w:rPr>
              <w:t>Patient-facing wording avoids prohibited certainty and stigmatizing terms.</w:t>
            </w:r>
          </w:p>
        </w:tc>
      </w:tr>
      <w:tr>
        <w:tc>
          <w:tcPr>
            <w:tcW w:type="dxa" w:w="2088"/>
            <w:tcMar>
              <w:top w:w="90" w:type="dxa"/>
              <w:start w:w="90" w:type="dxa"/>
              <w:bottom w:w="90" w:type="dxa"/>
              <w:end w:w="90" w:type="dxa"/>
            </w:tcMar>
            <w:vAlign w:val="top"/>
            <w:shd w:fill="EEF5FA"/>
          </w:tcPr>
          <w:p>
            <w:pPr>
              <w:spacing w:after="0"/>
            </w:pPr>
            <w:r/>
            <w:r>
              <w:rPr>
                <w:sz w:val="16"/>
              </w:rPr>
              <w:t>EXP-INV-12</w:t>
            </w:r>
          </w:p>
        </w:tc>
        <w:tc>
          <w:tcPr>
            <w:tcW w:type="dxa" w:w="7704"/>
            <w:tcMar>
              <w:top w:w="90" w:type="dxa"/>
              <w:start w:w="90" w:type="dxa"/>
              <w:bottom w:w="90" w:type="dxa"/>
              <w:end w:w="90" w:type="dxa"/>
            </w:tcMar>
            <w:vAlign w:val="top"/>
            <w:shd w:fill="EEF5FA"/>
          </w:tcPr>
          <w:p>
            <w:pPr>
              <w:spacing w:after="0"/>
            </w:pPr>
            <w:r/>
            <w:r>
              <w:rPr>
                <w:sz w:val="16"/>
              </w:rPr>
              <w:t>Historical explanation uses assessment snapshot values, not current mutable records.</w:t>
            </w:r>
          </w:p>
        </w:tc>
      </w:tr>
    </w:tbl>
    <w:p>
      <w:pPr>
        <w:spacing w:after="20" w:line="252" w:lineRule="auto"/>
        <w:widowControl/>
      </w:pPr>
    </w:p>
    <w:p>
      <w:pPr>
        <w:pStyle w:val="Heading1"/>
        <w:keepNext/>
        <w:spacing w:line="252" w:lineRule="auto"/>
        <w:widowControl/>
      </w:pPr>
      <w:r>
        <w:t>22. Performance, Caching, and Determinism</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shd w:fill="1F4E79"/>
            <w:tcMar>
              <w:top w:w="90" w:type="dxa"/>
              <w:start w:w="90" w:type="dxa"/>
              <w:bottom w:w="90" w:type="dxa"/>
              <w:end w:w="90" w:type="dxa"/>
            </w:tcMar>
            <w:vAlign w:val="center"/>
          </w:tcPr>
          <w:p>
            <w:pPr>
              <w:jc w:val="center"/>
            </w:pPr>
            <w:r/>
            <w:r>
              <w:rPr>
                <w:b/>
                <w:color w:val="FFFFFF"/>
                <w:sz w:val="17"/>
              </w:rPr>
              <w:t>Concern</w:t>
            </w:r>
          </w:p>
        </w:tc>
        <w:tc>
          <w:tcPr>
            <w:tcW w:type="dxa" w:w="6912"/>
            <w:shd w:fill="1F4E79"/>
            <w:tcMar>
              <w:top w:w="90" w:type="dxa"/>
              <w:start w:w="90" w:type="dxa"/>
              <w:bottom w:w="90" w:type="dxa"/>
              <w:end w:w="90" w:type="dxa"/>
            </w:tcMar>
            <w:vAlign w:val="center"/>
          </w:tcPr>
          <w:p>
            <w:pPr>
              <w:jc w:val="center"/>
            </w:pPr>
            <w:r/>
            <w:r>
              <w:rPr>
                <w:b/>
                <w:color w:val="FFFFFF"/>
                <w:sz w:val="17"/>
              </w:rPr>
              <w:t>Architecture decision</w:t>
            </w:r>
          </w:p>
        </w:tc>
      </w:tr>
      <w:tr>
        <w:tc>
          <w:tcPr>
            <w:tcW w:type="dxa" w:w="2880"/>
            <w:tcMar>
              <w:top w:w="90" w:type="dxa"/>
              <w:start w:w="90" w:type="dxa"/>
              <w:bottom w:w="90" w:type="dxa"/>
              <w:end w:w="90" w:type="dxa"/>
            </w:tcMar>
            <w:vAlign w:val="top"/>
          </w:tcPr>
          <w:p>
            <w:pPr>
              <w:spacing w:after="0"/>
            </w:pPr>
            <w:r/>
            <w:r>
              <w:rPr>
                <w:sz w:val="17"/>
              </w:rPr>
              <w:t>Latency</w:t>
            </w:r>
          </w:p>
        </w:tc>
        <w:tc>
          <w:tcPr>
            <w:tcW w:type="dxa" w:w="6912"/>
            <w:tcMar>
              <w:top w:w="90" w:type="dxa"/>
              <w:start w:w="90" w:type="dxa"/>
              <w:bottom w:w="90" w:type="dxa"/>
              <w:end w:w="90" w:type="dxa"/>
            </w:tcMar>
            <w:vAlign w:val="top"/>
          </w:tcPr>
          <w:p>
            <w:pPr>
              <w:spacing w:after="0"/>
            </w:pPr>
            <w:r/>
            <w:r>
              <w:rPr>
                <w:sz w:val="17"/>
              </w:rPr>
              <w:t>Build explanation synchronously within the assessment transaction or controlled adjacent transaction; use deterministic providers only.</w:t>
            </w:r>
          </w:p>
        </w:tc>
      </w:tr>
      <w:tr>
        <w:tc>
          <w:tcPr>
            <w:tcW w:type="dxa" w:w="2880"/>
            <w:tcMar>
              <w:top w:w="90" w:type="dxa"/>
              <w:start w:w="90" w:type="dxa"/>
              <w:bottom w:w="90" w:type="dxa"/>
              <w:end w:w="90" w:type="dxa"/>
            </w:tcMar>
            <w:vAlign w:val="top"/>
            <w:shd w:fill="EEF5FA"/>
          </w:tcPr>
          <w:p>
            <w:pPr>
              <w:spacing w:after="0"/>
            </w:pPr>
            <w:r/>
            <w:r>
              <w:rPr>
                <w:sz w:val="17"/>
              </w:rPr>
              <w:t>Caching</w:t>
            </w:r>
          </w:p>
        </w:tc>
        <w:tc>
          <w:tcPr>
            <w:tcW w:type="dxa" w:w="6912"/>
            <w:tcMar>
              <w:top w:w="90" w:type="dxa"/>
              <w:start w:w="90" w:type="dxa"/>
              <w:bottom w:w="90" w:type="dxa"/>
              <w:end w:w="90" w:type="dxa"/>
            </w:tcMar>
            <w:vAlign w:val="top"/>
            <w:shd w:fill="EEF5FA"/>
          </w:tcPr>
          <w:p>
            <w:pPr>
              <w:spacing w:after="0"/>
            </w:pPr>
            <w:r/>
            <w:r>
              <w:rPr>
                <w:sz w:val="17"/>
              </w:rPr>
              <w:t>Cache versioned templates and terminology, never patient-specific explanation bundles across authorization contexts.</w:t>
            </w:r>
          </w:p>
        </w:tc>
      </w:tr>
      <w:tr>
        <w:tc>
          <w:tcPr>
            <w:tcW w:type="dxa" w:w="2880"/>
            <w:tcMar>
              <w:top w:w="90" w:type="dxa"/>
              <w:start w:w="90" w:type="dxa"/>
              <w:bottom w:w="90" w:type="dxa"/>
              <w:end w:w="90" w:type="dxa"/>
            </w:tcMar>
            <w:vAlign w:val="top"/>
          </w:tcPr>
          <w:p>
            <w:pPr>
              <w:spacing w:after="0"/>
            </w:pPr>
            <w:r/>
            <w:r>
              <w:rPr>
                <w:sz w:val="17"/>
              </w:rPr>
              <w:t>Determinism</w:t>
            </w:r>
          </w:p>
        </w:tc>
        <w:tc>
          <w:tcPr>
            <w:tcW w:type="dxa" w:w="6912"/>
            <w:tcMar>
              <w:top w:w="90" w:type="dxa"/>
              <w:start w:w="90" w:type="dxa"/>
              <w:bottom w:w="90" w:type="dxa"/>
              <w:end w:w="90" w:type="dxa"/>
            </w:tcMar>
            <w:vAlign w:val="top"/>
          </w:tcPr>
          <w:p>
            <w:pPr>
              <w:spacing w:after="0"/>
            </w:pPr>
            <w:r/>
            <w:r>
              <w:rPr>
                <w:sz w:val="17"/>
              </w:rPr>
              <w:t>Same snapshot, logic versions, and locale must produce semantically identical structured output.</w:t>
            </w:r>
          </w:p>
        </w:tc>
      </w:tr>
      <w:tr>
        <w:tc>
          <w:tcPr>
            <w:tcW w:type="dxa" w:w="2880"/>
            <w:tcMar>
              <w:top w:w="90" w:type="dxa"/>
              <w:start w:w="90" w:type="dxa"/>
              <w:bottom w:w="90" w:type="dxa"/>
              <w:end w:w="90" w:type="dxa"/>
            </w:tcMar>
            <w:vAlign w:val="top"/>
            <w:shd w:fill="EEF5FA"/>
          </w:tcPr>
          <w:p>
            <w:pPr>
              <w:spacing w:after="0"/>
            </w:pPr>
            <w:r/>
            <w:r>
              <w:rPr>
                <w:sz w:val="17"/>
              </w:rPr>
              <w:t>Serialization</w:t>
            </w:r>
          </w:p>
        </w:tc>
        <w:tc>
          <w:tcPr>
            <w:tcW w:type="dxa" w:w="6912"/>
            <w:tcMar>
              <w:top w:w="90" w:type="dxa"/>
              <w:start w:w="90" w:type="dxa"/>
              <w:bottom w:w="90" w:type="dxa"/>
              <w:end w:w="90" w:type="dxa"/>
            </w:tcMar>
            <w:vAlign w:val="top"/>
            <w:shd w:fill="EEF5FA"/>
          </w:tcPr>
          <w:p>
            <w:pPr>
              <w:spacing w:after="0"/>
            </w:pPr>
            <w:r/>
            <w:r>
              <w:rPr>
                <w:sz w:val="17"/>
              </w:rPr>
              <w:t>Use a canonical key order or canonical JSON process before hashing.</w:t>
            </w:r>
          </w:p>
        </w:tc>
      </w:tr>
      <w:tr>
        <w:tc>
          <w:tcPr>
            <w:tcW w:type="dxa" w:w="2880"/>
            <w:tcMar>
              <w:top w:w="90" w:type="dxa"/>
              <w:start w:w="90" w:type="dxa"/>
              <w:bottom w:w="90" w:type="dxa"/>
              <w:end w:w="90" w:type="dxa"/>
            </w:tcMar>
            <w:vAlign w:val="top"/>
          </w:tcPr>
          <w:p>
            <w:pPr>
              <w:spacing w:after="0"/>
            </w:pPr>
            <w:r/>
            <w:r>
              <w:rPr>
                <w:sz w:val="17"/>
              </w:rPr>
              <w:t>Large reason sets</w:t>
            </w:r>
          </w:p>
        </w:tc>
        <w:tc>
          <w:tcPr>
            <w:tcW w:type="dxa" w:w="6912"/>
            <w:tcMar>
              <w:top w:w="90" w:type="dxa"/>
              <w:start w:w="90" w:type="dxa"/>
              <w:bottom w:w="90" w:type="dxa"/>
              <w:end w:w="90" w:type="dxa"/>
            </w:tcMar>
            <w:vAlign w:val="top"/>
          </w:tcPr>
          <w:p>
            <w:pPr>
              <w:spacing w:after="0"/>
            </w:pPr>
            <w:r/>
            <w:r>
              <w:rPr>
                <w:sz w:val="17"/>
              </w:rPr>
              <w:t>Persist all reasons; paginate/collapse only at the presentation layer.</w:t>
            </w:r>
          </w:p>
        </w:tc>
      </w:tr>
      <w:tr>
        <w:tc>
          <w:tcPr>
            <w:tcW w:type="dxa" w:w="2880"/>
            <w:tcMar>
              <w:top w:w="90" w:type="dxa"/>
              <w:start w:w="90" w:type="dxa"/>
              <w:bottom w:w="90" w:type="dxa"/>
              <w:end w:w="90" w:type="dxa"/>
            </w:tcMar>
            <w:vAlign w:val="top"/>
            <w:shd w:fill="EEF5FA"/>
          </w:tcPr>
          <w:p>
            <w:pPr>
              <w:spacing w:after="0"/>
            </w:pPr>
            <w:r/>
            <w:r>
              <w:rPr>
                <w:sz w:val="17"/>
              </w:rPr>
              <w:t>Re-rendering</w:t>
            </w:r>
          </w:p>
        </w:tc>
        <w:tc>
          <w:tcPr>
            <w:tcW w:type="dxa" w:w="6912"/>
            <w:tcMar>
              <w:top w:w="90" w:type="dxa"/>
              <w:start w:w="90" w:type="dxa"/>
              <w:bottom w:w="90" w:type="dxa"/>
              <w:end w:w="90" w:type="dxa"/>
            </w:tcMar>
            <w:vAlign w:val="top"/>
            <w:shd w:fill="EEF5FA"/>
          </w:tcPr>
          <w:p>
            <w:pPr>
              <w:spacing w:after="0"/>
            </w:pPr>
            <w:r/>
            <w:r>
              <w:rPr>
                <w:sz w:val="17"/>
              </w:rPr>
              <w:t>Historical outputs may be re-rendered only with explicitly selected historical/current projection policy; never silently rewrite saved text.</w:t>
            </w:r>
          </w:p>
        </w:tc>
      </w:tr>
      <w:tr>
        <w:tc>
          <w:tcPr>
            <w:tcW w:type="dxa" w:w="2880"/>
            <w:tcMar>
              <w:top w:w="90" w:type="dxa"/>
              <w:start w:w="90" w:type="dxa"/>
              <w:bottom w:w="90" w:type="dxa"/>
              <w:end w:w="90" w:type="dxa"/>
            </w:tcMar>
            <w:vAlign w:val="top"/>
          </w:tcPr>
          <w:p>
            <w:pPr>
              <w:spacing w:after="0"/>
            </w:pPr>
            <w:r/>
            <w:r>
              <w:rPr>
                <w:sz w:val="17"/>
              </w:rPr>
              <w:t>Database query count</w:t>
            </w:r>
          </w:p>
        </w:tc>
        <w:tc>
          <w:tcPr>
            <w:tcW w:type="dxa" w:w="6912"/>
            <w:tcMar>
              <w:top w:w="90" w:type="dxa"/>
              <w:start w:w="90" w:type="dxa"/>
              <w:bottom w:w="90" w:type="dxa"/>
              <w:end w:w="90" w:type="dxa"/>
            </w:tcMar>
            <w:vAlign w:val="top"/>
          </w:tcPr>
          <w:p>
            <w:pPr>
              <w:spacing w:after="0"/>
            </w:pPr>
            <w:r/>
            <w:r>
              <w:rPr>
                <w:sz w:val="17"/>
              </w:rPr>
              <w:t>Eager-load authorized snapshot relationships and avoid N+1 retrieval in history lists.</w:t>
            </w:r>
          </w:p>
        </w:tc>
      </w:tr>
      <w:tr>
        <w:tc>
          <w:tcPr>
            <w:tcW w:type="dxa" w:w="2880"/>
            <w:tcMar>
              <w:top w:w="90" w:type="dxa"/>
              <w:start w:w="90" w:type="dxa"/>
              <w:bottom w:w="90" w:type="dxa"/>
              <w:end w:w="90" w:type="dxa"/>
            </w:tcMar>
            <w:vAlign w:val="top"/>
            <w:shd w:fill="EEF5FA"/>
          </w:tcPr>
          <w:p>
            <w:pPr>
              <w:spacing w:after="0"/>
            </w:pPr>
            <w:r/>
            <w:r>
              <w:rPr>
                <w:sz w:val="17"/>
              </w:rPr>
              <w:t>Timeout</w:t>
            </w:r>
          </w:p>
        </w:tc>
        <w:tc>
          <w:tcPr>
            <w:tcW w:type="dxa" w:w="6912"/>
            <w:tcMar>
              <w:top w:w="90" w:type="dxa"/>
              <w:start w:w="90" w:type="dxa"/>
              <w:bottom w:w="90" w:type="dxa"/>
              <w:end w:w="90" w:type="dxa"/>
            </w:tcMar>
            <w:vAlign w:val="top"/>
            <w:shd w:fill="EEF5FA"/>
          </w:tcPr>
          <w:p>
            <w:pPr>
              <w:spacing w:after="0"/>
            </w:pPr>
            <w:r/>
            <w:r>
              <w:rPr>
                <w:sz w:val="17"/>
              </w:rPr>
              <w:t>Explanation generation must not call external generative or translation services in the safety-critical path.</w:t>
            </w:r>
          </w:p>
        </w:tc>
      </w:tr>
    </w:tbl>
    <w:p>
      <w:pPr>
        <w:spacing w:after="20" w:line="252" w:lineRule="auto"/>
        <w:widowControl/>
      </w:pPr>
    </w:p>
    <w:p>
      <w:pPr>
        <w:pStyle w:val="Heading1"/>
        <w:keepNext/>
        <w:spacing w:line="252" w:lineRule="auto"/>
        <w:widowControl/>
      </w:pPr>
      <w:r>
        <w:t>23. Monitoring and Audit Metrics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384"/>
            <w:shd w:fill="1F4E79"/>
            <w:tcMar>
              <w:top w:w="90" w:type="dxa"/>
              <w:start w:w="90" w:type="dxa"/>
              <w:bottom w:w="90" w:type="dxa"/>
              <w:end w:w="90" w:type="dxa"/>
            </w:tcMar>
            <w:vAlign w:val="center"/>
          </w:tcPr>
          <w:p>
            <w:pPr>
              <w:jc w:val="center"/>
            </w:pPr>
            <w:r/>
            <w:r>
              <w:rPr>
                <w:b/>
                <w:color w:val="FFFFFF"/>
                <w:sz w:val="17"/>
              </w:rPr>
              <w:t>Metric/event</w:t>
            </w:r>
          </w:p>
        </w:tc>
        <w:tc>
          <w:tcPr>
            <w:tcW w:type="dxa" w:w="6408"/>
            <w:shd w:fill="1F4E79"/>
            <w:tcMar>
              <w:top w:w="90" w:type="dxa"/>
              <w:start w:w="90" w:type="dxa"/>
              <w:bottom w:w="90" w:type="dxa"/>
              <w:end w:w="90" w:type="dxa"/>
            </w:tcMar>
            <w:vAlign w:val="center"/>
          </w:tcPr>
          <w:p>
            <w:pPr>
              <w:jc w:val="center"/>
            </w:pPr>
            <w:r/>
            <w:r>
              <w:rPr>
                <w:b/>
                <w:color w:val="FFFFFF"/>
                <w:sz w:val="17"/>
              </w:rPr>
              <w:t>Purpose</w:t>
            </w:r>
          </w:p>
        </w:tc>
      </w:tr>
      <w:tr>
        <w:tc>
          <w:tcPr>
            <w:tcW w:type="dxa" w:w="3384"/>
            <w:tcMar>
              <w:top w:w="90" w:type="dxa"/>
              <w:start w:w="90" w:type="dxa"/>
              <w:bottom w:w="90" w:type="dxa"/>
              <w:end w:w="90" w:type="dxa"/>
            </w:tcMar>
            <w:vAlign w:val="top"/>
          </w:tcPr>
          <w:p>
            <w:pPr>
              <w:spacing w:after="0"/>
            </w:pPr>
            <w:r/>
            <w:r>
              <w:rPr>
                <w:sz w:val="17"/>
              </w:rPr>
              <w:t>Explanation validation failure rate</w:t>
            </w:r>
          </w:p>
        </w:tc>
        <w:tc>
          <w:tcPr>
            <w:tcW w:type="dxa" w:w="6408"/>
            <w:tcMar>
              <w:top w:w="90" w:type="dxa"/>
              <w:start w:w="90" w:type="dxa"/>
              <w:bottom w:w="90" w:type="dxa"/>
              <w:end w:w="90" w:type="dxa"/>
            </w:tcMar>
            <w:vAlign w:val="top"/>
          </w:tcPr>
          <w:p>
            <w:pPr>
              <w:spacing w:after="0"/>
            </w:pPr>
            <w:r/>
            <w:r>
              <w:rPr>
                <w:sz w:val="17"/>
              </w:rPr>
              <w:t>Detect contradictory or incomplete bundles.</w:t>
            </w:r>
          </w:p>
        </w:tc>
      </w:tr>
      <w:tr>
        <w:tc>
          <w:tcPr>
            <w:tcW w:type="dxa" w:w="3384"/>
            <w:tcMar>
              <w:top w:w="90" w:type="dxa"/>
              <w:start w:w="90" w:type="dxa"/>
              <w:bottom w:w="90" w:type="dxa"/>
              <w:end w:w="90" w:type="dxa"/>
            </w:tcMar>
            <w:vAlign w:val="top"/>
            <w:shd w:fill="EEF5FA"/>
          </w:tcPr>
          <w:p>
            <w:pPr>
              <w:spacing w:after="0"/>
            </w:pPr>
            <w:r/>
            <w:r>
              <w:rPr>
                <w:sz w:val="17"/>
              </w:rPr>
              <w:t>Missing-template events</w:t>
            </w:r>
          </w:p>
        </w:tc>
        <w:tc>
          <w:tcPr>
            <w:tcW w:type="dxa" w:w="6408"/>
            <w:tcMar>
              <w:top w:w="90" w:type="dxa"/>
              <w:start w:w="90" w:type="dxa"/>
              <w:bottom w:w="90" w:type="dxa"/>
              <w:end w:w="90" w:type="dxa"/>
            </w:tcMar>
            <w:vAlign w:val="top"/>
            <w:shd w:fill="EEF5FA"/>
          </w:tcPr>
          <w:p>
            <w:pPr>
              <w:spacing w:after="0"/>
            </w:pPr>
            <w:r/>
            <w:r>
              <w:rPr>
                <w:sz w:val="17"/>
              </w:rPr>
              <w:t>Find deployment/version gaps.</w:t>
            </w:r>
          </w:p>
        </w:tc>
      </w:tr>
      <w:tr>
        <w:tc>
          <w:tcPr>
            <w:tcW w:type="dxa" w:w="3384"/>
            <w:tcMar>
              <w:top w:w="90" w:type="dxa"/>
              <w:start w:w="90" w:type="dxa"/>
              <w:bottom w:w="90" w:type="dxa"/>
              <w:end w:w="90" w:type="dxa"/>
            </w:tcMar>
            <w:vAlign w:val="top"/>
          </w:tcPr>
          <w:p>
            <w:pPr>
              <w:spacing w:after="0"/>
            </w:pPr>
            <w:r/>
            <w:r>
              <w:rPr>
                <w:sz w:val="17"/>
              </w:rPr>
              <w:t>Projection mismatch tests</w:t>
            </w:r>
          </w:p>
        </w:tc>
        <w:tc>
          <w:tcPr>
            <w:tcW w:type="dxa" w:w="6408"/>
            <w:tcMar>
              <w:top w:w="90" w:type="dxa"/>
              <w:start w:w="90" w:type="dxa"/>
              <w:bottom w:w="90" w:type="dxa"/>
              <w:end w:w="90" w:type="dxa"/>
            </w:tcMar>
            <w:vAlign w:val="top"/>
          </w:tcPr>
          <w:p>
            <w:pPr>
              <w:spacing w:after="0"/>
            </w:pPr>
            <w:r/>
            <w:r>
              <w:rPr>
                <w:sz w:val="17"/>
              </w:rPr>
              <w:t>Confirm screen, print, referral, and audit consistency.</w:t>
            </w:r>
          </w:p>
        </w:tc>
      </w:tr>
      <w:tr>
        <w:tc>
          <w:tcPr>
            <w:tcW w:type="dxa" w:w="3384"/>
            <w:tcMar>
              <w:top w:w="90" w:type="dxa"/>
              <w:start w:w="90" w:type="dxa"/>
              <w:bottom w:w="90" w:type="dxa"/>
              <w:end w:w="90" w:type="dxa"/>
            </w:tcMar>
            <w:vAlign w:val="top"/>
            <w:shd w:fill="EEF5FA"/>
          </w:tcPr>
          <w:p>
            <w:pPr>
              <w:spacing w:after="0"/>
            </w:pPr>
            <w:r/>
            <w:r>
              <w:rPr>
                <w:sz w:val="17"/>
              </w:rPr>
              <w:t>Unknown rule/template IDs</w:t>
            </w:r>
          </w:p>
        </w:tc>
        <w:tc>
          <w:tcPr>
            <w:tcW w:type="dxa" w:w="6408"/>
            <w:tcMar>
              <w:top w:w="90" w:type="dxa"/>
              <w:start w:w="90" w:type="dxa"/>
              <w:bottom w:w="90" w:type="dxa"/>
              <w:end w:w="90" w:type="dxa"/>
            </w:tcMar>
            <w:vAlign w:val="top"/>
            <w:shd w:fill="EEF5FA"/>
          </w:tcPr>
          <w:p>
            <w:pPr>
              <w:spacing w:after="0"/>
            </w:pPr>
            <w:r/>
            <w:r>
              <w:rPr>
                <w:sz w:val="17"/>
              </w:rPr>
              <w:t>Detect version skew.</w:t>
            </w:r>
          </w:p>
        </w:tc>
      </w:tr>
      <w:tr>
        <w:tc>
          <w:tcPr>
            <w:tcW w:type="dxa" w:w="3384"/>
            <w:tcMar>
              <w:top w:w="90" w:type="dxa"/>
              <w:start w:w="90" w:type="dxa"/>
              <w:bottom w:w="90" w:type="dxa"/>
              <w:end w:w="90" w:type="dxa"/>
            </w:tcMar>
            <w:vAlign w:val="top"/>
          </w:tcPr>
          <w:p>
            <w:pPr>
              <w:spacing w:after="0"/>
            </w:pPr>
            <w:r/>
            <w:r>
              <w:rPr>
                <w:sz w:val="17"/>
              </w:rPr>
              <w:t>Localization fallback count</w:t>
            </w:r>
          </w:p>
        </w:tc>
        <w:tc>
          <w:tcPr>
            <w:tcW w:type="dxa" w:w="6408"/>
            <w:tcMar>
              <w:top w:w="90" w:type="dxa"/>
              <w:start w:w="90" w:type="dxa"/>
              <w:bottom w:w="90" w:type="dxa"/>
              <w:end w:w="90" w:type="dxa"/>
            </w:tcMar>
            <w:vAlign w:val="top"/>
          </w:tcPr>
          <w:p>
            <w:pPr>
              <w:spacing w:after="0"/>
            </w:pPr>
            <w:r/>
            <w:r>
              <w:rPr>
                <w:sz w:val="17"/>
              </w:rPr>
              <w:t>Identify untranslated or unreviewed content.</w:t>
            </w:r>
          </w:p>
        </w:tc>
      </w:tr>
      <w:tr>
        <w:tc>
          <w:tcPr>
            <w:tcW w:type="dxa" w:w="3384"/>
            <w:tcMar>
              <w:top w:w="90" w:type="dxa"/>
              <w:start w:w="90" w:type="dxa"/>
              <w:bottom w:w="90" w:type="dxa"/>
              <w:end w:w="90" w:type="dxa"/>
            </w:tcMar>
            <w:vAlign w:val="top"/>
            <w:shd w:fill="EEF5FA"/>
          </w:tcPr>
          <w:p>
            <w:pPr>
              <w:spacing w:after="0"/>
            </w:pPr>
            <w:r/>
            <w:r>
              <w:rPr>
                <w:sz w:val="17"/>
              </w:rPr>
              <w:t>ML attribution failure/stability</w:t>
            </w:r>
          </w:p>
        </w:tc>
        <w:tc>
          <w:tcPr>
            <w:tcW w:type="dxa" w:w="6408"/>
            <w:tcMar>
              <w:top w:w="90" w:type="dxa"/>
              <w:start w:w="90" w:type="dxa"/>
              <w:bottom w:w="90" w:type="dxa"/>
              <w:end w:w="90" w:type="dxa"/>
            </w:tcMar>
            <w:vAlign w:val="top"/>
            <w:shd w:fill="EEF5FA"/>
          </w:tcPr>
          <w:p>
            <w:pPr>
              <w:spacing w:after="0"/>
            </w:pPr>
            <w:r/>
            <w:r>
              <w:rPr>
                <w:sz w:val="17"/>
              </w:rPr>
              <w:t>Govern optional attribution.</w:t>
            </w:r>
          </w:p>
        </w:tc>
      </w:tr>
      <w:tr>
        <w:tc>
          <w:tcPr>
            <w:tcW w:type="dxa" w:w="3384"/>
            <w:tcMar>
              <w:top w:w="90" w:type="dxa"/>
              <w:start w:w="90" w:type="dxa"/>
              <w:bottom w:w="90" w:type="dxa"/>
              <w:end w:w="90" w:type="dxa"/>
            </w:tcMar>
            <w:vAlign w:val="top"/>
          </w:tcPr>
          <w:p>
            <w:pPr>
              <w:spacing w:after="0"/>
            </w:pPr>
            <w:r/>
            <w:r>
              <w:rPr>
                <w:sz w:val="17"/>
              </w:rPr>
              <w:t>User expansion of details</w:t>
            </w:r>
          </w:p>
        </w:tc>
        <w:tc>
          <w:tcPr>
            <w:tcW w:type="dxa" w:w="6408"/>
            <w:tcMar>
              <w:top w:w="90" w:type="dxa"/>
              <w:start w:w="90" w:type="dxa"/>
              <w:bottom w:w="90" w:type="dxa"/>
              <w:end w:w="90" w:type="dxa"/>
            </w:tcMar>
            <w:vAlign w:val="top"/>
          </w:tcPr>
          <w:p>
            <w:pPr>
              <w:spacing w:after="0"/>
            </w:pPr>
            <w:r/>
            <w:r>
              <w:rPr>
                <w:sz w:val="17"/>
              </w:rPr>
              <w:t>Usability signal only; do not infer comprehension automatically.</w:t>
            </w:r>
          </w:p>
        </w:tc>
      </w:tr>
      <w:tr>
        <w:tc>
          <w:tcPr>
            <w:tcW w:type="dxa" w:w="3384"/>
            <w:tcMar>
              <w:top w:w="90" w:type="dxa"/>
              <w:start w:w="90" w:type="dxa"/>
              <w:bottom w:w="90" w:type="dxa"/>
              <w:end w:w="90" w:type="dxa"/>
            </w:tcMar>
            <w:vAlign w:val="top"/>
            <w:shd w:fill="EEF5FA"/>
          </w:tcPr>
          <w:p>
            <w:pPr>
              <w:spacing w:after="0"/>
            </w:pPr>
            <w:r/>
            <w:r>
              <w:rPr>
                <w:sz w:val="17"/>
              </w:rPr>
              <w:t>Correction/reassessment rate</w:t>
            </w:r>
          </w:p>
        </w:tc>
        <w:tc>
          <w:tcPr>
            <w:tcW w:type="dxa" w:w="6408"/>
            <w:tcMar>
              <w:top w:w="90" w:type="dxa"/>
              <w:start w:w="90" w:type="dxa"/>
              <w:bottom w:w="90" w:type="dxa"/>
              <w:end w:w="90" w:type="dxa"/>
            </w:tcMar>
            <w:vAlign w:val="top"/>
            <w:shd w:fill="EEF5FA"/>
          </w:tcPr>
          <w:p>
            <w:pPr>
              <w:spacing w:after="0"/>
            </w:pPr>
            <w:r/>
            <w:r>
              <w:rPr>
                <w:sz w:val="17"/>
              </w:rPr>
              <w:t>Identify data-quality or explanation-understanding issues.</w:t>
            </w:r>
          </w:p>
        </w:tc>
      </w:tr>
      <w:tr>
        <w:tc>
          <w:tcPr>
            <w:tcW w:type="dxa" w:w="3384"/>
            <w:tcMar>
              <w:top w:w="90" w:type="dxa"/>
              <w:start w:w="90" w:type="dxa"/>
              <w:bottom w:w="90" w:type="dxa"/>
              <w:end w:w="90" w:type="dxa"/>
            </w:tcMar>
            <w:vAlign w:val="top"/>
          </w:tcPr>
          <w:p>
            <w:pPr>
              <w:spacing w:after="0"/>
            </w:pPr>
            <w:r/>
            <w:r>
              <w:rPr>
                <w:sz w:val="17"/>
              </w:rPr>
              <w:t>Prohibited-term lint failures</w:t>
            </w:r>
          </w:p>
        </w:tc>
        <w:tc>
          <w:tcPr>
            <w:tcW w:type="dxa" w:w="6408"/>
            <w:tcMar>
              <w:top w:w="90" w:type="dxa"/>
              <w:start w:w="90" w:type="dxa"/>
              <w:bottom w:w="90" w:type="dxa"/>
              <w:end w:w="90" w:type="dxa"/>
            </w:tcMar>
            <w:vAlign w:val="top"/>
          </w:tcPr>
          <w:p>
            <w:pPr>
              <w:spacing w:after="0"/>
            </w:pPr>
            <w:r/>
            <w:r>
              <w:rPr>
                <w:sz w:val="17"/>
              </w:rPr>
              <w:t>Prevent unsafe certainty.</w:t>
            </w:r>
          </w:p>
        </w:tc>
      </w:tr>
      <w:tr>
        <w:tc>
          <w:tcPr>
            <w:tcW w:type="dxa" w:w="3384"/>
            <w:tcMar>
              <w:top w:w="90" w:type="dxa"/>
              <w:start w:w="90" w:type="dxa"/>
              <w:bottom w:w="90" w:type="dxa"/>
              <w:end w:w="90" w:type="dxa"/>
            </w:tcMar>
            <w:vAlign w:val="top"/>
            <w:shd w:fill="EEF5FA"/>
          </w:tcPr>
          <w:p>
            <w:pPr>
              <w:spacing w:after="0"/>
            </w:pPr>
            <w:r/>
            <w:r>
              <w:rPr>
                <w:sz w:val="17"/>
              </w:rPr>
              <w:t>Unauthorized explanation access</w:t>
            </w:r>
          </w:p>
        </w:tc>
        <w:tc>
          <w:tcPr>
            <w:tcW w:type="dxa" w:w="6408"/>
            <w:tcMar>
              <w:top w:w="90" w:type="dxa"/>
              <w:start w:w="90" w:type="dxa"/>
              <w:bottom w:w="90" w:type="dxa"/>
              <w:end w:w="90" w:type="dxa"/>
            </w:tcMar>
            <w:vAlign w:val="top"/>
            <w:shd w:fill="EEF5FA"/>
          </w:tcPr>
          <w:p>
            <w:pPr>
              <w:spacing w:after="0"/>
            </w:pPr>
            <w:r/>
            <w:r>
              <w:rPr>
                <w:sz w:val="17"/>
              </w:rPr>
              <w:t>Security monitoring and incident review.</w:t>
            </w:r>
          </w:p>
        </w:tc>
      </w:tr>
    </w:tbl>
    <w:p>
      <w:pPr>
        <w:spacing w:after="20" w:line="252" w:lineRule="auto"/>
        <w:widowControl/>
      </w:pPr>
    </w:p>
    <w:p>
      <w:pPr>
        <w:pStyle w:val="Heading1"/>
        <w:keepNext/>
        <w:spacing w:line="252" w:lineRule="auto"/>
        <w:widowControl/>
      </w:pPr>
      <w:r>
        <w:t>24. Verification Scenario Matrix</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936"/>
            <w:shd w:fill="1F4E79"/>
            <w:tcMar>
              <w:top w:w="90" w:type="dxa"/>
              <w:start w:w="90" w:type="dxa"/>
              <w:bottom w:w="90" w:type="dxa"/>
              <w:end w:w="90" w:type="dxa"/>
            </w:tcMar>
            <w:vAlign w:val="center"/>
          </w:tcPr>
          <w:p>
            <w:pPr>
              <w:jc w:val="center"/>
            </w:pPr>
            <w:r/>
            <w:r>
              <w:rPr>
                <w:b/>
                <w:color w:val="FFFFFF"/>
                <w:sz w:val="15"/>
              </w:rPr>
              <w:t>ID</w:t>
            </w:r>
          </w:p>
        </w:tc>
        <w:tc>
          <w:tcPr>
            <w:tcW w:type="dxa" w:w="2880"/>
            <w:shd w:fill="1F4E79"/>
            <w:tcMar>
              <w:top w:w="90" w:type="dxa"/>
              <w:start w:w="90" w:type="dxa"/>
              <w:bottom w:w="90" w:type="dxa"/>
              <w:end w:w="90" w:type="dxa"/>
            </w:tcMar>
            <w:vAlign w:val="center"/>
          </w:tcPr>
          <w:p>
            <w:pPr>
              <w:jc w:val="center"/>
            </w:pPr>
            <w:r/>
            <w:r>
              <w:rPr>
                <w:b/>
                <w:color w:val="FFFFFF"/>
                <w:sz w:val="15"/>
              </w:rPr>
              <w:t>Scenario</w:t>
            </w:r>
          </w:p>
        </w:tc>
        <w:tc>
          <w:tcPr>
            <w:tcW w:type="dxa" w:w="5976"/>
            <w:shd w:fill="1F4E79"/>
            <w:tcMar>
              <w:top w:w="90" w:type="dxa"/>
              <w:start w:w="90" w:type="dxa"/>
              <w:bottom w:w="90" w:type="dxa"/>
              <w:end w:w="90" w:type="dxa"/>
            </w:tcMar>
            <w:vAlign w:val="center"/>
          </w:tcPr>
          <w:p>
            <w:pPr>
              <w:jc w:val="center"/>
            </w:pPr>
            <w:r/>
            <w:r>
              <w:rPr>
                <w:b/>
                <w:color w:val="FFFFFF"/>
                <w:sz w:val="15"/>
              </w:rPr>
              <w:t>Expected explanation result</w:t>
            </w:r>
          </w:p>
        </w:tc>
      </w:tr>
      <w:tr>
        <w:tc>
          <w:tcPr>
            <w:tcW w:type="dxa" w:w="936"/>
            <w:tcMar>
              <w:top w:w="90" w:type="dxa"/>
              <w:start w:w="90" w:type="dxa"/>
              <w:bottom w:w="90" w:type="dxa"/>
              <w:end w:w="90" w:type="dxa"/>
            </w:tcMar>
            <w:vAlign w:val="top"/>
          </w:tcPr>
          <w:p>
            <w:pPr>
              <w:spacing w:after="0"/>
            </w:pPr>
            <w:r/>
            <w:r>
              <w:rPr>
                <w:sz w:val="15"/>
              </w:rPr>
              <w:t>EXP-01</w:t>
            </w:r>
          </w:p>
        </w:tc>
        <w:tc>
          <w:tcPr>
            <w:tcW w:type="dxa" w:w="2880"/>
            <w:tcMar>
              <w:top w:w="90" w:type="dxa"/>
              <w:start w:w="90" w:type="dxa"/>
              <w:bottom w:w="90" w:type="dxa"/>
              <w:end w:w="90" w:type="dxa"/>
            </w:tcMar>
            <w:vAlign w:val="top"/>
          </w:tcPr>
          <w:p>
            <w:pPr>
              <w:spacing w:after="0"/>
            </w:pPr>
            <w:r/>
            <w:r>
              <w:rPr>
                <w:sz w:val="15"/>
              </w:rPr>
              <w:t>Age 17, ML LOW</w:t>
            </w:r>
          </w:p>
        </w:tc>
        <w:tc>
          <w:tcPr>
            <w:tcW w:type="dxa" w:w="5976"/>
            <w:tcMar>
              <w:top w:w="90" w:type="dxa"/>
              <w:start w:w="90" w:type="dxa"/>
              <w:bottom w:w="90" w:type="dxa"/>
              <w:end w:w="90" w:type="dxa"/>
            </w:tcMar>
            <w:vAlign w:val="top"/>
          </w:tcPr>
          <w:p>
            <w:pPr>
              <w:spacing w:after="0"/>
            </w:pPr>
            <w:r/>
            <w:r>
              <w:rPr>
                <w:sz w:val="15"/>
              </w:rPr>
              <w:t>HIGH; age value and threshold shown; precedence states ML cannot downgrade.</w:t>
            </w:r>
          </w:p>
        </w:tc>
      </w:tr>
      <w:tr>
        <w:tc>
          <w:tcPr>
            <w:tcW w:type="dxa" w:w="936"/>
            <w:tcMar>
              <w:top w:w="90" w:type="dxa"/>
              <w:start w:w="90" w:type="dxa"/>
              <w:bottom w:w="90" w:type="dxa"/>
              <w:end w:w="90" w:type="dxa"/>
            </w:tcMar>
            <w:vAlign w:val="top"/>
            <w:shd w:fill="EEF5FA"/>
          </w:tcPr>
          <w:p>
            <w:pPr>
              <w:spacing w:after="0"/>
            </w:pPr>
            <w:r/>
            <w:r>
              <w:rPr>
                <w:sz w:val="15"/>
              </w:rPr>
              <w:t>EXP-02</w:t>
            </w:r>
          </w:p>
        </w:tc>
        <w:tc>
          <w:tcPr>
            <w:tcW w:type="dxa" w:w="2880"/>
            <w:tcMar>
              <w:top w:w="90" w:type="dxa"/>
              <w:start w:w="90" w:type="dxa"/>
              <w:bottom w:w="90" w:type="dxa"/>
              <w:end w:w="90" w:type="dxa"/>
            </w:tcMar>
            <w:vAlign w:val="top"/>
            <w:shd w:fill="EEF5FA"/>
          </w:tcPr>
          <w:p>
            <w:pPr>
              <w:spacing w:after="0"/>
            </w:pPr>
            <w:r/>
            <w:r>
              <w:rPr>
                <w:sz w:val="15"/>
              </w:rPr>
              <w:t>Age 36, first pregnancy</w:t>
            </w:r>
          </w:p>
        </w:tc>
        <w:tc>
          <w:tcPr>
            <w:tcW w:type="dxa" w:w="5976"/>
            <w:tcMar>
              <w:top w:w="90" w:type="dxa"/>
              <w:start w:w="90" w:type="dxa"/>
              <w:bottom w:w="90" w:type="dxa"/>
              <w:end w:w="90" w:type="dxa"/>
            </w:tcMar>
            <w:vAlign w:val="top"/>
            <w:shd w:fill="EEF5FA"/>
          </w:tcPr>
          <w:p>
            <w:pPr>
              <w:spacing w:after="0"/>
            </w:pPr>
            <w:r/>
            <w:r>
              <w:rPr>
                <w:sz w:val="15"/>
              </w:rPr>
              <w:t>HIGH; both interaction inputs shown without claiming causality.</w:t>
            </w:r>
          </w:p>
        </w:tc>
      </w:tr>
      <w:tr>
        <w:tc>
          <w:tcPr>
            <w:tcW w:type="dxa" w:w="936"/>
            <w:tcMar>
              <w:top w:w="90" w:type="dxa"/>
              <w:start w:w="90" w:type="dxa"/>
              <w:bottom w:w="90" w:type="dxa"/>
              <w:end w:w="90" w:type="dxa"/>
            </w:tcMar>
            <w:vAlign w:val="top"/>
          </w:tcPr>
          <w:p>
            <w:pPr>
              <w:spacing w:after="0"/>
            </w:pPr>
            <w:r/>
            <w:r>
              <w:rPr>
                <w:sz w:val="15"/>
              </w:rPr>
              <w:t>EXP-03</w:t>
            </w:r>
          </w:p>
        </w:tc>
        <w:tc>
          <w:tcPr>
            <w:tcW w:type="dxa" w:w="2880"/>
            <w:tcMar>
              <w:top w:w="90" w:type="dxa"/>
              <w:start w:w="90" w:type="dxa"/>
              <w:bottom w:w="90" w:type="dxa"/>
              <w:end w:w="90" w:type="dxa"/>
            </w:tcMar>
            <w:vAlign w:val="top"/>
          </w:tcPr>
          <w:p>
            <w:pPr>
              <w:spacing w:after="0"/>
            </w:pPr>
            <w:r/>
            <w:r>
              <w:rPr>
                <w:sz w:val="15"/>
              </w:rPr>
              <w:t>BP 140/90</w:t>
            </w:r>
          </w:p>
        </w:tc>
        <w:tc>
          <w:tcPr>
            <w:tcW w:type="dxa" w:w="5976"/>
            <w:tcMar>
              <w:top w:w="90" w:type="dxa"/>
              <w:start w:w="90" w:type="dxa"/>
              <w:bottom w:w="90" w:type="dxa"/>
              <w:end w:w="90" w:type="dxa"/>
            </w:tcMar>
            <w:vAlign w:val="top"/>
          </w:tcPr>
          <w:p>
            <w:pPr>
              <w:spacing w:after="0"/>
            </w:pPr>
            <w:r/>
            <w:r>
              <w:rPr>
                <w:sz w:val="15"/>
              </w:rPr>
              <w:t>HIGH; exact values and rule threshold shown.</w:t>
            </w:r>
          </w:p>
        </w:tc>
      </w:tr>
      <w:tr>
        <w:tc>
          <w:tcPr>
            <w:tcW w:type="dxa" w:w="936"/>
            <w:tcMar>
              <w:top w:w="90" w:type="dxa"/>
              <w:start w:w="90" w:type="dxa"/>
              <w:bottom w:w="90" w:type="dxa"/>
              <w:end w:w="90" w:type="dxa"/>
            </w:tcMar>
            <w:vAlign w:val="top"/>
            <w:shd w:fill="EEF5FA"/>
          </w:tcPr>
          <w:p>
            <w:pPr>
              <w:spacing w:after="0"/>
            </w:pPr>
            <w:r/>
            <w:r>
              <w:rPr>
                <w:sz w:val="15"/>
              </w:rPr>
              <w:t>EXP-04</w:t>
            </w:r>
          </w:p>
        </w:tc>
        <w:tc>
          <w:tcPr>
            <w:tcW w:type="dxa" w:w="2880"/>
            <w:tcMar>
              <w:top w:w="90" w:type="dxa"/>
              <w:start w:w="90" w:type="dxa"/>
              <w:bottom w:w="90" w:type="dxa"/>
              <w:end w:w="90" w:type="dxa"/>
            </w:tcMar>
            <w:vAlign w:val="top"/>
            <w:shd w:fill="EEF5FA"/>
          </w:tcPr>
          <w:p>
            <w:pPr>
              <w:spacing w:after="0"/>
            </w:pPr>
            <w:r/>
            <w:r>
              <w:rPr>
                <w:sz w:val="15"/>
              </w:rPr>
              <w:t>BP 160/110</w:t>
            </w:r>
          </w:p>
        </w:tc>
        <w:tc>
          <w:tcPr>
            <w:tcW w:type="dxa" w:w="5976"/>
            <w:tcMar>
              <w:top w:w="90" w:type="dxa"/>
              <w:start w:w="90" w:type="dxa"/>
              <w:bottom w:w="90" w:type="dxa"/>
              <w:end w:w="90" w:type="dxa"/>
            </w:tcMar>
            <w:vAlign w:val="top"/>
            <w:shd w:fill="EEF5FA"/>
          </w:tcPr>
          <w:p>
            <w:pPr>
              <w:spacing w:after="0"/>
            </w:pPr>
            <w:r/>
            <w:r>
              <w:rPr>
                <w:sz w:val="15"/>
              </w:rPr>
              <w:t>HIGH with urgent factor first and immediate-action wording.</w:t>
            </w:r>
          </w:p>
        </w:tc>
      </w:tr>
      <w:tr>
        <w:tc>
          <w:tcPr>
            <w:tcW w:type="dxa" w:w="936"/>
            <w:tcMar>
              <w:top w:w="90" w:type="dxa"/>
              <w:start w:w="90" w:type="dxa"/>
              <w:bottom w:w="90" w:type="dxa"/>
              <w:end w:w="90" w:type="dxa"/>
            </w:tcMar>
            <w:vAlign w:val="top"/>
          </w:tcPr>
          <w:p>
            <w:pPr>
              <w:spacing w:after="0"/>
            </w:pPr>
            <w:r/>
            <w:r>
              <w:rPr>
                <w:sz w:val="15"/>
              </w:rPr>
              <w:t>EXP-05</w:t>
            </w:r>
          </w:p>
        </w:tc>
        <w:tc>
          <w:tcPr>
            <w:tcW w:type="dxa" w:w="2880"/>
            <w:tcMar>
              <w:top w:w="90" w:type="dxa"/>
              <w:start w:w="90" w:type="dxa"/>
              <w:bottom w:w="90" w:type="dxa"/>
              <w:end w:w="90" w:type="dxa"/>
            </w:tcMar>
            <w:vAlign w:val="top"/>
          </w:tcPr>
          <w:p>
            <w:pPr>
              <w:spacing w:after="0"/>
            </w:pPr>
            <w:r/>
            <w:r>
              <w:rPr>
                <w:sz w:val="15"/>
              </w:rPr>
              <w:t>Diabetes + anemia</w:t>
            </w:r>
          </w:p>
        </w:tc>
        <w:tc>
          <w:tcPr>
            <w:tcW w:type="dxa" w:w="5976"/>
            <w:tcMar>
              <w:top w:w="90" w:type="dxa"/>
              <w:start w:w="90" w:type="dxa"/>
              <w:bottom w:w="90" w:type="dxa"/>
              <w:end w:w="90" w:type="dxa"/>
            </w:tcMar>
            <w:vAlign w:val="top"/>
          </w:tcPr>
          <w:p>
            <w:pPr>
              <w:spacing w:after="0"/>
            </w:pPr>
            <w:r/>
            <w:r>
              <w:rPr>
                <w:sz w:val="15"/>
              </w:rPr>
              <w:t>Both reasons preserved and ordered; no duplicate generic text.</w:t>
            </w:r>
          </w:p>
        </w:tc>
      </w:tr>
      <w:tr>
        <w:tc>
          <w:tcPr>
            <w:tcW w:type="dxa" w:w="936"/>
            <w:tcMar>
              <w:top w:w="90" w:type="dxa"/>
              <w:start w:w="90" w:type="dxa"/>
              <w:bottom w:w="90" w:type="dxa"/>
              <w:end w:w="90" w:type="dxa"/>
            </w:tcMar>
            <w:vAlign w:val="top"/>
            <w:shd w:fill="EEF5FA"/>
          </w:tcPr>
          <w:p>
            <w:pPr>
              <w:spacing w:after="0"/>
            </w:pPr>
            <w:r/>
            <w:r>
              <w:rPr>
                <w:sz w:val="15"/>
              </w:rPr>
              <w:t>EXP-06</w:t>
            </w:r>
          </w:p>
        </w:tc>
        <w:tc>
          <w:tcPr>
            <w:tcW w:type="dxa" w:w="2880"/>
            <w:tcMar>
              <w:top w:w="90" w:type="dxa"/>
              <w:start w:w="90" w:type="dxa"/>
              <w:bottom w:w="90" w:type="dxa"/>
              <w:end w:w="90" w:type="dxa"/>
            </w:tcMar>
            <w:vAlign w:val="top"/>
            <w:shd w:fill="EEF5FA"/>
          </w:tcPr>
          <w:p>
            <w:pPr>
              <w:spacing w:after="0"/>
            </w:pPr>
            <w:r/>
            <w:r>
              <w:rPr>
                <w:sz w:val="15"/>
              </w:rPr>
              <w:t>Previous CS</w:t>
            </w:r>
          </w:p>
        </w:tc>
        <w:tc>
          <w:tcPr>
            <w:tcW w:type="dxa" w:w="5976"/>
            <w:tcMar>
              <w:top w:w="90" w:type="dxa"/>
              <w:start w:w="90" w:type="dxa"/>
              <w:bottom w:w="90" w:type="dxa"/>
              <w:end w:w="90" w:type="dxa"/>
            </w:tcMar>
            <w:vAlign w:val="top"/>
            <w:shd w:fill="EEF5FA"/>
          </w:tcPr>
          <w:p>
            <w:pPr>
              <w:spacing w:after="0"/>
            </w:pPr>
            <w:r/>
            <w:r>
              <w:rPr>
                <w:sz w:val="15"/>
              </w:rPr>
              <w:t>HIGH explanation uses history wording and care-planning rationale.</w:t>
            </w:r>
          </w:p>
        </w:tc>
      </w:tr>
      <w:tr>
        <w:tc>
          <w:tcPr>
            <w:tcW w:type="dxa" w:w="936"/>
            <w:tcMar>
              <w:top w:w="90" w:type="dxa"/>
              <w:start w:w="90" w:type="dxa"/>
              <w:bottom w:w="90" w:type="dxa"/>
              <w:end w:w="90" w:type="dxa"/>
            </w:tcMar>
            <w:vAlign w:val="top"/>
          </w:tcPr>
          <w:p>
            <w:pPr>
              <w:spacing w:after="0"/>
            </w:pPr>
            <w:r/>
            <w:r>
              <w:rPr>
                <w:sz w:val="15"/>
              </w:rPr>
              <w:t>EXP-07</w:t>
            </w:r>
          </w:p>
        </w:tc>
        <w:tc>
          <w:tcPr>
            <w:tcW w:type="dxa" w:w="2880"/>
            <w:tcMar>
              <w:top w:w="90" w:type="dxa"/>
              <w:start w:w="90" w:type="dxa"/>
              <w:bottom w:w="90" w:type="dxa"/>
              <w:end w:w="90" w:type="dxa"/>
            </w:tcMar>
            <w:vAlign w:val="top"/>
          </w:tcPr>
          <w:p>
            <w:pPr>
              <w:spacing w:after="0"/>
            </w:pPr>
            <w:r/>
            <w:r>
              <w:rPr>
                <w:sz w:val="15"/>
              </w:rPr>
              <w:t>Three miscarriages</w:t>
            </w:r>
          </w:p>
        </w:tc>
        <w:tc>
          <w:tcPr>
            <w:tcW w:type="dxa" w:w="5976"/>
            <w:tcMar>
              <w:top w:w="90" w:type="dxa"/>
              <w:start w:w="90" w:type="dxa"/>
              <w:bottom w:w="90" w:type="dxa"/>
              <w:end w:w="90" w:type="dxa"/>
            </w:tcMar>
            <w:vAlign w:val="top"/>
          </w:tcPr>
          <w:p>
            <w:pPr>
              <w:spacing w:after="0"/>
            </w:pPr>
            <w:r/>
            <w:r>
              <w:rPr>
                <w:sz w:val="15"/>
              </w:rPr>
              <w:t>Threshold and recorded count shown respectfully.</w:t>
            </w:r>
          </w:p>
        </w:tc>
      </w:tr>
      <w:tr>
        <w:tc>
          <w:tcPr>
            <w:tcW w:type="dxa" w:w="936"/>
            <w:tcMar>
              <w:top w:w="90" w:type="dxa"/>
              <w:start w:w="90" w:type="dxa"/>
              <w:bottom w:w="90" w:type="dxa"/>
              <w:end w:w="90" w:type="dxa"/>
            </w:tcMar>
            <w:vAlign w:val="top"/>
            <w:shd w:fill="EEF5FA"/>
          </w:tcPr>
          <w:p>
            <w:pPr>
              <w:spacing w:after="0"/>
            </w:pPr>
            <w:r/>
            <w:r>
              <w:rPr>
                <w:sz w:val="15"/>
              </w:rPr>
              <w:t>EXP-08</w:t>
            </w:r>
          </w:p>
        </w:tc>
        <w:tc>
          <w:tcPr>
            <w:tcW w:type="dxa" w:w="2880"/>
            <w:tcMar>
              <w:top w:w="90" w:type="dxa"/>
              <w:start w:w="90" w:type="dxa"/>
              <w:bottom w:w="90" w:type="dxa"/>
              <w:end w:w="90" w:type="dxa"/>
            </w:tcMar>
            <w:vAlign w:val="top"/>
            <w:shd w:fill="EEF5FA"/>
          </w:tcPr>
          <w:p>
            <w:pPr>
              <w:spacing w:after="0"/>
            </w:pPr>
            <w:r/>
            <w:r>
              <w:rPr>
                <w:sz w:val="15"/>
              </w:rPr>
              <w:t>Breech ultrasound report</w:t>
            </w:r>
          </w:p>
        </w:tc>
        <w:tc>
          <w:tcPr>
            <w:tcW w:type="dxa" w:w="5976"/>
            <w:tcMar>
              <w:top w:w="90" w:type="dxa"/>
              <w:start w:w="90" w:type="dxa"/>
              <w:bottom w:w="90" w:type="dxa"/>
              <w:end w:w="90" w:type="dxa"/>
            </w:tcMar>
            <w:vAlign w:val="top"/>
            <w:shd w:fill="EEF5FA"/>
          </w:tcPr>
          <w:p>
            <w:pPr>
              <w:spacing w:after="0"/>
            </w:pPr>
            <w:r/>
            <w:r>
              <w:rPr>
                <w:sz w:val="15"/>
              </w:rPr>
              <w:t>Structured report value shown; no image-interpretation claim.</w:t>
            </w:r>
          </w:p>
        </w:tc>
      </w:tr>
      <w:tr>
        <w:tc>
          <w:tcPr>
            <w:tcW w:type="dxa" w:w="936"/>
            <w:tcMar>
              <w:top w:w="90" w:type="dxa"/>
              <w:start w:w="90" w:type="dxa"/>
              <w:bottom w:w="90" w:type="dxa"/>
              <w:end w:w="90" w:type="dxa"/>
            </w:tcMar>
            <w:vAlign w:val="top"/>
          </w:tcPr>
          <w:p>
            <w:pPr>
              <w:spacing w:after="0"/>
            </w:pPr>
            <w:r/>
            <w:r>
              <w:rPr>
                <w:sz w:val="15"/>
              </w:rPr>
              <w:t>EXP-09</w:t>
            </w:r>
          </w:p>
        </w:tc>
        <w:tc>
          <w:tcPr>
            <w:tcW w:type="dxa" w:w="2880"/>
            <w:tcMar>
              <w:top w:w="90" w:type="dxa"/>
              <w:start w:w="90" w:type="dxa"/>
              <w:bottom w:w="90" w:type="dxa"/>
              <w:end w:w="90" w:type="dxa"/>
            </w:tcMar>
            <w:vAlign w:val="top"/>
          </w:tcPr>
          <w:p>
            <w:pPr>
              <w:spacing w:after="0"/>
            </w:pPr>
            <w:r/>
            <w:r>
              <w:rPr>
                <w:sz w:val="15"/>
              </w:rPr>
              <w:t>Absent fetal heartbeat category</w:t>
            </w:r>
          </w:p>
        </w:tc>
        <w:tc>
          <w:tcPr>
            <w:tcW w:type="dxa" w:w="5976"/>
            <w:tcMar>
              <w:top w:w="90" w:type="dxa"/>
              <w:start w:w="90" w:type="dxa"/>
              <w:bottom w:w="90" w:type="dxa"/>
              <w:end w:w="90" w:type="dxa"/>
            </w:tcMar>
            <w:vAlign w:val="top"/>
          </w:tcPr>
          <w:p>
            <w:pPr>
              <w:spacing w:after="0"/>
            </w:pPr>
            <w:r/>
            <w:r>
              <w:rPr>
                <w:sz w:val="15"/>
              </w:rPr>
              <w:t>Urgent communication; explicit need for immediate human assessment.</w:t>
            </w:r>
          </w:p>
        </w:tc>
      </w:tr>
      <w:tr>
        <w:tc>
          <w:tcPr>
            <w:tcW w:type="dxa" w:w="936"/>
            <w:tcMar>
              <w:top w:w="90" w:type="dxa"/>
              <w:start w:w="90" w:type="dxa"/>
              <w:bottom w:w="90" w:type="dxa"/>
              <w:end w:w="90" w:type="dxa"/>
            </w:tcMar>
            <w:vAlign w:val="top"/>
            <w:shd w:fill="EEF5FA"/>
          </w:tcPr>
          <w:p>
            <w:pPr>
              <w:spacing w:after="0"/>
            </w:pPr>
            <w:r/>
            <w:r>
              <w:rPr>
                <w:sz w:val="15"/>
              </w:rPr>
              <w:t>EXP-10</w:t>
            </w:r>
          </w:p>
        </w:tc>
        <w:tc>
          <w:tcPr>
            <w:tcW w:type="dxa" w:w="2880"/>
            <w:tcMar>
              <w:top w:w="90" w:type="dxa"/>
              <w:start w:w="90" w:type="dxa"/>
              <w:bottom w:w="90" w:type="dxa"/>
              <w:end w:w="90" w:type="dxa"/>
            </w:tcMar>
            <w:vAlign w:val="top"/>
            <w:shd w:fill="EEF5FA"/>
          </w:tcPr>
          <w:p>
            <w:pPr>
              <w:spacing w:after="0"/>
            </w:pPr>
            <w:r/>
            <w:r>
              <w:rPr>
                <w:sz w:val="15"/>
              </w:rPr>
              <w:t>Complete, no rules, ML HIGH</w:t>
            </w:r>
          </w:p>
        </w:tc>
        <w:tc>
          <w:tcPr>
            <w:tcW w:type="dxa" w:w="5976"/>
            <w:tcMar>
              <w:top w:w="90" w:type="dxa"/>
              <w:start w:w="90" w:type="dxa"/>
              <w:bottom w:w="90" w:type="dxa"/>
              <w:end w:w="90" w:type="dxa"/>
            </w:tcMar>
            <w:vAlign w:val="top"/>
            <w:shd w:fill="EEF5FA"/>
          </w:tcPr>
          <w:p>
            <w:pPr>
              <w:spacing w:after="0"/>
            </w:pPr>
            <w:r/>
            <w:r>
              <w:rPr>
                <w:sz w:val="15"/>
              </w:rPr>
              <w:t>ML-only HIGH described as statistical contribution with limitations.</w:t>
            </w:r>
          </w:p>
        </w:tc>
      </w:tr>
      <w:tr>
        <w:tc>
          <w:tcPr>
            <w:tcW w:type="dxa" w:w="936"/>
            <w:tcMar>
              <w:top w:w="90" w:type="dxa"/>
              <w:start w:w="90" w:type="dxa"/>
              <w:bottom w:w="90" w:type="dxa"/>
              <w:end w:w="90" w:type="dxa"/>
            </w:tcMar>
            <w:vAlign w:val="top"/>
          </w:tcPr>
          <w:p>
            <w:pPr>
              <w:spacing w:after="0"/>
            </w:pPr>
            <w:r/>
            <w:r>
              <w:rPr>
                <w:sz w:val="15"/>
              </w:rPr>
              <w:t>EXP-11</w:t>
            </w:r>
          </w:p>
        </w:tc>
        <w:tc>
          <w:tcPr>
            <w:tcW w:type="dxa" w:w="2880"/>
            <w:tcMar>
              <w:top w:w="90" w:type="dxa"/>
              <w:start w:w="90" w:type="dxa"/>
              <w:bottom w:w="90" w:type="dxa"/>
              <w:end w:w="90" w:type="dxa"/>
            </w:tcMar>
            <w:vAlign w:val="top"/>
          </w:tcPr>
          <w:p>
            <w:pPr>
              <w:spacing w:after="0"/>
            </w:pPr>
            <w:r/>
            <w:r>
              <w:rPr>
                <w:sz w:val="15"/>
              </w:rPr>
              <w:t>Complete, no rules, ML LOW</w:t>
            </w:r>
          </w:p>
        </w:tc>
        <w:tc>
          <w:tcPr>
            <w:tcW w:type="dxa" w:w="5976"/>
            <w:tcMar>
              <w:top w:w="90" w:type="dxa"/>
              <w:start w:w="90" w:type="dxa"/>
              <w:bottom w:w="90" w:type="dxa"/>
              <w:end w:w="90" w:type="dxa"/>
            </w:tcMar>
            <w:vAlign w:val="top"/>
          </w:tcPr>
          <w:p>
            <w:pPr>
              <w:spacing w:after="0"/>
            </w:pPr>
            <w:r/>
            <w:r>
              <w:rPr>
                <w:sz w:val="15"/>
              </w:rPr>
              <w:t>LOW explanation confirms full gate and continuing monitoring.</w:t>
            </w:r>
          </w:p>
        </w:tc>
      </w:tr>
      <w:tr>
        <w:tc>
          <w:tcPr>
            <w:tcW w:type="dxa" w:w="936"/>
            <w:tcMar>
              <w:top w:w="90" w:type="dxa"/>
              <w:start w:w="90" w:type="dxa"/>
              <w:bottom w:w="90" w:type="dxa"/>
              <w:end w:w="90" w:type="dxa"/>
            </w:tcMar>
            <w:vAlign w:val="top"/>
            <w:shd w:fill="EEF5FA"/>
          </w:tcPr>
          <w:p>
            <w:pPr>
              <w:spacing w:after="0"/>
            </w:pPr>
            <w:r/>
            <w:r>
              <w:rPr>
                <w:sz w:val="15"/>
              </w:rPr>
              <w:t>EXP-12</w:t>
            </w:r>
          </w:p>
        </w:tc>
        <w:tc>
          <w:tcPr>
            <w:tcW w:type="dxa" w:w="2880"/>
            <w:tcMar>
              <w:top w:w="90" w:type="dxa"/>
              <w:start w:w="90" w:type="dxa"/>
              <w:bottom w:w="90" w:type="dxa"/>
              <w:end w:w="90" w:type="dxa"/>
            </w:tcMar>
            <w:vAlign w:val="top"/>
            <w:shd w:fill="EEF5FA"/>
          </w:tcPr>
          <w:p>
            <w:pPr>
              <w:spacing w:after="0"/>
            </w:pPr>
            <w:r/>
            <w:r>
              <w:rPr>
                <w:sz w:val="15"/>
              </w:rPr>
              <w:t>Medical history missing</w:t>
            </w:r>
          </w:p>
        </w:tc>
        <w:tc>
          <w:tcPr>
            <w:tcW w:type="dxa" w:w="5976"/>
            <w:tcMar>
              <w:top w:w="90" w:type="dxa"/>
              <w:start w:w="90" w:type="dxa"/>
              <w:bottom w:w="90" w:type="dxa"/>
              <w:end w:w="90" w:type="dxa"/>
            </w:tcMar>
            <w:vAlign w:val="top"/>
            <w:shd w:fill="EEF5FA"/>
          </w:tcPr>
          <w:p>
            <w:pPr>
              <w:spacing w:after="0"/>
            </w:pPr>
            <w:r/>
            <w:r>
              <w:rPr>
                <w:sz w:val="15"/>
              </w:rPr>
              <w:t>INCOMPLETE; missing history listed; ML LOW not used as reassurance.</w:t>
            </w:r>
          </w:p>
        </w:tc>
      </w:tr>
      <w:tr>
        <w:tc>
          <w:tcPr>
            <w:tcW w:type="dxa" w:w="936"/>
            <w:tcMar>
              <w:top w:w="90" w:type="dxa"/>
              <w:start w:w="90" w:type="dxa"/>
              <w:bottom w:w="90" w:type="dxa"/>
              <w:end w:w="90" w:type="dxa"/>
            </w:tcMar>
            <w:vAlign w:val="top"/>
          </w:tcPr>
          <w:p>
            <w:pPr>
              <w:spacing w:after="0"/>
            </w:pPr>
            <w:r/>
            <w:r>
              <w:rPr>
                <w:sz w:val="15"/>
              </w:rPr>
              <w:t>EXP-13</w:t>
            </w:r>
          </w:p>
        </w:tc>
        <w:tc>
          <w:tcPr>
            <w:tcW w:type="dxa" w:w="2880"/>
            <w:tcMar>
              <w:top w:w="90" w:type="dxa"/>
              <w:start w:w="90" w:type="dxa"/>
              <w:bottom w:w="90" w:type="dxa"/>
              <w:end w:w="90" w:type="dxa"/>
            </w:tcMar>
            <w:vAlign w:val="top"/>
          </w:tcPr>
          <w:p>
            <w:pPr>
              <w:spacing w:after="0"/>
            </w:pPr>
            <w:r/>
            <w:r>
              <w:rPr>
                <w:sz w:val="15"/>
              </w:rPr>
              <w:t>Ultrasound missing</w:t>
            </w:r>
          </w:p>
        </w:tc>
        <w:tc>
          <w:tcPr>
            <w:tcW w:type="dxa" w:w="5976"/>
            <w:tcMar>
              <w:top w:w="90" w:type="dxa"/>
              <w:start w:w="90" w:type="dxa"/>
              <w:bottom w:w="90" w:type="dxa"/>
              <w:end w:w="90" w:type="dxa"/>
            </w:tcMar>
            <w:vAlign w:val="top"/>
          </w:tcPr>
          <w:p>
            <w:pPr>
              <w:spacing w:after="0"/>
            </w:pPr>
            <w:r/>
            <w:r>
              <w:rPr>
                <w:sz w:val="15"/>
              </w:rPr>
              <w:t>INCOMPLETE under current policy; completion action shown.</w:t>
            </w:r>
          </w:p>
        </w:tc>
      </w:tr>
      <w:tr>
        <w:tc>
          <w:tcPr>
            <w:tcW w:type="dxa" w:w="936"/>
            <w:tcMar>
              <w:top w:w="90" w:type="dxa"/>
              <w:start w:w="90" w:type="dxa"/>
              <w:bottom w:w="90" w:type="dxa"/>
              <w:end w:w="90" w:type="dxa"/>
            </w:tcMar>
            <w:vAlign w:val="top"/>
            <w:shd w:fill="EEF5FA"/>
          </w:tcPr>
          <w:p>
            <w:pPr>
              <w:spacing w:after="0"/>
            </w:pPr>
            <w:r/>
            <w:r>
              <w:rPr>
                <w:sz w:val="15"/>
              </w:rPr>
              <w:t>EXP-14</w:t>
            </w:r>
          </w:p>
        </w:tc>
        <w:tc>
          <w:tcPr>
            <w:tcW w:type="dxa" w:w="2880"/>
            <w:tcMar>
              <w:top w:w="90" w:type="dxa"/>
              <w:start w:w="90" w:type="dxa"/>
              <w:bottom w:w="90" w:type="dxa"/>
              <w:end w:w="90" w:type="dxa"/>
            </w:tcMar>
            <w:vAlign w:val="top"/>
            <w:shd w:fill="EEF5FA"/>
          </w:tcPr>
          <w:p>
            <w:pPr>
              <w:spacing w:after="0"/>
            </w:pPr>
            <w:r/>
            <w:r>
              <w:rPr>
                <w:sz w:val="15"/>
              </w:rPr>
              <w:t>Birth plan missing</w:t>
            </w:r>
          </w:p>
        </w:tc>
        <w:tc>
          <w:tcPr>
            <w:tcW w:type="dxa" w:w="5976"/>
            <w:tcMar>
              <w:top w:w="90" w:type="dxa"/>
              <w:start w:w="90" w:type="dxa"/>
              <w:bottom w:w="90" w:type="dxa"/>
              <w:end w:w="90" w:type="dxa"/>
            </w:tcMar>
            <w:vAlign w:val="top"/>
            <w:shd w:fill="EEF5FA"/>
          </w:tcPr>
          <w:p>
            <w:pPr>
              <w:spacing w:after="0"/>
            </w:pPr>
            <w:r/>
            <w:r>
              <w:rPr>
                <w:sz w:val="15"/>
              </w:rPr>
              <w:t>INCOMPLETE under current policy; planning record distinguished from diagnosis.</w:t>
            </w:r>
          </w:p>
        </w:tc>
      </w:tr>
      <w:tr>
        <w:tc>
          <w:tcPr>
            <w:tcW w:type="dxa" w:w="936"/>
            <w:tcMar>
              <w:top w:w="90" w:type="dxa"/>
              <w:start w:w="90" w:type="dxa"/>
              <w:bottom w:w="90" w:type="dxa"/>
              <w:end w:w="90" w:type="dxa"/>
            </w:tcMar>
            <w:vAlign w:val="top"/>
          </w:tcPr>
          <w:p>
            <w:pPr>
              <w:spacing w:after="0"/>
            </w:pPr>
            <w:r/>
            <w:r>
              <w:rPr>
                <w:sz w:val="15"/>
              </w:rPr>
              <w:t>EXP-15</w:t>
            </w:r>
          </w:p>
        </w:tc>
        <w:tc>
          <w:tcPr>
            <w:tcW w:type="dxa" w:w="2880"/>
            <w:tcMar>
              <w:top w:w="90" w:type="dxa"/>
              <w:start w:w="90" w:type="dxa"/>
              <w:bottom w:w="90" w:type="dxa"/>
              <w:end w:w="90" w:type="dxa"/>
            </w:tcMar>
            <w:vAlign w:val="top"/>
          </w:tcPr>
          <w:p>
            <w:pPr>
              <w:spacing w:after="0"/>
            </w:pPr>
            <w:r/>
            <w:r>
              <w:rPr>
                <w:sz w:val="15"/>
              </w:rPr>
              <w:t>Python timeout, no rule</w:t>
            </w:r>
          </w:p>
        </w:tc>
        <w:tc>
          <w:tcPr>
            <w:tcW w:type="dxa" w:w="5976"/>
            <w:tcMar>
              <w:top w:w="90" w:type="dxa"/>
              <w:start w:w="90" w:type="dxa"/>
              <w:bottom w:w="90" w:type="dxa"/>
              <w:end w:w="90" w:type="dxa"/>
            </w:tcMar>
            <w:vAlign w:val="top"/>
          </w:tcPr>
          <w:p>
            <w:pPr>
              <w:spacing w:after="0"/>
            </w:pPr>
            <w:r/>
            <w:r>
              <w:rPr>
                <w:sz w:val="15"/>
              </w:rPr>
              <w:t>INCOMPLETE; timeout disclosed in clinician view, simplified in patient view.</w:t>
            </w:r>
          </w:p>
        </w:tc>
      </w:tr>
      <w:tr>
        <w:tc>
          <w:tcPr>
            <w:tcW w:type="dxa" w:w="936"/>
            <w:tcMar>
              <w:top w:w="90" w:type="dxa"/>
              <w:start w:w="90" w:type="dxa"/>
              <w:bottom w:w="90" w:type="dxa"/>
              <w:end w:w="90" w:type="dxa"/>
            </w:tcMar>
            <w:vAlign w:val="top"/>
            <w:shd w:fill="EEF5FA"/>
          </w:tcPr>
          <w:p>
            <w:pPr>
              <w:spacing w:after="0"/>
            </w:pPr>
            <w:r/>
            <w:r>
              <w:rPr>
                <w:sz w:val="15"/>
              </w:rPr>
              <w:t>EXP-16</w:t>
            </w:r>
          </w:p>
        </w:tc>
        <w:tc>
          <w:tcPr>
            <w:tcW w:type="dxa" w:w="2880"/>
            <w:tcMar>
              <w:top w:w="90" w:type="dxa"/>
              <w:start w:w="90" w:type="dxa"/>
              <w:bottom w:w="90" w:type="dxa"/>
              <w:end w:w="90" w:type="dxa"/>
            </w:tcMar>
            <w:vAlign w:val="top"/>
            <w:shd w:fill="EEF5FA"/>
          </w:tcPr>
          <w:p>
            <w:pPr>
              <w:spacing w:after="0"/>
            </w:pPr>
            <w:r/>
            <w:r>
              <w:rPr>
                <w:sz w:val="15"/>
              </w:rPr>
              <w:t>Python timeout + BP HIGH</w:t>
            </w:r>
          </w:p>
        </w:tc>
        <w:tc>
          <w:tcPr>
            <w:tcW w:type="dxa" w:w="5976"/>
            <w:tcMar>
              <w:top w:w="90" w:type="dxa"/>
              <w:start w:w="90" w:type="dxa"/>
              <w:bottom w:w="90" w:type="dxa"/>
              <w:end w:w="90" w:type="dxa"/>
            </w:tcMar>
            <w:vAlign w:val="top"/>
            <w:shd w:fill="EEF5FA"/>
          </w:tcPr>
          <w:p>
            <w:pPr>
              <w:spacing w:after="0"/>
            </w:pPr>
            <w:r/>
            <w:r>
              <w:rPr>
                <w:sz w:val="15"/>
              </w:rPr>
              <w:t>HIGH based on BP; ML failure separately disclosed.</w:t>
            </w:r>
          </w:p>
        </w:tc>
      </w:tr>
      <w:tr>
        <w:tc>
          <w:tcPr>
            <w:tcW w:type="dxa" w:w="936"/>
            <w:tcMar>
              <w:top w:w="90" w:type="dxa"/>
              <w:start w:w="90" w:type="dxa"/>
              <w:bottom w:w="90" w:type="dxa"/>
              <w:end w:w="90" w:type="dxa"/>
            </w:tcMar>
            <w:vAlign w:val="top"/>
          </w:tcPr>
          <w:p>
            <w:pPr>
              <w:spacing w:after="0"/>
            </w:pPr>
            <w:r/>
            <w:r>
              <w:rPr>
                <w:sz w:val="15"/>
              </w:rPr>
              <w:t>EXP-17</w:t>
            </w:r>
          </w:p>
        </w:tc>
        <w:tc>
          <w:tcPr>
            <w:tcW w:type="dxa" w:w="2880"/>
            <w:tcMar>
              <w:top w:w="90" w:type="dxa"/>
              <w:start w:w="90" w:type="dxa"/>
              <w:bottom w:w="90" w:type="dxa"/>
              <w:end w:w="90" w:type="dxa"/>
            </w:tcMar>
            <w:vAlign w:val="top"/>
          </w:tcPr>
          <w:p>
            <w:pPr>
              <w:spacing w:after="0"/>
            </w:pPr>
            <w:r/>
            <w:r>
              <w:rPr>
                <w:sz w:val="15"/>
              </w:rPr>
              <w:t>Invalid ML output “MODERATE”</w:t>
            </w:r>
          </w:p>
        </w:tc>
        <w:tc>
          <w:tcPr>
            <w:tcW w:type="dxa" w:w="5976"/>
            <w:tcMar>
              <w:top w:w="90" w:type="dxa"/>
              <w:start w:w="90" w:type="dxa"/>
              <w:bottom w:w="90" w:type="dxa"/>
              <w:end w:w="90" w:type="dxa"/>
            </w:tcMar>
            <w:vAlign w:val="top"/>
          </w:tcPr>
          <w:p>
            <w:pPr>
              <w:spacing w:after="0"/>
            </w:pPr>
            <w:r/>
            <w:r>
              <w:rPr>
                <w:sz w:val="15"/>
              </w:rPr>
              <w:t>Rejected; explanation says contract invalid; no unsupported category shown.</w:t>
            </w:r>
          </w:p>
        </w:tc>
      </w:tr>
      <w:tr>
        <w:tc>
          <w:tcPr>
            <w:tcW w:type="dxa" w:w="936"/>
            <w:tcMar>
              <w:top w:w="90" w:type="dxa"/>
              <w:start w:w="90" w:type="dxa"/>
              <w:bottom w:w="90" w:type="dxa"/>
              <w:end w:w="90" w:type="dxa"/>
            </w:tcMar>
            <w:vAlign w:val="top"/>
            <w:shd w:fill="EEF5FA"/>
          </w:tcPr>
          <w:p>
            <w:pPr>
              <w:spacing w:after="0"/>
            </w:pPr>
            <w:r/>
            <w:r>
              <w:rPr>
                <w:sz w:val="15"/>
              </w:rPr>
              <w:t>EXP-18</w:t>
            </w:r>
          </w:p>
        </w:tc>
        <w:tc>
          <w:tcPr>
            <w:tcW w:type="dxa" w:w="2880"/>
            <w:tcMar>
              <w:top w:w="90" w:type="dxa"/>
              <w:start w:w="90" w:type="dxa"/>
              <w:bottom w:w="90" w:type="dxa"/>
              <w:end w:w="90" w:type="dxa"/>
            </w:tcMar>
            <w:vAlign w:val="top"/>
            <w:shd w:fill="EEF5FA"/>
          </w:tcPr>
          <w:p>
            <w:pPr>
              <w:spacing w:after="0"/>
            </w:pPr>
            <w:r/>
            <w:r>
              <w:rPr>
                <w:sz w:val="15"/>
              </w:rPr>
              <w:t>Rule HIGH + ML LOW</w:t>
            </w:r>
          </w:p>
        </w:tc>
        <w:tc>
          <w:tcPr>
            <w:tcW w:type="dxa" w:w="5976"/>
            <w:tcMar>
              <w:top w:w="90" w:type="dxa"/>
              <w:start w:w="90" w:type="dxa"/>
              <w:bottom w:w="90" w:type="dxa"/>
              <w:end w:w="90" w:type="dxa"/>
            </w:tcMar>
            <w:vAlign w:val="top"/>
            <w:shd w:fill="EEF5FA"/>
          </w:tcPr>
          <w:p>
            <w:pPr>
              <w:spacing w:after="0"/>
            </w:pPr>
            <w:r/>
            <w:r>
              <w:rPr>
                <w:sz w:val="15"/>
              </w:rPr>
              <w:t>Conflict path explicitly shows deterministic precedence.</w:t>
            </w:r>
          </w:p>
        </w:tc>
      </w:tr>
      <w:tr>
        <w:tc>
          <w:tcPr>
            <w:tcW w:type="dxa" w:w="936"/>
            <w:tcMar>
              <w:top w:w="90" w:type="dxa"/>
              <w:start w:w="90" w:type="dxa"/>
              <w:bottom w:w="90" w:type="dxa"/>
              <w:end w:w="90" w:type="dxa"/>
            </w:tcMar>
            <w:vAlign w:val="top"/>
          </w:tcPr>
          <w:p>
            <w:pPr>
              <w:spacing w:after="0"/>
            </w:pPr>
            <w:r/>
            <w:r>
              <w:rPr>
                <w:sz w:val="15"/>
              </w:rPr>
              <w:t>EXP-19</w:t>
            </w:r>
          </w:p>
        </w:tc>
        <w:tc>
          <w:tcPr>
            <w:tcW w:type="dxa" w:w="2880"/>
            <w:tcMar>
              <w:top w:w="90" w:type="dxa"/>
              <w:start w:w="90" w:type="dxa"/>
              <w:bottom w:w="90" w:type="dxa"/>
              <w:end w:w="90" w:type="dxa"/>
            </w:tcMar>
            <w:vAlign w:val="top"/>
          </w:tcPr>
          <w:p>
            <w:pPr>
              <w:spacing w:after="0"/>
            </w:pPr>
            <w:r/>
            <w:r>
              <w:rPr>
                <w:sz w:val="15"/>
              </w:rPr>
              <w:t>Rule HIGH + ML HIGH</w:t>
            </w:r>
          </w:p>
        </w:tc>
        <w:tc>
          <w:tcPr>
            <w:tcW w:type="dxa" w:w="5976"/>
            <w:tcMar>
              <w:top w:w="90" w:type="dxa"/>
              <w:start w:w="90" w:type="dxa"/>
              <w:bottom w:w="90" w:type="dxa"/>
              <w:end w:w="90" w:type="dxa"/>
            </w:tcMar>
            <w:vAlign w:val="top"/>
          </w:tcPr>
          <w:p>
            <w:pPr>
              <w:spacing w:after="0"/>
            </w:pPr>
            <w:r/>
            <w:r>
              <w:rPr>
                <w:sz w:val="15"/>
              </w:rPr>
              <w:t>Combined reasons without implying double severity.</w:t>
            </w:r>
          </w:p>
        </w:tc>
      </w:tr>
      <w:tr>
        <w:tc>
          <w:tcPr>
            <w:tcW w:type="dxa" w:w="936"/>
            <w:tcMar>
              <w:top w:w="90" w:type="dxa"/>
              <w:start w:w="90" w:type="dxa"/>
              <w:bottom w:w="90" w:type="dxa"/>
              <w:end w:w="90" w:type="dxa"/>
            </w:tcMar>
            <w:vAlign w:val="top"/>
            <w:shd w:fill="EEF5FA"/>
          </w:tcPr>
          <w:p>
            <w:pPr>
              <w:spacing w:after="0"/>
            </w:pPr>
            <w:r/>
            <w:r>
              <w:rPr>
                <w:sz w:val="15"/>
              </w:rPr>
              <w:t>EXP-20</w:t>
            </w:r>
          </w:p>
        </w:tc>
        <w:tc>
          <w:tcPr>
            <w:tcW w:type="dxa" w:w="2880"/>
            <w:tcMar>
              <w:top w:w="90" w:type="dxa"/>
              <w:start w:w="90" w:type="dxa"/>
              <w:bottom w:w="90" w:type="dxa"/>
              <w:end w:w="90" w:type="dxa"/>
            </w:tcMar>
            <w:vAlign w:val="top"/>
            <w:shd w:fill="EEF5FA"/>
          </w:tcPr>
          <w:p>
            <w:pPr>
              <w:spacing w:after="0"/>
            </w:pPr>
            <w:r/>
            <w:r>
              <w:rPr>
                <w:sz w:val="15"/>
              </w:rPr>
              <w:t>Two urgent factors</w:t>
            </w:r>
          </w:p>
        </w:tc>
        <w:tc>
          <w:tcPr>
            <w:tcW w:type="dxa" w:w="5976"/>
            <w:tcMar>
              <w:top w:w="90" w:type="dxa"/>
              <w:start w:w="90" w:type="dxa"/>
              <w:bottom w:w="90" w:type="dxa"/>
              <w:end w:w="90" w:type="dxa"/>
            </w:tcMar>
            <w:vAlign w:val="top"/>
            <w:shd w:fill="EEF5FA"/>
          </w:tcPr>
          <w:p>
            <w:pPr>
              <w:spacing w:after="0"/>
            </w:pPr>
            <w:r/>
            <w:r>
              <w:rPr>
                <w:sz w:val="15"/>
              </w:rPr>
              <w:t>Both retained; highest-priority action not duplicated or weakened.</w:t>
            </w:r>
          </w:p>
        </w:tc>
      </w:tr>
      <w:tr>
        <w:tc>
          <w:tcPr>
            <w:tcW w:type="dxa" w:w="936"/>
            <w:tcMar>
              <w:top w:w="90" w:type="dxa"/>
              <w:start w:w="90" w:type="dxa"/>
              <w:bottom w:w="90" w:type="dxa"/>
              <w:end w:w="90" w:type="dxa"/>
            </w:tcMar>
            <w:vAlign w:val="top"/>
          </w:tcPr>
          <w:p>
            <w:pPr>
              <w:spacing w:after="0"/>
            </w:pPr>
            <w:r/>
            <w:r>
              <w:rPr>
                <w:sz w:val="15"/>
              </w:rPr>
              <w:t>EXP-21</w:t>
            </w:r>
          </w:p>
        </w:tc>
        <w:tc>
          <w:tcPr>
            <w:tcW w:type="dxa" w:w="2880"/>
            <w:tcMar>
              <w:top w:w="90" w:type="dxa"/>
              <w:start w:w="90" w:type="dxa"/>
              <w:bottom w:w="90" w:type="dxa"/>
              <w:end w:w="90" w:type="dxa"/>
            </w:tcMar>
            <w:vAlign w:val="top"/>
          </w:tcPr>
          <w:p>
            <w:pPr>
              <w:spacing w:after="0"/>
            </w:pPr>
            <w:r/>
            <w:r>
              <w:rPr>
                <w:sz w:val="15"/>
              </w:rPr>
              <w:t>Historical record edited later</w:t>
            </w:r>
          </w:p>
        </w:tc>
        <w:tc>
          <w:tcPr>
            <w:tcW w:type="dxa" w:w="5976"/>
            <w:tcMar>
              <w:top w:w="90" w:type="dxa"/>
              <w:start w:w="90" w:type="dxa"/>
              <w:bottom w:w="90" w:type="dxa"/>
              <w:end w:w="90" w:type="dxa"/>
            </w:tcMar>
            <w:vAlign w:val="top"/>
          </w:tcPr>
          <w:p>
            <w:pPr>
              <w:spacing w:after="0"/>
            </w:pPr>
            <w:r/>
            <w:r>
              <w:rPr>
                <w:sz w:val="15"/>
              </w:rPr>
              <w:t>Old explanation still shows original snapshot value.</w:t>
            </w:r>
          </w:p>
        </w:tc>
      </w:tr>
      <w:tr>
        <w:tc>
          <w:tcPr>
            <w:tcW w:type="dxa" w:w="936"/>
            <w:tcMar>
              <w:top w:w="90" w:type="dxa"/>
              <w:start w:w="90" w:type="dxa"/>
              <w:bottom w:w="90" w:type="dxa"/>
              <w:end w:w="90" w:type="dxa"/>
            </w:tcMar>
            <w:vAlign w:val="top"/>
            <w:shd w:fill="EEF5FA"/>
          </w:tcPr>
          <w:p>
            <w:pPr>
              <w:spacing w:after="0"/>
            </w:pPr>
            <w:r/>
            <w:r>
              <w:rPr>
                <w:sz w:val="15"/>
              </w:rPr>
              <w:t>EXP-22</w:t>
            </w:r>
          </w:p>
        </w:tc>
        <w:tc>
          <w:tcPr>
            <w:tcW w:type="dxa" w:w="2880"/>
            <w:tcMar>
              <w:top w:w="90" w:type="dxa"/>
              <w:start w:w="90" w:type="dxa"/>
              <w:bottom w:w="90" w:type="dxa"/>
              <w:end w:w="90" w:type="dxa"/>
            </w:tcMar>
            <w:vAlign w:val="top"/>
            <w:shd w:fill="EEF5FA"/>
          </w:tcPr>
          <w:p>
            <w:pPr>
              <w:spacing w:after="0"/>
            </w:pPr>
            <w:r/>
            <w:r>
              <w:rPr>
                <w:sz w:val="15"/>
              </w:rPr>
              <w:t>Referral printed</w:t>
            </w:r>
          </w:p>
        </w:tc>
        <w:tc>
          <w:tcPr>
            <w:tcW w:type="dxa" w:w="5976"/>
            <w:tcMar>
              <w:top w:w="90" w:type="dxa"/>
              <w:start w:w="90" w:type="dxa"/>
              <w:bottom w:w="90" w:type="dxa"/>
              <w:end w:w="90" w:type="dxa"/>
            </w:tcMar>
            <w:vAlign w:val="top"/>
            <w:shd w:fill="EEF5FA"/>
          </w:tcPr>
          <w:p>
            <w:pPr>
              <w:spacing w:after="0"/>
            </w:pPr>
            <w:r/>
            <w:r>
              <w:rPr>
                <w:sz w:val="15"/>
              </w:rPr>
              <w:t>State, urgency, and core reasons match screen and persisted bundle.</w:t>
            </w:r>
          </w:p>
        </w:tc>
      </w:tr>
      <w:tr>
        <w:tc>
          <w:tcPr>
            <w:tcW w:type="dxa" w:w="936"/>
            <w:tcMar>
              <w:top w:w="90" w:type="dxa"/>
              <w:start w:w="90" w:type="dxa"/>
              <w:bottom w:w="90" w:type="dxa"/>
              <w:end w:w="90" w:type="dxa"/>
            </w:tcMar>
            <w:vAlign w:val="top"/>
          </w:tcPr>
          <w:p>
            <w:pPr>
              <w:spacing w:after="0"/>
            </w:pPr>
            <w:r/>
            <w:r>
              <w:rPr>
                <w:sz w:val="15"/>
              </w:rPr>
              <w:t>EXP-23</w:t>
            </w:r>
          </w:p>
        </w:tc>
        <w:tc>
          <w:tcPr>
            <w:tcW w:type="dxa" w:w="2880"/>
            <w:tcMar>
              <w:top w:w="90" w:type="dxa"/>
              <w:start w:w="90" w:type="dxa"/>
              <w:bottom w:w="90" w:type="dxa"/>
              <w:end w:w="90" w:type="dxa"/>
            </w:tcMar>
            <w:vAlign w:val="top"/>
          </w:tcPr>
          <w:p>
            <w:pPr>
              <w:spacing w:after="0"/>
            </w:pPr>
            <w:r/>
            <w:r>
              <w:rPr>
                <w:sz w:val="15"/>
              </w:rPr>
              <w:t>Patient projection</w:t>
            </w:r>
          </w:p>
        </w:tc>
        <w:tc>
          <w:tcPr>
            <w:tcW w:type="dxa" w:w="5976"/>
            <w:tcMar>
              <w:top w:w="90" w:type="dxa"/>
              <w:start w:w="90" w:type="dxa"/>
              <w:bottom w:w="90" w:type="dxa"/>
              <w:end w:w="90" w:type="dxa"/>
            </w:tcMar>
            <w:vAlign w:val="top"/>
          </w:tcPr>
          <w:p>
            <w:pPr>
              <w:spacing w:after="0"/>
            </w:pPr>
            <w:r/>
            <w:r>
              <w:rPr>
                <w:sz w:val="15"/>
              </w:rPr>
              <w:t>Plain language and no internal IDs/raw feature codes.</w:t>
            </w:r>
          </w:p>
        </w:tc>
      </w:tr>
      <w:tr>
        <w:tc>
          <w:tcPr>
            <w:tcW w:type="dxa" w:w="936"/>
            <w:tcMar>
              <w:top w:w="90" w:type="dxa"/>
              <w:start w:w="90" w:type="dxa"/>
              <w:bottom w:w="90" w:type="dxa"/>
              <w:end w:w="90" w:type="dxa"/>
            </w:tcMar>
            <w:vAlign w:val="top"/>
            <w:shd w:fill="EEF5FA"/>
          </w:tcPr>
          <w:p>
            <w:pPr>
              <w:spacing w:after="0"/>
            </w:pPr>
            <w:r/>
            <w:r>
              <w:rPr>
                <w:sz w:val="15"/>
              </w:rPr>
              <w:t>EXP-24</w:t>
            </w:r>
          </w:p>
        </w:tc>
        <w:tc>
          <w:tcPr>
            <w:tcW w:type="dxa" w:w="2880"/>
            <w:tcMar>
              <w:top w:w="90" w:type="dxa"/>
              <w:start w:w="90" w:type="dxa"/>
              <w:bottom w:w="90" w:type="dxa"/>
              <w:end w:w="90" w:type="dxa"/>
            </w:tcMar>
            <w:vAlign w:val="top"/>
            <w:shd w:fill="EEF5FA"/>
          </w:tcPr>
          <w:p>
            <w:pPr>
              <w:spacing w:after="0"/>
            </w:pPr>
            <w:r/>
            <w:r>
              <w:rPr>
                <w:sz w:val="15"/>
              </w:rPr>
              <w:t>Unauthorized direct URL</w:t>
            </w:r>
          </w:p>
        </w:tc>
        <w:tc>
          <w:tcPr>
            <w:tcW w:type="dxa" w:w="5976"/>
            <w:tcMar>
              <w:top w:w="90" w:type="dxa"/>
              <w:start w:w="90" w:type="dxa"/>
              <w:bottom w:w="90" w:type="dxa"/>
              <w:end w:w="90" w:type="dxa"/>
            </w:tcMar>
            <w:vAlign w:val="top"/>
            <w:shd w:fill="EEF5FA"/>
          </w:tcPr>
          <w:p>
            <w:pPr>
              <w:spacing w:after="0"/>
            </w:pPr>
            <w:r/>
            <w:r>
              <w:rPr>
                <w:sz w:val="15"/>
              </w:rPr>
              <w:t>Denied without disclosure.</w:t>
            </w:r>
          </w:p>
        </w:tc>
      </w:tr>
      <w:tr>
        <w:tc>
          <w:tcPr>
            <w:tcW w:type="dxa" w:w="936"/>
            <w:tcMar>
              <w:top w:w="90" w:type="dxa"/>
              <w:start w:w="90" w:type="dxa"/>
              <w:bottom w:w="90" w:type="dxa"/>
              <w:end w:w="90" w:type="dxa"/>
            </w:tcMar>
            <w:vAlign w:val="top"/>
          </w:tcPr>
          <w:p>
            <w:pPr>
              <w:spacing w:after="0"/>
            </w:pPr>
            <w:r/>
            <w:r>
              <w:rPr>
                <w:sz w:val="15"/>
              </w:rPr>
              <w:t>EXP-25</w:t>
            </w:r>
          </w:p>
        </w:tc>
        <w:tc>
          <w:tcPr>
            <w:tcW w:type="dxa" w:w="2880"/>
            <w:tcMar>
              <w:top w:w="90" w:type="dxa"/>
              <w:start w:w="90" w:type="dxa"/>
              <w:bottom w:w="90" w:type="dxa"/>
              <w:end w:w="90" w:type="dxa"/>
            </w:tcMar>
            <w:vAlign w:val="top"/>
          </w:tcPr>
          <w:p>
            <w:pPr>
              <w:spacing w:after="0"/>
            </w:pPr>
            <w:r/>
            <w:r>
              <w:rPr>
                <w:sz w:val="15"/>
              </w:rPr>
              <w:t>Missing template placeholder</w:t>
            </w:r>
          </w:p>
        </w:tc>
        <w:tc>
          <w:tcPr>
            <w:tcW w:type="dxa" w:w="5976"/>
            <w:tcMar>
              <w:top w:w="90" w:type="dxa"/>
              <w:start w:w="90" w:type="dxa"/>
              <w:bottom w:w="90" w:type="dxa"/>
              <w:end w:w="90" w:type="dxa"/>
            </w:tcMar>
            <w:vAlign w:val="top"/>
          </w:tcPr>
          <w:p>
            <w:pPr>
              <w:spacing w:after="0"/>
            </w:pPr>
            <w:r/>
            <w:r>
              <w:rPr>
                <w:sz w:val="15"/>
              </w:rPr>
              <w:t>Validation failure; no malformed sentence persisted.</w:t>
            </w:r>
          </w:p>
        </w:tc>
      </w:tr>
      <w:tr>
        <w:tc>
          <w:tcPr>
            <w:tcW w:type="dxa" w:w="936"/>
            <w:tcMar>
              <w:top w:w="90" w:type="dxa"/>
              <w:start w:w="90" w:type="dxa"/>
              <w:bottom w:w="90" w:type="dxa"/>
              <w:end w:w="90" w:type="dxa"/>
            </w:tcMar>
            <w:vAlign w:val="top"/>
            <w:shd w:fill="EEF5FA"/>
          </w:tcPr>
          <w:p>
            <w:pPr>
              <w:spacing w:after="0"/>
            </w:pPr>
            <w:r/>
            <w:r>
              <w:rPr>
                <w:sz w:val="15"/>
              </w:rPr>
              <w:t>EXP-26</w:t>
            </w:r>
          </w:p>
        </w:tc>
        <w:tc>
          <w:tcPr>
            <w:tcW w:type="dxa" w:w="2880"/>
            <w:tcMar>
              <w:top w:w="90" w:type="dxa"/>
              <w:start w:w="90" w:type="dxa"/>
              <w:bottom w:w="90" w:type="dxa"/>
              <w:end w:w="90" w:type="dxa"/>
            </w:tcMar>
            <w:vAlign w:val="top"/>
            <w:shd w:fill="EEF5FA"/>
          </w:tcPr>
          <w:p>
            <w:pPr>
              <w:spacing w:after="0"/>
            </w:pPr>
            <w:r/>
            <w:r>
              <w:rPr>
                <w:sz w:val="15"/>
              </w:rPr>
              <w:t>Unavailable translation</w:t>
            </w:r>
          </w:p>
        </w:tc>
        <w:tc>
          <w:tcPr>
            <w:tcW w:type="dxa" w:w="5976"/>
            <w:tcMar>
              <w:top w:w="90" w:type="dxa"/>
              <w:start w:w="90" w:type="dxa"/>
              <w:bottom w:w="90" w:type="dxa"/>
              <w:end w:w="90" w:type="dxa"/>
            </w:tcMar>
            <w:vAlign w:val="top"/>
            <w:shd w:fill="EEF5FA"/>
          </w:tcPr>
          <w:p>
            <w:pPr>
              <w:spacing w:after="0"/>
            </w:pPr>
            <w:r/>
            <w:r>
              <w:rPr>
                <w:sz w:val="15"/>
              </w:rPr>
              <w:t>Approved default language used with visible fallback.</w:t>
            </w:r>
          </w:p>
        </w:tc>
      </w:tr>
      <w:tr>
        <w:tc>
          <w:tcPr>
            <w:tcW w:type="dxa" w:w="936"/>
            <w:tcMar>
              <w:top w:w="90" w:type="dxa"/>
              <w:start w:w="90" w:type="dxa"/>
              <w:bottom w:w="90" w:type="dxa"/>
              <w:end w:w="90" w:type="dxa"/>
            </w:tcMar>
            <w:vAlign w:val="top"/>
          </w:tcPr>
          <w:p>
            <w:pPr>
              <w:spacing w:after="0"/>
            </w:pPr>
            <w:r/>
            <w:r>
              <w:rPr>
                <w:sz w:val="15"/>
              </w:rPr>
              <w:t>EXP-27</w:t>
            </w:r>
          </w:p>
        </w:tc>
        <w:tc>
          <w:tcPr>
            <w:tcW w:type="dxa" w:w="2880"/>
            <w:tcMar>
              <w:top w:w="90" w:type="dxa"/>
              <w:start w:w="90" w:type="dxa"/>
              <w:bottom w:w="90" w:type="dxa"/>
              <w:end w:w="90" w:type="dxa"/>
            </w:tcMar>
            <w:vAlign w:val="top"/>
          </w:tcPr>
          <w:p>
            <w:pPr>
              <w:spacing w:after="0"/>
            </w:pPr>
            <w:r/>
            <w:r>
              <w:rPr>
                <w:sz w:val="15"/>
              </w:rPr>
              <w:t>Optional attribution unstable</w:t>
            </w:r>
          </w:p>
        </w:tc>
        <w:tc>
          <w:tcPr>
            <w:tcW w:type="dxa" w:w="5976"/>
            <w:tcMar>
              <w:top w:w="90" w:type="dxa"/>
              <w:start w:w="90" w:type="dxa"/>
              <w:bottom w:w="90" w:type="dxa"/>
              <w:end w:w="90" w:type="dxa"/>
            </w:tcMar>
            <w:vAlign w:val="top"/>
          </w:tcPr>
          <w:p>
            <w:pPr>
              <w:spacing w:after="0"/>
            </w:pPr>
            <w:r/>
            <w:r>
              <w:rPr>
                <w:sz w:val="15"/>
              </w:rPr>
              <w:t>Attribution suppressed; base ML disclosure remains.</w:t>
            </w:r>
          </w:p>
        </w:tc>
      </w:tr>
      <w:tr>
        <w:tc>
          <w:tcPr>
            <w:tcW w:type="dxa" w:w="936"/>
            <w:tcMar>
              <w:top w:w="90" w:type="dxa"/>
              <w:start w:w="90" w:type="dxa"/>
              <w:bottom w:w="90" w:type="dxa"/>
              <w:end w:w="90" w:type="dxa"/>
            </w:tcMar>
            <w:vAlign w:val="top"/>
            <w:shd w:fill="EEF5FA"/>
          </w:tcPr>
          <w:p>
            <w:pPr>
              <w:spacing w:after="0"/>
            </w:pPr>
            <w:r/>
            <w:r>
              <w:rPr>
                <w:sz w:val="15"/>
              </w:rPr>
              <w:t>EXP-28</w:t>
            </w:r>
          </w:p>
        </w:tc>
        <w:tc>
          <w:tcPr>
            <w:tcW w:type="dxa" w:w="2880"/>
            <w:tcMar>
              <w:top w:w="90" w:type="dxa"/>
              <w:start w:w="90" w:type="dxa"/>
              <w:bottom w:w="90" w:type="dxa"/>
              <w:end w:w="90" w:type="dxa"/>
            </w:tcMar>
            <w:vAlign w:val="top"/>
            <w:shd w:fill="EEF5FA"/>
          </w:tcPr>
          <w:p>
            <w:pPr>
              <w:spacing w:after="0"/>
            </w:pPr>
            <w:r/>
            <w:r>
              <w:rPr>
                <w:sz w:val="15"/>
              </w:rPr>
              <w:t>Delivered episode history</w:t>
            </w:r>
          </w:p>
        </w:tc>
        <w:tc>
          <w:tcPr>
            <w:tcW w:type="dxa" w:w="5976"/>
            <w:tcMar>
              <w:top w:w="90" w:type="dxa"/>
              <w:start w:w="90" w:type="dxa"/>
              <w:bottom w:w="90" w:type="dxa"/>
              <w:end w:w="90" w:type="dxa"/>
            </w:tcMar>
            <w:vAlign w:val="top"/>
            <w:shd w:fill="EEF5FA"/>
          </w:tcPr>
          <w:p>
            <w:pPr>
              <w:spacing w:after="0"/>
            </w:pPr>
            <w:r/>
            <w:r>
              <w:rPr>
                <w:sz w:val="15"/>
              </w:rPr>
              <w:t>Explanation remains read-only; new pregnancy has separate bundle.</w:t>
            </w:r>
          </w:p>
        </w:tc>
      </w:tr>
      <w:tr>
        <w:tc>
          <w:tcPr>
            <w:tcW w:type="dxa" w:w="936"/>
            <w:tcMar>
              <w:top w:w="90" w:type="dxa"/>
              <w:start w:w="90" w:type="dxa"/>
              <w:bottom w:w="90" w:type="dxa"/>
              <w:end w:w="90" w:type="dxa"/>
            </w:tcMar>
            <w:vAlign w:val="top"/>
          </w:tcPr>
          <w:p>
            <w:pPr>
              <w:spacing w:after="0"/>
            </w:pPr>
            <w:r/>
            <w:r>
              <w:rPr>
                <w:sz w:val="15"/>
              </w:rPr>
              <w:t>EXP-29</w:t>
            </w:r>
          </w:p>
        </w:tc>
        <w:tc>
          <w:tcPr>
            <w:tcW w:type="dxa" w:w="2880"/>
            <w:tcMar>
              <w:top w:w="90" w:type="dxa"/>
              <w:start w:w="90" w:type="dxa"/>
              <w:bottom w:w="90" w:type="dxa"/>
              <w:end w:w="90" w:type="dxa"/>
            </w:tcMar>
            <w:vAlign w:val="top"/>
          </w:tcPr>
          <w:p>
            <w:pPr>
              <w:spacing w:after="0"/>
            </w:pPr>
            <w:r/>
            <w:r>
              <w:rPr>
                <w:sz w:val="15"/>
              </w:rPr>
              <w:t>Referral refusal</w:t>
            </w:r>
          </w:p>
        </w:tc>
        <w:tc>
          <w:tcPr>
            <w:tcW w:type="dxa" w:w="5976"/>
            <w:tcMar>
              <w:top w:w="90" w:type="dxa"/>
              <w:start w:w="90" w:type="dxa"/>
              <w:bottom w:w="90" w:type="dxa"/>
              <w:end w:w="90" w:type="dxa"/>
            </w:tcMar>
            <w:vAlign w:val="top"/>
          </w:tcPr>
          <w:p>
            <w:pPr>
              <w:spacing w:after="0"/>
            </w:pPr>
            <w:r/>
            <w:r>
              <w:rPr>
                <w:sz w:val="15"/>
              </w:rPr>
              <w:t>State remains HIGH; counseling/refusal is documented without blame.</w:t>
            </w:r>
          </w:p>
        </w:tc>
      </w:tr>
      <w:tr>
        <w:tc>
          <w:tcPr>
            <w:tcW w:type="dxa" w:w="936"/>
            <w:tcMar>
              <w:top w:w="90" w:type="dxa"/>
              <w:start w:w="90" w:type="dxa"/>
              <w:bottom w:w="90" w:type="dxa"/>
              <w:end w:w="90" w:type="dxa"/>
            </w:tcMar>
            <w:vAlign w:val="top"/>
            <w:shd w:fill="EEF5FA"/>
          </w:tcPr>
          <w:p>
            <w:pPr>
              <w:spacing w:after="0"/>
            </w:pPr>
            <w:r/>
            <w:r>
              <w:rPr>
                <w:sz w:val="15"/>
              </w:rPr>
              <w:t>EXP-30</w:t>
            </w:r>
          </w:p>
        </w:tc>
        <w:tc>
          <w:tcPr>
            <w:tcW w:type="dxa" w:w="2880"/>
            <w:tcMar>
              <w:top w:w="90" w:type="dxa"/>
              <w:start w:w="90" w:type="dxa"/>
              <w:bottom w:w="90" w:type="dxa"/>
              <w:end w:w="90" w:type="dxa"/>
            </w:tcMar>
            <w:vAlign w:val="top"/>
            <w:shd w:fill="EEF5FA"/>
          </w:tcPr>
          <w:p>
            <w:pPr>
              <w:spacing w:after="0"/>
            </w:pPr>
            <w:r/>
            <w:r>
              <w:rPr>
                <w:sz w:val="15"/>
              </w:rPr>
              <w:t>Color removed/print grayscale</w:t>
            </w:r>
          </w:p>
        </w:tc>
        <w:tc>
          <w:tcPr>
            <w:tcW w:type="dxa" w:w="5976"/>
            <w:tcMar>
              <w:top w:w="90" w:type="dxa"/>
              <w:start w:w="90" w:type="dxa"/>
              <w:bottom w:w="90" w:type="dxa"/>
              <w:end w:w="90" w:type="dxa"/>
            </w:tcMar>
            <w:vAlign w:val="top"/>
            <w:shd w:fill="EEF5FA"/>
          </w:tcPr>
          <w:p>
            <w:pPr>
              <w:spacing w:after="0"/>
            </w:pPr>
            <w:r/>
            <w:r>
              <w:rPr>
                <w:sz w:val="15"/>
              </w:rPr>
              <w:t>State and urgency remain understandable through text labels.</w:t>
            </w:r>
          </w:p>
        </w:tc>
      </w:tr>
      <w:tr>
        <w:tc>
          <w:tcPr>
            <w:tcW w:type="dxa" w:w="936"/>
            <w:tcMar>
              <w:top w:w="90" w:type="dxa"/>
              <w:start w:w="90" w:type="dxa"/>
              <w:bottom w:w="90" w:type="dxa"/>
              <w:end w:w="90" w:type="dxa"/>
            </w:tcMar>
            <w:vAlign w:val="top"/>
          </w:tcPr>
          <w:p>
            <w:pPr>
              <w:spacing w:after="0"/>
            </w:pPr>
            <w:r/>
            <w:r>
              <w:rPr>
                <w:sz w:val="15"/>
              </w:rPr>
              <w:t>EXP-31</w:t>
            </w:r>
          </w:p>
        </w:tc>
        <w:tc>
          <w:tcPr>
            <w:tcW w:type="dxa" w:w="2880"/>
            <w:tcMar>
              <w:top w:w="90" w:type="dxa"/>
              <w:start w:w="90" w:type="dxa"/>
              <w:bottom w:w="90" w:type="dxa"/>
              <w:end w:w="90" w:type="dxa"/>
            </w:tcMar>
            <w:vAlign w:val="top"/>
          </w:tcPr>
          <w:p>
            <w:pPr>
              <w:spacing w:after="0"/>
            </w:pPr>
            <w:r/>
            <w:r>
              <w:rPr>
                <w:sz w:val="15"/>
              </w:rPr>
              <w:t>Technical audit reconstruction</w:t>
            </w:r>
          </w:p>
        </w:tc>
        <w:tc>
          <w:tcPr>
            <w:tcW w:type="dxa" w:w="5976"/>
            <w:tcMar>
              <w:top w:w="90" w:type="dxa"/>
              <w:start w:w="90" w:type="dxa"/>
              <w:bottom w:w="90" w:type="dxa"/>
              <w:end w:w="90" w:type="dxa"/>
            </w:tcMar>
            <w:vAlign w:val="top"/>
          </w:tcPr>
          <w:p>
            <w:pPr>
              <w:spacing w:after="0"/>
            </w:pPr>
            <w:r/>
            <w:r>
              <w:rPr>
                <w:sz w:val="15"/>
              </w:rPr>
              <w:t>All versions, hashes, template keys, and execution path resolve.</w:t>
            </w:r>
          </w:p>
        </w:tc>
      </w:tr>
      <w:tr>
        <w:tc>
          <w:tcPr>
            <w:tcW w:type="dxa" w:w="936"/>
            <w:tcMar>
              <w:top w:w="90" w:type="dxa"/>
              <w:start w:w="90" w:type="dxa"/>
              <w:bottom w:w="90" w:type="dxa"/>
              <w:end w:w="90" w:type="dxa"/>
            </w:tcMar>
            <w:vAlign w:val="top"/>
            <w:shd w:fill="EEF5FA"/>
          </w:tcPr>
          <w:p>
            <w:pPr>
              <w:spacing w:after="0"/>
            </w:pPr>
            <w:r/>
            <w:r>
              <w:rPr>
                <w:sz w:val="15"/>
              </w:rPr>
              <w:t>EXP-32</w:t>
            </w:r>
          </w:p>
        </w:tc>
        <w:tc>
          <w:tcPr>
            <w:tcW w:type="dxa" w:w="2880"/>
            <w:tcMar>
              <w:top w:w="90" w:type="dxa"/>
              <w:start w:w="90" w:type="dxa"/>
              <w:bottom w:w="90" w:type="dxa"/>
              <w:end w:w="90" w:type="dxa"/>
            </w:tcMar>
            <w:vAlign w:val="top"/>
            <w:shd w:fill="EEF5FA"/>
          </w:tcPr>
          <w:p>
            <w:pPr>
              <w:spacing w:after="0"/>
            </w:pPr>
            <w:r/>
            <w:r>
              <w:rPr>
                <w:sz w:val="15"/>
              </w:rPr>
              <w:t>Explanation persistence error</w:t>
            </w:r>
          </w:p>
        </w:tc>
        <w:tc>
          <w:tcPr>
            <w:tcW w:type="dxa" w:w="5976"/>
            <w:tcMar>
              <w:top w:w="90" w:type="dxa"/>
              <w:start w:w="90" w:type="dxa"/>
              <w:bottom w:w="90" w:type="dxa"/>
              <w:end w:w="90" w:type="dxa"/>
            </w:tcMar>
            <w:vAlign w:val="top"/>
            <w:shd w:fill="EEF5FA"/>
          </w:tcPr>
          <w:p>
            <w:pPr>
              <w:spacing w:after="0"/>
            </w:pPr>
            <w:r/>
            <w:r>
              <w:rPr>
                <w:sz w:val="15"/>
              </w:rPr>
              <w:t>Transaction fails safely; no success page with unsaved explanation.</w:t>
            </w:r>
          </w:p>
        </w:tc>
      </w:tr>
    </w:tbl>
    <w:p>
      <w:pPr>
        <w:spacing w:after="20" w:line="252" w:lineRule="auto"/>
        <w:widowControl/>
      </w:pPr>
    </w:p>
    <w:p>
      <w:pPr>
        <w:spacing w:line="252" w:lineRule="auto"/>
        <w:widowControl/>
      </w:pPr>
      <w:r>
        <w:br w:type="page"/>
      </w:r>
    </w:p>
    <w:p>
      <w:pPr>
        <w:pStyle w:val="Heading1"/>
        <w:keepNext/>
        <w:spacing w:line="252" w:lineRule="auto"/>
        <w:widowControl/>
      </w:pPr>
      <w:r>
        <w:t>25. Release-Blocking Explainability Defects</w:t>
      </w:r>
    </w:p>
    <w:p>
      <w:pPr>
        <w:pStyle w:val="ListBullet"/>
        <w:spacing w:after="40" w:line="252" w:lineRule="auto"/>
        <w:widowControl/>
      </w:pPr>
      <w:r>
        <w:rPr>
          <w:b w:val="0"/>
          <w:i w:val="0"/>
        </w:rPr>
        <w:t>Any HIGH result whose only or urgent reason is absent, incorrect, or linked to another patient or pregnancy.</w:t>
      </w:r>
    </w:p>
    <w:p>
      <w:pPr>
        <w:pStyle w:val="ListBullet"/>
        <w:spacing w:after="40" w:line="252" w:lineRule="auto"/>
        <w:widowControl/>
      </w:pPr>
      <w:r>
        <w:rPr>
          <w:b w:val="0"/>
          <w:i w:val="0"/>
        </w:rPr>
        <w:t>Any LOW explanation that does not prove the completeness gate, absence of deterministic HIGH, and valid ML LOW.</w:t>
      </w:r>
    </w:p>
    <w:p>
      <w:pPr>
        <w:pStyle w:val="ListBullet"/>
        <w:spacing w:after="40" w:line="252" w:lineRule="auto"/>
        <w:widowControl/>
      </w:pPr>
      <w:r>
        <w:rPr>
          <w:b w:val="0"/>
          <w:i w:val="0"/>
        </w:rPr>
        <w:t>Any statement that converts missing or invalid information into reassurance.</w:t>
      </w:r>
    </w:p>
    <w:p>
      <w:pPr>
        <w:pStyle w:val="ListBullet"/>
        <w:spacing w:after="40" w:line="252" w:lineRule="auto"/>
        <w:widowControl/>
      </w:pPr>
      <w:r>
        <w:rPr>
          <w:b w:val="0"/>
          <w:i w:val="0"/>
        </w:rPr>
        <w:t>Any rule explanation whose threshold, value, unit, date, or source differs from the assessment snapshot.</w:t>
      </w:r>
    </w:p>
    <w:p>
      <w:pPr>
        <w:pStyle w:val="ListBullet"/>
        <w:spacing w:after="40" w:line="252" w:lineRule="auto"/>
        <w:widowControl/>
      </w:pPr>
      <w:r>
        <w:rPr>
          <w:b w:val="0"/>
          <w:i w:val="0"/>
        </w:rPr>
        <w:t>Any claim that the Random Forest diagnosed a condition, determined causality, or independently selected treatment.</w:t>
      </w:r>
    </w:p>
    <w:p>
      <w:pPr>
        <w:pStyle w:val="ListBullet"/>
        <w:spacing w:after="40" w:line="252" w:lineRule="auto"/>
        <w:widowControl/>
      </w:pPr>
      <w:r>
        <w:rPr>
          <w:b w:val="0"/>
          <w:i w:val="0"/>
        </w:rPr>
        <w:t>Any rule-model conflict explanation that suggests ML LOW overrode deterministic HIGH.</w:t>
      </w:r>
    </w:p>
    <w:p>
      <w:pPr>
        <w:pStyle w:val="ListBullet"/>
        <w:spacing w:after="40" w:line="252" w:lineRule="auto"/>
        <w:widowControl/>
      </w:pPr>
      <w:r>
        <w:rPr>
          <w:b w:val="0"/>
          <w:i w:val="0"/>
        </w:rPr>
        <w:t>Any difference in final state, urgency, or core reasons across screen, referral, print, and audit.</w:t>
      </w:r>
    </w:p>
    <w:p>
      <w:pPr>
        <w:pStyle w:val="ListBullet"/>
        <w:spacing w:after="40" w:line="252" w:lineRule="auto"/>
        <w:widowControl/>
      </w:pPr>
      <w:r>
        <w:rPr>
          <w:b w:val="0"/>
          <w:i w:val="0"/>
        </w:rPr>
        <w:t>Any missing rule, model, feature-schema, template, terminology, or code version needed for reconstruction.</w:t>
      </w:r>
    </w:p>
    <w:p>
      <w:pPr>
        <w:pStyle w:val="ListBullet"/>
        <w:spacing w:after="40" w:line="252" w:lineRule="auto"/>
        <w:widowControl/>
      </w:pPr>
      <w:r>
        <w:rPr>
          <w:b w:val="0"/>
          <w:i w:val="0"/>
        </w:rPr>
        <w:t>Any patient-facing wording that says “safe,” “no risk,” or guarantees an outcome.</w:t>
      </w:r>
    </w:p>
    <w:p>
      <w:pPr>
        <w:pStyle w:val="ListBullet"/>
        <w:spacing w:after="40" w:line="252" w:lineRule="auto"/>
        <w:widowControl/>
      </w:pPr>
      <w:r>
        <w:rPr>
          <w:b w:val="0"/>
          <w:i w:val="0"/>
        </w:rPr>
        <w:t>Any unauthorized disclosure of explanation content or sensitive data.</w:t>
      </w:r>
    </w:p>
    <w:p>
      <w:pPr>
        <w:pStyle w:val="ListBullet"/>
        <w:spacing w:after="40" w:line="252" w:lineRule="auto"/>
        <w:widowControl/>
      </w:pPr>
      <w:r>
        <w:rPr>
          <w:b w:val="0"/>
          <w:i w:val="0"/>
        </w:rPr>
        <w:t>Any use of unreviewed generative text in the safety-critical explanation path.</w:t>
      </w:r>
    </w:p>
    <w:p>
      <w:pPr>
        <w:pStyle w:val="ListBullet"/>
        <w:spacing w:after="40" w:line="252" w:lineRule="auto"/>
        <w:widowControl/>
      </w:pPr>
      <w:r>
        <w:rPr>
          <w:b w:val="0"/>
          <w:i w:val="0"/>
        </w:rPr>
        <w:t>Any failure that silently omits reasons or displays a successful assessment without a persisted explanation bundle.</w:t>
      </w:r>
    </w:p>
    <w:p>
      <w:pPr>
        <w:pStyle w:val="Heading1"/>
        <w:keepNext/>
        <w:spacing w:line="252" w:lineRule="auto"/>
        <w:widowControl/>
      </w:pPr>
      <w:r>
        <w:t>26. Implementation Phases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800"/>
            <w:shd w:fill="1F4E79"/>
            <w:tcMar>
              <w:top w:w="90" w:type="dxa"/>
              <w:start w:w="90" w:type="dxa"/>
              <w:bottom w:w="90" w:type="dxa"/>
              <w:end w:w="90" w:type="dxa"/>
            </w:tcMar>
            <w:vAlign w:val="center"/>
          </w:tcPr>
          <w:p>
            <w:pPr>
              <w:jc w:val="center"/>
            </w:pPr>
            <w:r/>
            <w:r>
              <w:rPr>
                <w:b/>
                <w:color w:val="FFFFFF"/>
                <w:sz w:val="17"/>
              </w:rPr>
              <w:t>Phase</w:t>
            </w:r>
          </w:p>
        </w:tc>
        <w:tc>
          <w:tcPr>
            <w:tcW w:type="dxa" w:w="4320"/>
            <w:shd w:fill="1F4E79"/>
            <w:tcMar>
              <w:top w:w="90" w:type="dxa"/>
              <w:start w:w="90" w:type="dxa"/>
              <w:bottom w:w="90" w:type="dxa"/>
              <w:end w:w="90" w:type="dxa"/>
            </w:tcMar>
            <w:vAlign w:val="center"/>
          </w:tcPr>
          <w:p>
            <w:pPr>
              <w:jc w:val="center"/>
            </w:pPr>
            <w:r/>
            <w:r>
              <w:rPr>
                <w:b/>
                <w:color w:val="FFFFFF"/>
                <w:sz w:val="17"/>
              </w:rPr>
              <w:t>Deliverable</w:t>
            </w:r>
          </w:p>
        </w:tc>
        <w:tc>
          <w:tcPr>
            <w:tcW w:type="dxa" w:w="3672"/>
            <w:shd w:fill="1F4E79"/>
            <w:tcMar>
              <w:top w:w="90" w:type="dxa"/>
              <w:start w:w="90" w:type="dxa"/>
              <w:bottom w:w="90" w:type="dxa"/>
              <w:end w:w="90" w:type="dxa"/>
            </w:tcMar>
            <w:vAlign w:val="center"/>
          </w:tcPr>
          <w:p>
            <w:pPr>
              <w:jc w:val="center"/>
            </w:pPr>
            <w:r/>
            <w:r>
              <w:rPr>
                <w:b/>
                <w:color w:val="FFFFFF"/>
                <w:sz w:val="17"/>
              </w:rPr>
              <w:t>Acceptance gate</w:t>
            </w:r>
          </w:p>
        </w:tc>
      </w:tr>
      <w:tr>
        <w:tc>
          <w:tcPr>
            <w:tcW w:type="dxa" w:w="1800"/>
            <w:tcMar>
              <w:top w:w="90" w:type="dxa"/>
              <w:start w:w="90" w:type="dxa"/>
              <w:bottom w:w="90" w:type="dxa"/>
              <w:end w:w="90" w:type="dxa"/>
            </w:tcMar>
            <w:vAlign w:val="top"/>
          </w:tcPr>
          <w:p>
            <w:pPr>
              <w:spacing w:after="0"/>
            </w:pPr>
            <w:r/>
            <w:r>
              <w:rPr>
                <w:sz w:val="17"/>
              </w:rPr>
              <w:t>1 - Contract</w:t>
            </w:r>
          </w:p>
        </w:tc>
        <w:tc>
          <w:tcPr>
            <w:tcW w:type="dxa" w:w="4320"/>
            <w:tcMar>
              <w:top w:w="90" w:type="dxa"/>
              <w:start w:w="90" w:type="dxa"/>
              <w:bottom w:w="90" w:type="dxa"/>
              <w:end w:w="90" w:type="dxa"/>
            </w:tcMar>
            <w:vAlign w:val="top"/>
          </w:tcPr>
          <w:p>
            <w:pPr>
              <w:spacing w:after="0"/>
            </w:pPr>
            <w:r/>
            <w:r>
              <w:rPr>
                <w:sz w:val="17"/>
              </w:rPr>
              <w:t>ExplanationBundle DTO, enums, reason/evidence schemas, version fields.</w:t>
            </w:r>
          </w:p>
        </w:tc>
        <w:tc>
          <w:tcPr>
            <w:tcW w:type="dxa" w:w="3672"/>
            <w:tcMar>
              <w:top w:w="90" w:type="dxa"/>
              <w:start w:w="90" w:type="dxa"/>
              <w:bottom w:w="90" w:type="dxa"/>
              <w:end w:w="90" w:type="dxa"/>
            </w:tcMar>
            <w:vAlign w:val="top"/>
          </w:tcPr>
          <w:p>
            <w:pPr>
              <w:spacing w:after="0"/>
            </w:pPr>
            <w:r/>
            <w:r>
              <w:rPr>
                <w:sz w:val="17"/>
              </w:rPr>
              <w:t>Schema review and serialization tests.</w:t>
            </w:r>
          </w:p>
        </w:tc>
      </w:tr>
      <w:tr>
        <w:tc>
          <w:tcPr>
            <w:tcW w:type="dxa" w:w="1800"/>
            <w:tcMar>
              <w:top w:w="90" w:type="dxa"/>
              <w:start w:w="90" w:type="dxa"/>
              <w:bottom w:w="90" w:type="dxa"/>
              <w:end w:w="90" w:type="dxa"/>
            </w:tcMar>
            <w:vAlign w:val="top"/>
            <w:shd w:fill="EEF5FA"/>
          </w:tcPr>
          <w:p>
            <w:pPr>
              <w:spacing w:after="0"/>
            </w:pPr>
            <w:r/>
            <w:r>
              <w:rPr>
                <w:sz w:val="17"/>
              </w:rPr>
              <w:t>2 - Rule explanations</w:t>
            </w:r>
          </w:p>
        </w:tc>
        <w:tc>
          <w:tcPr>
            <w:tcW w:type="dxa" w:w="4320"/>
            <w:tcMar>
              <w:top w:w="90" w:type="dxa"/>
              <w:start w:w="90" w:type="dxa"/>
              <w:bottom w:w="90" w:type="dxa"/>
              <w:end w:w="90" w:type="dxa"/>
            </w:tcMar>
            <w:vAlign w:val="top"/>
            <w:shd w:fill="EEF5FA"/>
          </w:tcPr>
          <w:p>
            <w:pPr>
              <w:spacing w:after="0"/>
            </w:pPr>
            <w:r/>
            <w:r>
              <w:rPr>
                <w:sz w:val="17"/>
              </w:rPr>
              <w:t>Stable rule IDs, approved template mapping, patient-specific placeholders.</w:t>
            </w:r>
          </w:p>
        </w:tc>
        <w:tc>
          <w:tcPr>
            <w:tcW w:type="dxa" w:w="3672"/>
            <w:tcMar>
              <w:top w:w="90" w:type="dxa"/>
              <w:start w:w="90" w:type="dxa"/>
              <w:bottom w:w="90" w:type="dxa"/>
              <w:end w:w="90" w:type="dxa"/>
            </w:tcMar>
            <w:vAlign w:val="top"/>
            <w:shd w:fill="EEF5FA"/>
          </w:tcPr>
          <w:p>
            <w:pPr>
              <w:spacing w:after="0"/>
            </w:pPr>
            <w:r/>
            <w:r>
              <w:rPr>
                <w:sz w:val="17"/>
              </w:rPr>
              <w:t>All deterministic rules boundary-tested.</w:t>
            </w:r>
          </w:p>
        </w:tc>
      </w:tr>
      <w:tr>
        <w:tc>
          <w:tcPr>
            <w:tcW w:type="dxa" w:w="1800"/>
            <w:tcMar>
              <w:top w:w="90" w:type="dxa"/>
              <w:start w:w="90" w:type="dxa"/>
              <w:bottom w:w="90" w:type="dxa"/>
              <w:end w:w="90" w:type="dxa"/>
            </w:tcMar>
            <w:vAlign w:val="top"/>
          </w:tcPr>
          <w:p>
            <w:pPr>
              <w:spacing w:after="0"/>
            </w:pPr>
            <w:r/>
            <w:r>
              <w:rPr>
                <w:sz w:val="17"/>
              </w:rPr>
              <w:t>3 - State and path</w:t>
            </w:r>
          </w:p>
        </w:tc>
        <w:tc>
          <w:tcPr>
            <w:tcW w:type="dxa" w:w="4320"/>
            <w:tcMar>
              <w:top w:w="90" w:type="dxa"/>
              <w:start w:w="90" w:type="dxa"/>
              <w:bottom w:w="90" w:type="dxa"/>
              <w:end w:w="90" w:type="dxa"/>
            </w:tcMar>
            <w:vAlign w:val="top"/>
          </w:tcPr>
          <w:p>
            <w:pPr>
              <w:spacing w:after="0"/>
            </w:pPr>
            <w:r/>
            <w:r>
              <w:rPr>
                <w:sz w:val="17"/>
              </w:rPr>
              <w:t>Completeness, precedence, final-state, escalation, and limitation composers.</w:t>
            </w:r>
          </w:p>
        </w:tc>
        <w:tc>
          <w:tcPr>
            <w:tcW w:type="dxa" w:w="3672"/>
            <w:tcMar>
              <w:top w:w="90" w:type="dxa"/>
              <w:start w:w="90" w:type="dxa"/>
              <w:bottom w:w="90" w:type="dxa"/>
              <w:end w:w="90" w:type="dxa"/>
            </w:tcMar>
            <w:vAlign w:val="top"/>
          </w:tcPr>
          <w:p>
            <w:pPr>
              <w:spacing w:after="0"/>
            </w:pPr>
            <w:r/>
            <w:r>
              <w:rPr>
                <w:sz w:val="17"/>
              </w:rPr>
              <w:t>Golden-case and conflict tests pass.</w:t>
            </w:r>
          </w:p>
        </w:tc>
      </w:tr>
      <w:tr>
        <w:tc>
          <w:tcPr>
            <w:tcW w:type="dxa" w:w="1800"/>
            <w:tcMar>
              <w:top w:w="90" w:type="dxa"/>
              <w:start w:w="90" w:type="dxa"/>
              <w:bottom w:w="90" w:type="dxa"/>
              <w:end w:w="90" w:type="dxa"/>
            </w:tcMar>
            <w:vAlign w:val="top"/>
            <w:shd w:fill="EEF5FA"/>
          </w:tcPr>
          <w:p>
            <w:pPr>
              <w:spacing w:after="0"/>
            </w:pPr>
            <w:r/>
            <w:r>
              <w:rPr>
                <w:sz w:val="17"/>
              </w:rPr>
              <w:t>4 - ML disclosure</w:t>
            </w:r>
          </w:p>
        </w:tc>
        <w:tc>
          <w:tcPr>
            <w:tcW w:type="dxa" w:w="4320"/>
            <w:tcMar>
              <w:top w:w="90" w:type="dxa"/>
              <w:start w:w="90" w:type="dxa"/>
              <w:bottom w:w="90" w:type="dxa"/>
              <w:end w:w="90" w:type="dxa"/>
            </w:tcMar>
            <w:vAlign w:val="top"/>
            <w:shd w:fill="EEF5FA"/>
          </w:tcPr>
          <w:p>
            <w:pPr>
              <w:spacing w:after="0"/>
            </w:pPr>
            <w:r/>
            <w:r>
              <w:rPr>
                <w:sz w:val="17"/>
              </w:rPr>
              <w:t>Status/output/version/error descriptions; optional attribution remains disabled by default.</w:t>
            </w:r>
          </w:p>
        </w:tc>
        <w:tc>
          <w:tcPr>
            <w:tcW w:type="dxa" w:w="3672"/>
            <w:tcMar>
              <w:top w:w="90" w:type="dxa"/>
              <w:start w:w="90" w:type="dxa"/>
              <w:bottom w:w="90" w:type="dxa"/>
              <w:end w:w="90" w:type="dxa"/>
            </w:tcMar>
            <w:vAlign w:val="top"/>
            <w:shd w:fill="EEF5FA"/>
          </w:tcPr>
          <w:p>
            <w:pPr>
              <w:spacing w:after="0"/>
            </w:pPr>
            <w:r/>
            <w:r>
              <w:rPr>
                <w:sz w:val="17"/>
              </w:rPr>
              <w:t>Invalid/timeout/schema cases cannot reassure.</w:t>
            </w:r>
          </w:p>
        </w:tc>
      </w:tr>
      <w:tr>
        <w:tc>
          <w:tcPr>
            <w:tcW w:type="dxa" w:w="1800"/>
            <w:tcMar>
              <w:top w:w="90" w:type="dxa"/>
              <w:start w:w="90" w:type="dxa"/>
              <w:bottom w:w="90" w:type="dxa"/>
              <w:end w:w="90" w:type="dxa"/>
            </w:tcMar>
            <w:vAlign w:val="top"/>
          </w:tcPr>
          <w:p>
            <w:pPr>
              <w:spacing w:after="0"/>
            </w:pPr>
            <w:r/>
            <w:r>
              <w:rPr>
                <w:sz w:val="17"/>
              </w:rPr>
              <w:t>5 - Audience projections</w:t>
            </w:r>
          </w:p>
        </w:tc>
        <w:tc>
          <w:tcPr>
            <w:tcW w:type="dxa" w:w="4320"/>
            <w:tcMar>
              <w:top w:w="90" w:type="dxa"/>
              <w:start w:w="90" w:type="dxa"/>
              <w:bottom w:w="90" w:type="dxa"/>
              <w:end w:w="90" w:type="dxa"/>
            </w:tcMar>
            <w:vAlign w:val="top"/>
          </w:tcPr>
          <w:p>
            <w:pPr>
              <w:spacing w:after="0"/>
            </w:pPr>
            <w:r/>
            <w:r>
              <w:rPr>
                <w:sz w:val="17"/>
              </w:rPr>
              <w:t>Clinician, patient, referral, print, audit, and email policies.</w:t>
            </w:r>
          </w:p>
        </w:tc>
        <w:tc>
          <w:tcPr>
            <w:tcW w:type="dxa" w:w="3672"/>
            <w:tcMar>
              <w:top w:w="90" w:type="dxa"/>
              <w:start w:w="90" w:type="dxa"/>
              <w:bottom w:w="90" w:type="dxa"/>
              <w:end w:w="90" w:type="dxa"/>
            </w:tcMar>
            <w:vAlign w:val="top"/>
          </w:tcPr>
          <w:p>
            <w:pPr>
              <w:spacing w:after="0"/>
            </w:pPr>
            <w:r/>
            <w:r>
              <w:rPr>
                <w:sz w:val="17"/>
              </w:rPr>
              <w:t>Cross-channel consistency and privacy review.</w:t>
            </w:r>
          </w:p>
        </w:tc>
      </w:tr>
      <w:tr>
        <w:tc>
          <w:tcPr>
            <w:tcW w:type="dxa" w:w="1800"/>
            <w:tcMar>
              <w:top w:w="90" w:type="dxa"/>
              <w:start w:w="90" w:type="dxa"/>
              <w:bottom w:w="90" w:type="dxa"/>
              <w:end w:w="90" w:type="dxa"/>
            </w:tcMar>
            <w:vAlign w:val="top"/>
            <w:shd w:fill="EEF5FA"/>
          </w:tcPr>
          <w:p>
            <w:pPr>
              <w:spacing w:after="0"/>
            </w:pPr>
            <w:r/>
            <w:r>
              <w:rPr>
                <w:sz w:val="17"/>
              </w:rPr>
              <w:t>6 - Persistence</w:t>
            </w:r>
          </w:p>
        </w:tc>
        <w:tc>
          <w:tcPr>
            <w:tcW w:type="dxa" w:w="4320"/>
            <w:tcMar>
              <w:top w:w="90" w:type="dxa"/>
              <w:start w:w="90" w:type="dxa"/>
              <w:bottom w:w="90" w:type="dxa"/>
              <w:end w:w="90" w:type="dxa"/>
            </w:tcMar>
            <w:vAlign w:val="top"/>
            <w:shd w:fill="EEF5FA"/>
          </w:tcPr>
          <w:p>
            <w:pPr>
              <w:spacing w:after="0"/>
            </w:pPr>
            <w:r/>
            <w:r>
              <w:rPr>
                <w:sz w:val="17"/>
              </w:rPr>
              <w:t>Immutable structured bundle, rendered summary, hashes, and historical retrieval.</w:t>
            </w:r>
          </w:p>
        </w:tc>
        <w:tc>
          <w:tcPr>
            <w:tcW w:type="dxa" w:w="3672"/>
            <w:tcMar>
              <w:top w:w="90" w:type="dxa"/>
              <w:start w:w="90" w:type="dxa"/>
              <w:bottom w:w="90" w:type="dxa"/>
              <w:end w:w="90" w:type="dxa"/>
            </w:tcMar>
            <w:vAlign w:val="top"/>
            <w:shd w:fill="EEF5FA"/>
          </w:tcPr>
          <w:p>
            <w:pPr>
              <w:spacing w:after="0"/>
            </w:pPr>
            <w:r/>
            <w:r>
              <w:rPr>
                <w:sz w:val="17"/>
              </w:rPr>
              <w:t>Reconstruction test after source-record edits.</w:t>
            </w:r>
          </w:p>
        </w:tc>
      </w:tr>
      <w:tr>
        <w:tc>
          <w:tcPr>
            <w:tcW w:type="dxa" w:w="1800"/>
            <w:tcMar>
              <w:top w:w="90" w:type="dxa"/>
              <w:start w:w="90" w:type="dxa"/>
              <w:bottom w:w="90" w:type="dxa"/>
              <w:end w:w="90" w:type="dxa"/>
            </w:tcMar>
            <w:vAlign w:val="top"/>
          </w:tcPr>
          <w:p>
            <w:pPr>
              <w:spacing w:after="0"/>
            </w:pPr>
            <w:r/>
            <w:r>
              <w:rPr>
                <w:sz w:val="17"/>
              </w:rPr>
              <w:t>7 - Localization/accessibility</w:t>
            </w:r>
          </w:p>
        </w:tc>
        <w:tc>
          <w:tcPr>
            <w:tcW w:type="dxa" w:w="4320"/>
            <w:tcMar>
              <w:top w:w="90" w:type="dxa"/>
              <w:start w:w="90" w:type="dxa"/>
              <w:bottom w:w="90" w:type="dxa"/>
              <w:end w:w="90" w:type="dxa"/>
            </w:tcMar>
            <w:vAlign w:val="top"/>
          </w:tcPr>
          <w:p>
            <w:pPr>
              <w:spacing w:after="0"/>
            </w:pPr>
            <w:r/>
            <w:r>
              <w:rPr>
                <w:sz w:val="17"/>
              </w:rPr>
              <w:t>Approved terminology, translation workflow, non-color status, readable print.</w:t>
            </w:r>
          </w:p>
        </w:tc>
        <w:tc>
          <w:tcPr>
            <w:tcW w:type="dxa" w:w="3672"/>
            <w:tcMar>
              <w:top w:w="90" w:type="dxa"/>
              <w:start w:w="90" w:type="dxa"/>
              <w:bottom w:w="90" w:type="dxa"/>
              <w:end w:w="90" w:type="dxa"/>
            </w:tcMar>
            <w:vAlign w:val="top"/>
          </w:tcPr>
          <w:p>
            <w:pPr>
              <w:spacing w:after="0"/>
            </w:pPr>
            <w:r/>
            <w:r>
              <w:rPr>
                <w:sz w:val="17"/>
              </w:rPr>
              <w:t>Clinical/linguistic review and UAT.</w:t>
            </w:r>
          </w:p>
        </w:tc>
      </w:tr>
      <w:tr>
        <w:tc>
          <w:tcPr>
            <w:tcW w:type="dxa" w:w="1800"/>
            <w:tcMar>
              <w:top w:w="90" w:type="dxa"/>
              <w:start w:w="90" w:type="dxa"/>
              <w:bottom w:w="90" w:type="dxa"/>
              <w:end w:w="90" w:type="dxa"/>
            </w:tcMar>
            <w:vAlign w:val="top"/>
            <w:shd w:fill="EEF5FA"/>
          </w:tcPr>
          <w:p>
            <w:pPr>
              <w:spacing w:after="0"/>
            </w:pPr>
            <w:r/>
            <w:r>
              <w:rPr>
                <w:sz w:val="17"/>
              </w:rPr>
              <w:t>8 - Operational validation</w:t>
            </w:r>
          </w:p>
        </w:tc>
        <w:tc>
          <w:tcPr>
            <w:tcW w:type="dxa" w:w="4320"/>
            <w:tcMar>
              <w:top w:w="90" w:type="dxa"/>
              <w:start w:w="90" w:type="dxa"/>
              <w:bottom w:w="90" w:type="dxa"/>
              <w:end w:w="90" w:type="dxa"/>
            </w:tcMar>
            <w:vAlign w:val="top"/>
            <w:shd w:fill="EEF5FA"/>
          </w:tcPr>
          <w:p>
            <w:pPr>
              <w:spacing w:after="0"/>
            </w:pPr>
            <w:r/>
            <w:r>
              <w:rPr>
                <w:sz w:val="17"/>
              </w:rPr>
              <w:t>Monitoring, release lints, security tests, and handover.</w:t>
            </w:r>
          </w:p>
        </w:tc>
        <w:tc>
          <w:tcPr>
            <w:tcW w:type="dxa" w:w="3672"/>
            <w:tcMar>
              <w:top w:w="90" w:type="dxa"/>
              <w:start w:w="90" w:type="dxa"/>
              <w:bottom w:w="90" w:type="dxa"/>
              <w:end w:w="90" w:type="dxa"/>
            </w:tcMar>
            <w:vAlign w:val="top"/>
            <w:shd w:fill="EEF5FA"/>
          </w:tcPr>
          <w:p>
            <w:pPr>
              <w:spacing w:after="0"/>
            </w:pPr>
            <w:r/>
            <w:r>
              <w:rPr>
                <w:sz w:val="17"/>
              </w:rPr>
              <w:t>No release-blocking defect; signed approval package.</w:t>
            </w:r>
          </w:p>
        </w:tc>
      </w:tr>
    </w:tbl>
    <w:p>
      <w:pPr>
        <w:spacing w:after="20" w:line="252" w:lineRule="auto"/>
        <w:widowControl/>
      </w:pPr>
    </w:p>
    <w:p>
      <w:pPr>
        <w:pStyle w:val="Heading1"/>
        <w:keepNext/>
        <w:spacing w:line="252" w:lineRule="auto"/>
        <w:widowControl/>
      </w:pPr>
      <w:r>
        <w:t>27. Panel-Defense Questions and Model Answers</w:t>
      </w:r>
    </w:p>
    <w:p>
      <w:pPr>
        <w:spacing w:after="20" w:line="252" w:lineRule="auto"/>
        <w:widowControl/>
      </w:pPr>
      <w:r>
        <w:rPr>
          <w:b/>
          <w:i w:val="0"/>
          <w:color w:val="17365D"/>
        </w:rPr>
        <w:t>Q: Why is explainability a separate engine?</w:t>
      </w:r>
    </w:p>
    <w:p>
      <w:pPr>
        <w:spacing w:after="100" w:line="252" w:lineRule="auto"/>
        <w:widowControl/>
      </w:pPr>
      <w:r>
        <w:rPr>
          <w:b w:val="0"/>
          <w:i w:val="0"/>
        </w:rPr>
        <w:t>A: Because explanation has its own contracts, versioning, privacy, audience, consistency, and validation requirements. Keeping it separate prevents controllers and views from inventing conflicting clinical messages.</w:t>
      </w:r>
    </w:p>
    <w:p>
      <w:pPr>
        <w:spacing w:after="20" w:line="252" w:lineRule="auto"/>
        <w:widowControl/>
      </w:pPr>
      <w:r>
        <w:rPr>
          <w:b/>
          <w:i w:val="0"/>
          <w:color w:val="17365D"/>
        </w:rPr>
        <w:t>Q: Does your system explain the Random Forest completely?</w:t>
      </w:r>
    </w:p>
    <w:p>
      <w:pPr>
        <w:spacing w:after="100" w:line="252" w:lineRule="auto"/>
        <w:widowControl/>
      </w:pPr>
      <w:r>
        <w:rPr>
          <w:b w:val="0"/>
          <w:i w:val="0"/>
        </w:rPr>
        <w:t>A: It truthfully discloses the model’s role, input contract, version, output, and limitations. Optional local attribution may add model-specific contributors, but it is not treated as causal or as a complete account of model behavior.</w:t>
      </w:r>
    </w:p>
    <w:p>
      <w:pPr>
        <w:spacing w:after="20" w:line="252" w:lineRule="auto"/>
        <w:widowControl/>
      </w:pPr>
      <w:r>
        <w:rPr>
          <w:b/>
          <w:i w:val="0"/>
          <w:color w:val="17365D"/>
        </w:rPr>
        <w:t>Q: Why not use ChatGPT to generate patient explanations?</w:t>
      </w:r>
    </w:p>
    <w:p>
      <w:pPr>
        <w:spacing w:after="100" w:line="252" w:lineRule="auto"/>
        <w:widowControl/>
      </w:pPr>
      <w:r>
        <w:rPr>
          <w:b w:val="0"/>
          <w:i w:val="0"/>
        </w:rPr>
        <w:t>A: A generative model can hallucinate, vary across runs, leak sensitive data, or contradict approved logic. The safety-critical path therefore uses controlled, reviewed, versioned templates and structured facts.</w:t>
      </w:r>
    </w:p>
    <w:p>
      <w:pPr>
        <w:spacing w:after="20" w:line="252" w:lineRule="auto"/>
        <w:widowControl/>
      </w:pPr>
      <w:r>
        <w:rPr>
          <w:b/>
          <w:i w:val="0"/>
          <w:color w:val="17365D"/>
        </w:rPr>
        <w:t>Q: How can a midwife independently review the basis?</w:t>
      </w:r>
    </w:p>
    <w:p>
      <w:pPr>
        <w:spacing w:after="100" w:line="252" w:lineRule="auto"/>
        <w:widowControl/>
      </w:pPr>
      <w:r>
        <w:rPr>
          <w:b w:val="0"/>
          <w:i w:val="0"/>
        </w:rPr>
        <w:t>A: The clinician projection shows exact patient-specific values, source records, matched rules, model status, precedence, limitations, and recommended action, all linked to the immutable assessment snapshot.</w:t>
      </w:r>
    </w:p>
    <w:p>
      <w:pPr>
        <w:spacing w:after="20" w:line="252" w:lineRule="auto"/>
        <w:widowControl/>
      </w:pPr>
      <w:r>
        <w:rPr>
          <w:b/>
          <w:i w:val="0"/>
          <w:color w:val="17365D"/>
        </w:rPr>
        <w:t>Q: What happens when rules and ML disagree?</w:t>
      </w:r>
    </w:p>
    <w:p>
      <w:pPr>
        <w:spacing w:after="100" w:line="252" w:lineRule="auto"/>
        <w:widowControl/>
      </w:pPr>
      <w:r>
        <w:rPr>
          <w:b w:val="0"/>
          <w:i w:val="0"/>
        </w:rPr>
        <w:t>A: The explanation states the disagreement and the approved precedence. Deterministic HIGH cannot be downgraded by ML LOW.</w:t>
      </w:r>
    </w:p>
    <w:p>
      <w:pPr>
        <w:spacing w:after="20" w:line="252" w:lineRule="auto"/>
        <w:widowControl/>
      </w:pPr>
      <w:r>
        <w:rPr>
          <w:b/>
          <w:i w:val="0"/>
          <w:color w:val="17365D"/>
        </w:rPr>
        <w:t>Q: Why store rendered text if you already store JSON?</w:t>
      </w:r>
    </w:p>
    <w:p>
      <w:pPr>
        <w:spacing w:after="100" w:line="252" w:lineRule="auto"/>
        <w:widowControl/>
      </w:pPr>
      <w:r>
        <w:rPr>
          <w:b w:val="0"/>
          <w:i w:val="0"/>
        </w:rPr>
        <w:t>A: JSON supports machine reconstruction, while stored text preserves exactly what was shown or printed at that time. Both support historical accountability.</w:t>
      </w:r>
    </w:p>
    <w:p>
      <w:pPr>
        <w:spacing w:after="20" w:line="252" w:lineRule="auto"/>
        <w:widowControl/>
      </w:pPr>
      <w:r>
        <w:rPr>
          <w:b/>
          <w:i w:val="0"/>
          <w:color w:val="17365D"/>
        </w:rPr>
        <w:t>Q: Can HIGH be explained by more than one reason?</w:t>
      </w:r>
    </w:p>
    <w:p>
      <w:pPr>
        <w:spacing w:after="100" w:line="252" w:lineRule="auto"/>
        <w:widowControl/>
      </w:pPr>
      <w:r>
        <w:rPr>
          <w:b w:val="0"/>
          <w:i w:val="0"/>
        </w:rPr>
        <w:t>A: Yes. All reasons are retained. Urgent factors are prioritized for presentation, but multiple factors do not create an unsupported score or probability.</w:t>
      </w:r>
    </w:p>
    <w:p>
      <w:pPr>
        <w:spacing w:after="20" w:line="252" w:lineRule="auto"/>
        <w:widowControl/>
      </w:pPr>
      <w:r>
        <w:rPr>
          <w:b/>
          <w:i w:val="0"/>
          <w:color w:val="17365D"/>
        </w:rPr>
        <w:t>Q: How do you explain LOW safely?</w:t>
      </w:r>
    </w:p>
    <w:p>
      <w:pPr>
        <w:spacing w:after="100" w:line="252" w:lineRule="auto"/>
        <w:widowControl/>
      </w:pPr>
      <w:r>
        <w:rPr>
          <w:b w:val="0"/>
          <w:i w:val="0"/>
        </w:rPr>
        <w:t>A: LOW is described as the result of a complete assessment pathway with no deterministic HIGH and valid ML LOW. It always includes continued monitoring and does not mean “safe” or “no risk.”</w:t>
      </w:r>
    </w:p>
    <w:p>
      <w:pPr>
        <w:spacing w:after="20" w:line="252" w:lineRule="auto"/>
        <w:widowControl/>
      </w:pPr>
      <w:r>
        <w:rPr>
          <w:b/>
          <w:i w:val="0"/>
          <w:color w:val="17365D"/>
        </w:rPr>
        <w:t>Q: How do you explain incomplete?</w:t>
      </w:r>
    </w:p>
    <w:p>
      <w:pPr>
        <w:spacing w:after="100" w:line="252" w:lineRule="auto"/>
        <w:widowControl/>
      </w:pPr>
      <w:r>
        <w:rPr>
          <w:b w:val="0"/>
          <w:i w:val="0"/>
        </w:rPr>
        <w:t>A: The system identifies each missing, invalid, stale, or unavailable requirement and explains what must be completed or verified before LOW can be relied upon.</w:t>
      </w:r>
    </w:p>
    <w:p>
      <w:pPr>
        <w:spacing w:after="20" w:line="252" w:lineRule="auto"/>
        <w:widowControl/>
      </w:pPr>
      <w:r>
        <w:rPr>
          <w:b/>
          <w:i w:val="0"/>
          <w:color w:val="17365D"/>
        </w:rPr>
        <w:t>Q: Can explanations change after a record is edited?</w:t>
      </w:r>
    </w:p>
    <w:p>
      <w:pPr>
        <w:spacing w:after="100" w:line="252" w:lineRule="auto"/>
        <w:widowControl/>
      </w:pPr>
      <w:r>
        <w:rPr>
          <w:b w:val="0"/>
          <w:i w:val="0"/>
        </w:rPr>
        <w:t>A: A new assessment gets a new explanation. The prior explanation remains tied to its original immutable snapshot and versions.</w:t>
      </w:r>
    </w:p>
    <w:p>
      <w:pPr>
        <w:spacing w:after="20" w:line="252" w:lineRule="auto"/>
        <w:widowControl/>
      </w:pPr>
      <w:r>
        <w:rPr>
          <w:b/>
          <w:i w:val="0"/>
          <w:color w:val="17365D"/>
        </w:rPr>
        <w:t>Q: What is the biggest explainability risk?</w:t>
      </w:r>
    </w:p>
    <w:p>
      <w:pPr>
        <w:spacing w:after="100" w:line="252" w:lineRule="auto"/>
        <w:widowControl/>
      </w:pPr>
      <w:r>
        <w:rPr>
          <w:b w:val="0"/>
          <w:i w:val="0"/>
        </w:rPr>
        <w:t>A: A persuasive explanation can create false trust even when it is unfaithful. Therefore faithfulness, versioning, limitations, and cross-channel consistency are release gates.</w:t>
      </w:r>
    </w:p>
    <w:p>
      <w:pPr>
        <w:spacing w:after="20" w:line="252" w:lineRule="auto"/>
        <w:widowControl/>
      </w:pPr>
      <w:r>
        <w:rPr>
          <w:b/>
          <w:i w:val="0"/>
          <w:color w:val="17365D"/>
        </w:rPr>
        <w:t>Q: Why is urgency separate from HIGH?</w:t>
      </w:r>
    </w:p>
    <w:p>
      <w:pPr>
        <w:spacing w:after="100" w:line="252" w:lineRule="auto"/>
        <w:widowControl/>
      </w:pPr>
      <w:r>
        <w:rPr>
          <w:b w:val="0"/>
          <w:i w:val="0"/>
        </w:rPr>
        <w:t>A: HIGH describes the assessment state; urgency describes how quickly action is needed. Separating them prevents all HIGH cases from appearing identical and ensures emergency factors are prominent.</w:t>
      </w:r>
    </w:p>
    <w:p>
      <w:pPr>
        <w:pStyle w:val="Heading1"/>
        <w:keepNext/>
        <w:spacing w:line="252" w:lineRule="auto"/>
        <w:widowControl/>
      </w:pPr>
      <w:r>
        <w:t>28. Relationship to Document 6 Roadmap</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312"/>
            <w:shd w:fill="1F4E79"/>
            <w:tcMar>
              <w:top w:w="90" w:type="dxa"/>
              <w:start w:w="90" w:type="dxa"/>
              <w:bottom w:w="90" w:type="dxa"/>
              <w:end w:w="90" w:type="dxa"/>
            </w:tcMar>
            <w:vAlign w:val="center"/>
          </w:tcPr>
          <w:p>
            <w:pPr>
              <w:jc w:val="center"/>
            </w:pPr>
            <w:r/>
            <w:r>
              <w:rPr>
                <w:b/>
                <w:color w:val="FFFFFF"/>
                <w:sz w:val="17"/>
              </w:rPr>
              <w:t>Part</w:t>
            </w:r>
          </w:p>
        </w:tc>
        <w:tc>
          <w:tcPr>
            <w:tcW w:type="dxa" w:w="6480"/>
            <w:shd w:fill="1F4E79"/>
            <w:tcMar>
              <w:top w:w="90" w:type="dxa"/>
              <w:start w:w="90" w:type="dxa"/>
              <w:bottom w:w="90" w:type="dxa"/>
              <w:end w:w="90" w:type="dxa"/>
            </w:tcMar>
            <w:vAlign w:val="center"/>
          </w:tcPr>
          <w:p>
            <w:pPr>
              <w:jc w:val="center"/>
            </w:pPr>
            <w:r/>
            <w:r>
              <w:rPr>
                <w:b/>
                <w:color w:val="FFFFFF"/>
                <w:sz w:val="17"/>
              </w:rPr>
              <w:t>Relationship</w:t>
            </w:r>
          </w:p>
        </w:tc>
      </w:tr>
      <w:tr>
        <w:tc>
          <w:tcPr>
            <w:tcW w:type="dxa" w:w="3312"/>
            <w:tcMar>
              <w:top w:w="90" w:type="dxa"/>
              <w:start w:w="90" w:type="dxa"/>
              <w:bottom w:w="90" w:type="dxa"/>
              <w:end w:w="90" w:type="dxa"/>
            </w:tcMar>
            <w:vAlign w:val="top"/>
          </w:tcPr>
          <w:p>
            <w:pPr>
              <w:spacing w:after="0"/>
            </w:pPr>
            <w:r/>
            <w:r>
              <w:rPr>
                <w:sz w:val="17"/>
              </w:rPr>
              <w:t>Part 1 - System Architecture</w:t>
            </w:r>
          </w:p>
        </w:tc>
        <w:tc>
          <w:tcPr>
            <w:tcW w:type="dxa" w:w="6480"/>
            <w:tcMar>
              <w:top w:w="90" w:type="dxa"/>
              <w:start w:w="90" w:type="dxa"/>
              <w:bottom w:w="90" w:type="dxa"/>
              <w:end w:w="90" w:type="dxa"/>
            </w:tcMar>
            <w:vAlign w:val="top"/>
          </w:tcPr>
          <w:p>
            <w:pPr>
              <w:spacing w:after="0"/>
            </w:pPr>
            <w:r/>
            <w:r>
              <w:rPr>
                <w:sz w:val="17"/>
              </w:rPr>
              <w:t>Established Laravel as the controlled boundary and centralized decision service.</w:t>
            </w:r>
          </w:p>
        </w:tc>
      </w:tr>
      <w:tr>
        <w:tc>
          <w:tcPr>
            <w:tcW w:type="dxa" w:w="3312"/>
            <w:tcMar>
              <w:top w:w="90" w:type="dxa"/>
              <w:start w:w="90" w:type="dxa"/>
              <w:bottom w:w="90" w:type="dxa"/>
              <w:end w:w="90" w:type="dxa"/>
            </w:tcMar>
            <w:vAlign w:val="top"/>
            <w:shd w:fill="EEF5FA"/>
          </w:tcPr>
          <w:p>
            <w:pPr>
              <w:spacing w:after="0"/>
            </w:pPr>
            <w:r/>
            <w:r>
              <w:rPr>
                <w:sz w:val="17"/>
              </w:rPr>
              <w:t>Part 2 - Data Architecture</w:t>
            </w:r>
          </w:p>
        </w:tc>
        <w:tc>
          <w:tcPr>
            <w:tcW w:type="dxa" w:w="6480"/>
            <w:tcMar>
              <w:top w:w="90" w:type="dxa"/>
              <w:start w:w="90" w:type="dxa"/>
              <w:bottom w:w="90" w:type="dxa"/>
              <w:end w:w="90" w:type="dxa"/>
            </w:tcMar>
            <w:vAlign w:val="top"/>
            <w:shd w:fill="EEF5FA"/>
          </w:tcPr>
          <w:p>
            <w:pPr>
              <w:spacing w:after="0"/>
            </w:pPr>
            <w:r/>
            <w:r>
              <w:rPr>
                <w:sz w:val="17"/>
              </w:rPr>
              <w:t>Defined immutable assessment snapshots, version provenance, and pregnancy-episode ownership.</w:t>
            </w:r>
          </w:p>
        </w:tc>
      </w:tr>
      <w:tr>
        <w:tc>
          <w:tcPr>
            <w:tcW w:type="dxa" w:w="3312"/>
            <w:tcMar>
              <w:top w:w="90" w:type="dxa"/>
              <w:start w:w="90" w:type="dxa"/>
              <w:bottom w:w="90" w:type="dxa"/>
              <w:end w:w="90" w:type="dxa"/>
            </w:tcMar>
            <w:vAlign w:val="top"/>
          </w:tcPr>
          <w:p>
            <w:pPr>
              <w:spacing w:after="0"/>
            </w:pPr>
            <w:r/>
            <w:r>
              <w:rPr>
                <w:sz w:val="17"/>
              </w:rPr>
              <w:t>Part 3 - Assessment Engine</w:t>
            </w:r>
          </w:p>
        </w:tc>
        <w:tc>
          <w:tcPr>
            <w:tcW w:type="dxa" w:w="6480"/>
            <w:tcMar>
              <w:top w:w="90" w:type="dxa"/>
              <w:start w:w="90" w:type="dxa"/>
              <w:bottom w:w="90" w:type="dxa"/>
              <w:end w:w="90" w:type="dxa"/>
            </w:tcMar>
            <w:vAlign w:val="top"/>
          </w:tcPr>
          <w:p>
            <w:pPr>
              <w:spacing w:after="0"/>
            </w:pPr>
            <w:r/>
            <w:r>
              <w:rPr>
                <w:sz w:val="17"/>
              </w:rPr>
              <w:t>Produces the executed rule, ML, resolver, escalation, and recommendation inputs consumed here.</w:t>
            </w:r>
          </w:p>
        </w:tc>
      </w:tr>
      <w:tr>
        <w:tc>
          <w:tcPr>
            <w:tcW w:type="dxa" w:w="3312"/>
            <w:tcMar>
              <w:top w:w="90" w:type="dxa"/>
              <w:start w:w="90" w:type="dxa"/>
              <w:bottom w:w="90" w:type="dxa"/>
              <w:end w:w="90" w:type="dxa"/>
            </w:tcMar>
            <w:vAlign w:val="top"/>
            <w:shd w:fill="EEF5FA"/>
          </w:tcPr>
          <w:p>
            <w:pPr>
              <w:spacing w:after="0"/>
            </w:pPr>
            <w:r/>
            <w:r>
              <w:rPr>
                <w:sz w:val="17"/>
              </w:rPr>
              <w:t>Part 4 - Explainability Engine</w:t>
            </w:r>
          </w:p>
        </w:tc>
        <w:tc>
          <w:tcPr>
            <w:tcW w:type="dxa" w:w="6480"/>
            <w:tcMar>
              <w:top w:w="90" w:type="dxa"/>
              <w:start w:w="90" w:type="dxa"/>
              <w:bottom w:w="90" w:type="dxa"/>
              <w:end w:w="90" w:type="dxa"/>
            </w:tcMar>
            <w:vAlign w:val="top"/>
            <w:shd w:fill="EEF5FA"/>
          </w:tcPr>
          <w:p>
            <w:pPr>
              <w:spacing w:after="0"/>
            </w:pPr>
            <w:r/>
            <w:r>
              <w:rPr>
                <w:sz w:val="17"/>
              </w:rPr>
              <w:t>Defines faithful, versioned, audience-specific explanation generation and persistence.</w:t>
            </w:r>
          </w:p>
        </w:tc>
      </w:tr>
      <w:tr>
        <w:tc>
          <w:tcPr>
            <w:tcW w:type="dxa" w:w="3312"/>
            <w:tcMar>
              <w:top w:w="90" w:type="dxa"/>
              <w:start w:w="90" w:type="dxa"/>
              <w:bottom w:w="90" w:type="dxa"/>
              <w:end w:w="90" w:type="dxa"/>
            </w:tcMar>
            <w:vAlign w:val="top"/>
          </w:tcPr>
          <w:p>
            <w:pPr>
              <w:spacing w:after="0"/>
            </w:pPr>
            <w:r/>
            <w:r>
              <w:rPr>
                <w:sz w:val="17"/>
              </w:rPr>
              <w:t>Part 5 - Recommendation Engine</w:t>
            </w:r>
          </w:p>
        </w:tc>
        <w:tc>
          <w:tcPr>
            <w:tcW w:type="dxa" w:w="6480"/>
            <w:tcMar>
              <w:top w:w="90" w:type="dxa"/>
              <w:start w:w="90" w:type="dxa"/>
              <w:bottom w:w="90" w:type="dxa"/>
              <w:end w:w="90" w:type="dxa"/>
            </w:tcMar>
            <w:vAlign w:val="top"/>
          </w:tcPr>
          <w:p>
            <w:pPr>
              <w:spacing w:after="0"/>
            </w:pPr>
            <w:r/>
            <w:r>
              <w:rPr>
                <w:sz w:val="17"/>
              </w:rPr>
              <w:t>Will define the controlled action catalogue, selection logic, urgency, and safety-net instructions explained by Part 4.</w:t>
            </w:r>
          </w:p>
        </w:tc>
      </w:tr>
      <w:tr>
        <w:tc>
          <w:tcPr>
            <w:tcW w:type="dxa" w:w="3312"/>
            <w:tcMar>
              <w:top w:w="90" w:type="dxa"/>
              <w:start w:w="90" w:type="dxa"/>
              <w:bottom w:w="90" w:type="dxa"/>
              <w:end w:w="90" w:type="dxa"/>
            </w:tcMar>
            <w:vAlign w:val="top"/>
            <w:shd w:fill="EEF5FA"/>
          </w:tcPr>
          <w:p>
            <w:pPr>
              <w:spacing w:after="0"/>
            </w:pPr>
            <w:r/>
            <w:r>
              <w:rPr>
                <w:sz w:val="17"/>
              </w:rPr>
              <w:t>Part 6 - Workflow Engine</w:t>
            </w:r>
          </w:p>
        </w:tc>
        <w:tc>
          <w:tcPr>
            <w:tcW w:type="dxa" w:w="6480"/>
            <w:tcMar>
              <w:top w:w="90" w:type="dxa"/>
              <w:start w:w="90" w:type="dxa"/>
              <w:bottom w:w="90" w:type="dxa"/>
              <w:end w:w="90" w:type="dxa"/>
            </w:tcMar>
            <w:vAlign w:val="top"/>
            <w:shd w:fill="EEF5FA"/>
          </w:tcPr>
          <w:p>
            <w:pPr>
              <w:spacing w:after="0"/>
            </w:pPr>
            <w:r/>
            <w:r>
              <w:rPr>
                <w:sz w:val="17"/>
              </w:rPr>
              <w:t>Will place explanation and recommendation into prenatal, referral, delivery, refusal, and follow-up workflows.</w:t>
            </w:r>
          </w:p>
        </w:tc>
      </w:tr>
      <w:tr>
        <w:tc>
          <w:tcPr>
            <w:tcW w:type="dxa" w:w="3312"/>
            <w:tcMar>
              <w:top w:w="90" w:type="dxa"/>
              <w:start w:w="90" w:type="dxa"/>
              <w:bottom w:w="90" w:type="dxa"/>
              <w:end w:w="90" w:type="dxa"/>
            </w:tcMar>
            <w:vAlign w:val="top"/>
          </w:tcPr>
          <w:p>
            <w:pPr>
              <w:spacing w:after="0"/>
            </w:pPr>
            <w:r/>
            <w:r>
              <w:rPr>
                <w:sz w:val="17"/>
              </w:rPr>
              <w:t>Part 7 - Security Architecture</w:t>
            </w:r>
          </w:p>
        </w:tc>
        <w:tc>
          <w:tcPr>
            <w:tcW w:type="dxa" w:w="6480"/>
            <w:tcMar>
              <w:top w:w="90" w:type="dxa"/>
              <w:start w:w="90" w:type="dxa"/>
              <w:bottom w:w="90" w:type="dxa"/>
              <w:end w:w="90" w:type="dxa"/>
            </w:tcMar>
            <w:vAlign w:val="top"/>
          </w:tcPr>
          <w:p>
            <w:pPr>
              <w:spacing w:after="0"/>
            </w:pPr>
            <w:r/>
            <w:r>
              <w:rPr>
                <w:sz w:val="17"/>
              </w:rPr>
              <w:t>Will deepen role, access, logging, privacy, and incident controls around explanations.</w:t>
            </w:r>
          </w:p>
        </w:tc>
      </w:tr>
      <w:tr>
        <w:tc>
          <w:tcPr>
            <w:tcW w:type="dxa" w:w="3312"/>
            <w:tcMar>
              <w:top w:w="90" w:type="dxa"/>
              <w:start w:w="90" w:type="dxa"/>
              <w:bottom w:w="90" w:type="dxa"/>
              <w:end w:w="90" w:type="dxa"/>
            </w:tcMar>
            <w:vAlign w:val="top"/>
            <w:shd w:fill="EEF5FA"/>
          </w:tcPr>
          <w:p>
            <w:pPr>
              <w:spacing w:after="0"/>
            </w:pPr>
            <w:r/>
            <w:r>
              <w:rPr>
                <w:sz w:val="17"/>
              </w:rPr>
              <w:t>Part 8 - Integration Framework</w:t>
            </w:r>
          </w:p>
        </w:tc>
        <w:tc>
          <w:tcPr>
            <w:tcW w:type="dxa" w:w="6480"/>
            <w:tcMar>
              <w:top w:w="90" w:type="dxa"/>
              <w:start w:w="90" w:type="dxa"/>
              <w:bottom w:w="90" w:type="dxa"/>
              <w:end w:w="90" w:type="dxa"/>
            </w:tcMar>
            <w:vAlign w:val="top"/>
            <w:shd w:fill="EEF5FA"/>
          </w:tcPr>
          <w:p>
            <w:pPr>
              <w:spacing w:after="0"/>
            </w:pPr>
            <w:r/>
            <w:r>
              <w:rPr>
                <w:sz w:val="17"/>
              </w:rPr>
              <w:t>Will define contracts among Laravel, Python, database, email, print, and external handover.</w:t>
            </w:r>
          </w:p>
        </w:tc>
      </w:tr>
      <w:tr>
        <w:tc>
          <w:tcPr>
            <w:tcW w:type="dxa" w:w="3312"/>
            <w:tcMar>
              <w:top w:w="90" w:type="dxa"/>
              <w:start w:w="90" w:type="dxa"/>
              <w:bottom w:w="90" w:type="dxa"/>
              <w:end w:w="90" w:type="dxa"/>
            </w:tcMar>
            <w:vAlign w:val="top"/>
          </w:tcPr>
          <w:p>
            <w:pPr>
              <w:spacing w:after="0"/>
            </w:pPr>
            <w:r/>
            <w:r>
              <w:rPr>
                <w:sz w:val="17"/>
              </w:rPr>
              <w:t>Parts 9-12</w:t>
            </w:r>
          </w:p>
        </w:tc>
        <w:tc>
          <w:tcPr>
            <w:tcW w:type="dxa" w:w="6480"/>
            <w:tcMar>
              <w:top w:w="90" w:type="dxa"/>
              <w:start w:w="90" w:type="dxa"/>
              <w:bottom w:w="90" w:type="dxa"/>
              <w:end w:w="90" w:type="dxa"/>
            </w:tcMar>
            <w:vAlign w:val="top"/>
          </w:tcPr>
          <w:p>
            <w:pPr>
              <w:spacing w:after="0"/>
            </w:pPr>
            <w:r/>
            <w:r>
              <w:rPr>
                <w:sz w:val="17"/>
              </w:rPr>
              <w:t>Deployment, validation, maintenance, and complete implementation must preserve the Part 4 invariants.</w:t>
            </w:r>
          </w:p>
        </w:tc>
      </w:tr>
    </w:tbl>
    <w:p>
      <w:pPr>
        <w:spacing w:after="20" w:line="252" w:lineRule="auto"/>
        <w:widowControl/>
      </w:pPr>
    </w:p>
    <w:p>
      <w:pPr>
        <w:pStyle w:val="Heading1"/>
        <w:keepNext/>
        <w:spacing w:line="252" w:lineRule="auto"/>
        <w:widowControl/>
      </w:pPr>
      <w:r>
        <w:t>29. References and Research Basis</w:t>
      </w:r>
    </w:p>
    <w:p>
      <w:pPr>
        <w:spacing w:after="60" w:line="252" w:lineRule="auto"/>
        <w:widowControl/>
      </w:pPr>
      <w:r>
        <w:rPr>
          <w:b w:val="0"/>
          <w:i w:val="0"/>
        </w:rPr>
        <w:t>[1] World Health Organization. Ethics and governance of artificial intelligence for health. WHO Guidance. 2021.</w:t>
      </w:r>
    </w:p>
    <w:p>
      <w:pPr>
        <w:spacing w:after="60" w:line="252" w:lineRule="auto"/>
        <w:widowControl/>
      </w:pPr>
      <w:r>
        <w:rPr>
          <w:b w:val="0"/>
          <w:i w:val="0"/>
        </w:rPr>
        <w:t>[2] World Health Organization. WHO calls for safe and ethical AI for health. 2023.</w:t>
      </w:r>
    </w:p>
    <w:p>
      <w:pPr>
        <w:spacing w:after="60" w:line="252" w:lineRule="auto"/>
        <w:widowControl/>
      </w:pPr>
      <w:r>
        <w:rPr>
          <w:b w:val="0"/>
          <w:i w:val="0"/>
        </w:rPr>
        <w:t>[3] World Health Organization. Artificial Intelligence for Health. 2024.</w:t>
      </w:r>
    </w:p>
    <w:p>
      <w:pPr>
        <w:spacing w:after="60" w:line="252" w:lineRule="auto"/>
        <w:widowControl/>
      </w:pPr>
      <w:r>
        <w:rPr>
          <w:b w:val="0"/>
          <w:i w:val="0"/>
        </w:rPr>
        <w:t>[4] National Institute of Standards and Technology. Artificial Intelligence Risk Management Framework (AI RMF 1.0) and AI Resource Center. 2023-current; revision activity noted in 2026.</w:t>
      </w:r>
    </w:p>
    <w:p>
      <w:pPr>
        <w:spacing w:after="60" w:line="252" w:lineRule="auto"/>
        <w:widowControl/>
      </w:pPr>
      <w:r>
        <w:rPr>
          <w:b w:val="0"/>
          <w:i w:val="0"/>
        </w:rPr>
        <w:t>[5] U.S. Food and Drug Administration. Clinical Decision Support Software: Guidance for Industry and FDA Staff. Final guidance, January 2026.</w:t>
      </w:r>
    </w:p>
    <w:p>
      <w:pPr>
        <w:spacing w:after="60" w:line="252" w:lineRule="auto"/>
        <w:widowControl/>
      </w:pPr>
      <w:r>
        <w:rPr>
          <w:b w:val="0"/>
          <w:i w:val="0"/>
        </w:rPr>
        <w:t>[6] U.S. Food and Drug Administration. Digital Health Policy Navigator: enabling health care professionals to independently review the basis of CDS recommendations. Current online guidance.</w:t>
      </w:r>
    </w:p>
    <w:p>
      <w:pPr>
        <w:spacing w:after="60" w:line="252" w:lineRule="auto"/>
        <w:widowControl/>
      </w:pPr>
      <w:r>
        <w:rPr>
          <w:b w:val="0"/>
          <w:i w:val="0"/>
        </w:rPr>
        <w:t>[7] Laravel. Official documentation: service container, validation, events, authorization, logging, database transactions, localization, and testing. Current version used by the project.</w:t>
      </w:r>
    </w:p>
    <w:p>
      <w:pPr>
        <w:spacing w:after="60" w:line="252" w:lineRule="auto"/>
        <w:widowControl/>
      </w:pPr>
      <w:r>
        <w:rPr>
          <w:b w:val="0"/>
          <w:i w:val="0"/>
        </w:rPr>
        <w:t>[8] Internal project authority: Documents 1-5 and Document 6 Parts 1-3. These define the approved clinical terminology, deterministic rules, ML boundary, data model, assessment pipeline, safety invariants, and lying-in clinic scope.</w:t>
      </w:r>
    </w:p>
    <w:p>
      <w:pPr>
        <w:spacing w:after="80" w:line="252" w:lineRule="auto"/>
        <w:widowControl/>
      </w:pPr>
      <w:r>
        <w:rPr>
          <w:b w:val="0"/>
          <w:i/>
          <w:color w:val="666666"/>
        </w:rPr>
        <w:t>Research interpretation note: External guidance was used as an engineering and governance basis. It does not establish that the capstone is clinically validated, legally classified, or approved for real-world deployment. Local qualified review and applicable Philippine requirements remain necessary.</w:t>
      </w:r>
    </w:p>
    <w:p>
      <w:pPr>
        <w:pStyle w:val="Heading1"/>
        <w:keepNext/>
        <w:spacing w:line="252" w:lineRule="auto"/>
        <w:widowControl/>
      </w:pPr>
      <w:r>
        <w:t>Appendix A. Explainability Engine Readiness Checklist</w:t>
      </w:r>
    </w:p>
    <w:p>
      <w:pPr>
        <w:pStyle w:val="ListBullet"/>
        <w:spacing w:after="40" w:line="252" w:lineRule="auto"/>
        <w:widowControl/>
      </w:pPr>
      <w:r>
        <w:rPr>
          <w:b w:val="0"/>
          <w:i w:val="0"/>
        </w:rPr>
        <w:t>Canonical Explanation Bundle schema approved and versioned.</w:t>
      </w:r>
    </w:p>
    <w:p>
      <w:pPr>
        <w:pStyle w:val="ListBullet"/>
        <w:spacing w:after="40" w:line="252" w:lineRule="auto"/>
        <w:widowControl/>
      </w:pPr>
      <w:r>
        <w:rPr>
          <w:b w:val="0"/>
          <w:i w:val="0"/>
        </w:rPr>
        <w:t>Every deterministic rule has a stable ID, patient-specific evidence mapping, approved messages, and tests.</w:t>
      </w:r>
    </w:p>
    <w:p>
      <w:pPr>
        <w:pStyle w:val="ListBullet"/>
        <w:spacing w:after="40" w:line="252" w:lineRule="auto"/>
        <w:widowControl/>
      </w:pPr>
      <w:r>
        <w:rPr>
          <w:b w:val="0"/>
          <w:i w:val="0"/>
        </w:rPr>
        <w:t>Every final state and conflict path has a faithful explanation pattern.</w:t>
      </w:r>
    </w:p>
    <w:p>
      <w:pPr>
        <w:pStyle w:val="ListBullet"/>
        <w:spacing w:after="40" w:line="252" w:lineRule="auto"/>
        <w:widowControl/>
      </w:pPr>
      <w:r>
        <w:rPr>
          <w:b w:val="0"/>
          <w:i w:val="0"/>
        </w:rPr>
        <w:t>ML valid, invalid, unavailable, not-run, and mismatch states are clearly disclosed.</w:t>
      </w:r>
    </w:p>
    <w:p>
      <w:pPr>
        <w:pStyle w:val="ListBullet"/>
        <w:spacing w:after="40" w:line="252" w:lineRule="auto"/>
        <w:widowControl/>
      </w:pPr>
      <w:r>
        <w:rPr>
          <w:b w:val="0"/>
          <w:i w:val="0"/>
        </w:rPr>
        <w:t>Optional feature attribution is disabled unless method, data, mapping, stability, and user interpretation are validated.</w:t>
      </w:r>
    </w:p>
    <w:p>
      <w:pPr>
        <w:pStyle w:val="ListBullet"/>
        <w:spacing w:after="40" w:line="252" w:lineRule="auto"/>
        <w:widowControl/>
      </w:pPr>
      <w:r>
        <w:rPr>
          <w:b w:val="0"/>
          <w:i w:val="0"/>
        </w:rPr>
        <w:t>Clinician, patient, referral, print, audit, and email projections preserve the same state and core reasons.</w:t>
      </w:r>
    </w:p>
    <w:p>
      <w:pPr>
        <w:pStyle w:val="ListBullet"/>
        <w:spacing w:after="40" w:line="252" w:lineRule="auto"/>
        <w:widowControl/>
      </w:pPr>
      <w:r>
        <w:rPr>
          <w:b w:val="0"/>
          <w:i w:val="0"/>
        </w:rPr>
        <w:t>Templates, terminology, locales, versions, and hashes are persisted or resolvable.</w:t>
      </w:r>
    </w:p>
    <w:p>
      <w:pPr>
        <w:pStyle w:val="ListBullet"/>
        <w:spacing w:after="40" w:line="252" w:lineRule="auto"/>
        <w:widowControl/>
      </w:pPr>
      <w:r>
        <w:rPr>
          <w:b w:val="0"/>
          <w:i w:val="0"/>
        </w:rPr>
        <w:t>Historical explanations use immutable snapshots and remain available after record edits.</w:t>
      </w:r>
    </w:p>
    <w:p>
      <w:pPr>
        <w:pStyle w:val="ListBullet"/>
        <w:spacing w:after="40" w:line="252" w:lineRule="auto"/>
        <w:widowControl/>
      </w:pPr>
      <w:r>
        <w:rPr>
          <w:b w:val="0"/>
          <w:i w:val="0"/>
        </w:rPr>
        <w:t>Prohibited certainty, stigma, and causal language are automatically linted and manually reviewed.</w:t>
      </w:r>
    </w:p>
    <w:p>
      <w:pPr>
        <w:pStyle w:val="ListBullet"/>
        <w:spacing w:after="40" w:line="252" w:lineRule="auto"/>
        <w:widowControl/>
      </w:pPr>
      <w:r>
        <w:rPr>
          <w:b w:val="0"/>
          <w:i w:val="0"/>
        </w:rPr>
        <w:t>Authorization and minimum-necessary disclosure are enforced server-side.</w:t>
      </w:r>
    </w:p>
    <w:p>
      <w:pPr>
        <w:pStyle w:val="ListBullet"/>
        <w:spacing w:after="40" w:line="252" w:lineRule="auto"/>
        <w:widowControl/>
      </w:pPr>
      <w:r>
        <w:rPr>
          <w:b w:val="0"/>
          <w:i w:val="0"/>
        </w:rPr>
        <w:t>Explanation failures are visible and cannot create false LOW or suppress urgent action.</w:t>
      </w:r>
    </w:p>
    <w:p>
      <w:pPr>
        <w:pStyle w:val="ListBullet"/>
        <w:spacing w:after="40" w:line="252" w:lineRule="auto"/>
        <w:widowControl/>
      </w:pPr>
      <w:r>
        <w:rPr>
          <w:b w:val="0"/>
          <w:i w:val="0"/>
        </w:rPr>
        <w:t>All verification scenarios and release gates pass before deployment.</w:t>
      </w:r>
    </w:p>
    <w:p>
      <w:pPr>
        <w:pStyle w:val="Heading1"/>
        <w:keepNext/>
        <w:spacing w:line="252" w:lineRule="auto"/>
        <w:widowControl/>
      </w:pPr>
      <w:r>
        <w:t>Appendix B. Authoritative Explainability Invariants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1584"/>
            <w:shd w:fill="1F4E79"/>
            <w:tcMar>
              <w:top w:w="90" w:type="dxa"/>
              <w:start w:w="90" w:type="dxa"/>
              <w:bottom w:w="90" w:type="dxa"/>
              <w:end w:w="90" w:type="dxa"/>
            </w:tcMar>
            <w:vAlign w:val="center"/>
          </w:tcPr>
          <w:p>
            <w:pPr>
              <w:jc w:val="center"/>
            </w:pPr>
            <w:r/>
            <w:r>
              <w:rPr>
                <w:b/>
                <w:color w:val="FFFFFF"/>
                <w:sz w:val="16"/>
              </w:rPr>
              <w:t>ID</w:t>
            </w:r>
          </w:p>
        </w:tc>
        <w:tc>
          <w:tcPr>
            <w:tcW w:type="dxa" w:w="8208"/>
            <w:shd w:fill="1F4E79"/>
            <w:tcMar>
              <w:top w:w="90" w:type="dxa"/>
              <w:start w:w="90" w:type="dxa"/>
              <w:bottom w:w="90" w:type="dxa"/>
              <w:end w:w="90" w:type="dxa"/>
            </w:tcMar>
            <w:vAlign w:val="center"/>
          </w:tcPr>
          <w:p>
            <w:pPr>
              <w:jc w:val="center"/>
            </w:pPr>
            <w:r/>
            <w:r>
              <w:rPr>
                <w:b/>
                <w:color w:val="FFFFFF"/>
                <w:sz w:val="16"/>
              </w:rPr>
              <w:t>Invariant</w:t>
            </w:r>
          </w:p>
        </w:tc>
      </w:tr>
      <w:tr>
        <w:tc>
          <w:tcPr>
            <w:tcW w:type="dxa" w:w="1584"/>
            <w:tcMar>
              <w:top w:w="90" w:type="dxa"/>
              <w:start w:w="90" w:type="dxa"/>
              <w:bottom w:w="90" w:type="dxa"/>
              <w:end w:w="90" w:type="dxa"/>
            </w:tcMar>
            <w:vAlign w:val="top"/>
          </w:tcPr>
          <w:p>
            <w:pPr>
              <w:spacing w:after="0"/>
            </w:pPr>
            <w:r/>
            <w:r>
              <w:rPr>
                <w:sz w:val="16"/>
              </w:rPr>
              <w:t>XAI-01</w:t>
            </w:r>
          </w:p>
        </w:tc>
        <w:tc>
          <w:tcPr>
            <w:tcW w:type="dxa" w:w="8208"/>
            <w:tcMar>
              <w:top w:w="90" w:type="dxa"/>
              <w:start w:w="90" w:type="dxa"/>
              <w:bottom w:w="90" w:type="dxa"/>
              <w:end w:w="90" w:type="dxa"/>
            </w:tcMar>
            <w:vAlign w:val="top"/>
          </w:tcPr>
          <w:p>
            <w:pPr>
              <w:spacing w:after="0"/>
            </w:pPr>
            <w:r/>
            <w:r>
              <w:rPr>
                <w:sz w:val="16"/>
              </w:rPr>
              <w:t>The explanation shall be derived from the exact immutable assessment snapshot and executed logic.</w:t>
            </w:r>
          </w:p>
        </w:tc>
      </w:tr>
      <w:tr>
        <w:tc>
          <w:tcPr>
            <w:tcW w:type="dxa" w:w="1584"/>
            <w:tcMar>
              <w:top w:w="90" w:type="dxa"/>
              <w:start w:w="90" w:type="dxa"/>
              <w:bottom w:w="90" w:type="dxa"/>
              <w:end w:w="90" w:type="dxa"/>
            </w:tcMar>
            <w:vAlign w:val="top"/>
            <w:shd w:fill="EEF5FA"/>
          </w:tcPr>
          <w:p>
            <w:pPr>
              <w:spacing w:after="0"/>
            </w:pPr>
            <w:r/>
            <w:r>
              <w:rPr>
                <w:sz w:val="16"/>
              </w:rPr>
              <w:t>XAI-02</w:t>
            </w:r>
          </w:p>
        </w:tc>
        <w:tc>
          <w:tcPr>
            <w:tcW w:type="dxa" w:w="8208"/>
            <w:tcMar>
              <w:top w:w="90" w:type="dxa"/>
              <w:start w:w="90" w:type="dxa"/>
              <w:bottom w:w="90" w:type="dxa"/>
              <w:end w:w="90" w:type="dxa"/>
            </w:tcMar>
            <w:vAlign w:val="top"/>
            <w:shd w:fill="EEF5FA"/>
          </w:tcPr>
          <w:p>
            <w:pPr>
              <w:spacing w:after="0"/>
            </w:pPr>
            <w:r/>
            <w:r>
              <w:rPr>
                <w:sz w:val="16"/>
              </w:rPr>
              <w:t>The Explanation Engine shall never change the final assessment state or recommendation.</w:t>
            </w:r>
          </w:p>
        </w:tc>
      </w:tr>
      <w:tr>
        <w:tc>
          <w:tcPr>
            <w:tcW w:type="dxa" w:w="1584"/>
            <w:tcMar>
              <w:top w:w="90" w:type="dxa"/>
              <w:start w:w="90" w:type="dxa"/>
              <w:bottom w:w="90" w:type="dxa"/>
              <w:end w:w="90" w:type="dxa"/>
            </w:tcMar>
            <w:vAlign w:val="top"/>
          </w:tcPr>
          <w:p>
            <w:pPr>
              <w:spacing w:after="0"/>
            </w:pPr>
            <w:r/>
            <w:r>
              <w:rPr>
                <w:sz w:val="16"/>
              </w:rPr>
              <w:t>XAI-03</w:t>
            </w:r>
          </w:p>
        </w:tc>
        <w:tc>
          <w:tcPr>
            <w:tcW w:type="dxa" w:w="8208"/>
            <w:tcMar>
              <w:top w:w="90" w:type="dxa"/>
              <w:start w:w="90" w:type="dxa"/>
              <w:bottom w:w="90" w:type="dxa"/>
              <w:end w:w="90" w:type="dxa"/>
            </w:tcMar>
            <w:vAlign w:val="top"/>
          </w:tcPr>
          <w:p>
            <w:pPr>
              <w:spacing w:after="0"/>
            </w:pPr>
            <w:r/>
            <w:r>
              <w:rPr>
                <w:sz w:val="16"/>
              </w:rPr>
              <w:t>Every matched deterministic rule and urgent factor shall remain reconstructable.</w:t>
            </w:r>
          </w:p>
        </w:tc>
      </w:tr>
      <w:tr>
        <w:tc>
          <w:tcPr>
            <w:tcW w:type="dxa" w:w="1584"/>
            <w:tcMar>
              <w:top w:w="90" w:type="dxa"/>
              <w:start w:w="90" w:type="dxa"/>
              <w:bottom w:w="90" w:type="dxa"/>
              <w:end w:w="90" w:type="dxa"/>
            </w:tcMar>
            <w:vAlign w:val="top"/>
            <w:shd w:fill="EEF5FA"/>
          </w:tcPr>
          <w:p>
            <w:pPr>
              <w:spacing w:after="0"/>
            </w:pPr>
            <w:r/>
            <w:r>
              <w:rPr>
                <w:sz w:val="16"/>
              </w:rPr>
              <w:t>XAI-04</w:t>
            </w:r>
          </w:p>
        </w:tc>
        <w:tc>
          <w:tcPr>
            <w:tcW w:type="dxa" w:w="8208"/>
            <w:tcMar>
              <w:top w:w="90" w:type="dxa"/>
              <w:start w:w="90" w:type="dxa"/>
              <w:bottom w:w="90" w:type="dxa"/>
              <w:end w:w="90" w:type="dxa"/>
            </w:tcMar>
            <w:vAlign w:val="top"/>
            <w:shd w:fill="EEF5FA"/>
          </w:tcPr>
          <w:p>
            <w:pPr>
              <w:spacing w:after="0"/>
            </w:pPr>
            <w:r/>
            <w:r>
              <w:rPr>
                <w:sz w:val="16"/>
              </w:rPr>
              <w:t>No unmatched rule or unstored patient fact may appear as a reason.</w:t>
            </w:r>
          </w:p>
        </w:tc>
      </w:tr>
      <w:tr>
        <w:tc>
          <w:tcPr>
            <w:tcW w:type="dxa" w:w="1584"/>
            <w:tcMar>
              <w:top w:w="90" w:type="dxa"/>
              <w:start w:w="90" w:type="dxa"/>
              <w:bottom w:w="90" w:type="dxa"/>
              <w:end w:w="90" w:type="dxa"/>
            </w:tcMar>
            <w:vAlign w:val="top"/>
          </w:tcPr>
          <w:p>
            <w:pPr>
              <w:spacing w:after="0"/>
            </w:pPr>
            <w:r/>
            <w:r>
              <w:rPr>
                <w:sz w:val="16"/>
              </w:rPr>
              <w:t>XAI-05</w:t>
            </w:r>
          </w:p>
        </w:tc>
        <w:tc>
          <w:tcPr>
            <w:tcW w:type="dxa" w:w="8208"/>
            <w:tcMar>
              <w:top w:w="90" w:type="dxa"/>
              <w:start w:w="90" w:type="dxa"/>
              <w:bottom w:w="90" w:type="dxa"/>
              <w:end w:w="90" w:type="dxa"/>
            </w:tcMar>
            <w:vAlign w:val="top"/>
          </w:tcPr>
          <w:p>
            <w:pPr>
              <w:spacing w:after="0"/>
            </w:pPr>
            <w:r/>
            <w:r>
              <w:rPr>
                <w:sz w:val="16"/>
              </w:rPr>
              <w:t>ML output is a bounded statistical contribution, not diagnosis or causal proof.</w:t>
            </w:r>
          </w:p>
        </w:tc>
      </w:tr>
      <w:tr>
        <w:tc>
          <w:tcPr>
            <w:tcW w:type="dxa" w:w="1584"/>
            <w:tcMar>
              <w:top w:w="90" w:type="dxa"/>
              <w:start w:w="90" w:type="dxa"/>
              <w:bottom w:w="90" w:type="dxa"/>
              <w:end w:w="90" w:type="dxa"/>
            </w:tcMar>
            <w:vAlign w:val="top"/>
            <w:shd w:fill="EEF5FA"/>
          </w:tcPr>
          <w:p>
            <w:pPr>
              <w:spacing w:after="0"/>
            </w:pPr>
            <w:r/>
            <w:r>
              <w:rPr>
                <w:sz w:val="16"/>
              </w:rPr>
              <w:t>XAI-06</w:t>
            </w:r>
          </w:p>
        </w:tc>
        <w:tc>
          <w:tcPr>
            <w:tcW w:type="dxa" w:w="8208"/>
            <w:tcMar>
              <w:top w:w="90" w:type="dxa"/>
              <w:start w:w="90" w:type="dxa"/>
              <w:bottom w:w="90" w:type="dxa"/>
              <w:end w:w="90" w:type="dxa"/>
            </w:tcMar>
            <w:vAlign w:val="top"/>
            <w:shd w:fill="EEF5FA"/>
          </w:tcPr>
          <w:p>
            <w:pPr>
              <w:spacing w:after="0"/>
            </w:pPr>
            <w:r/>
            <w:r>
              <w:rPr>
                <w:sz w:val="16"/>
              </w:rPr>
              <w:t>Deterministic HIGH precedence and incomplete-data behavior shall be explicitly explainable.</w:t>
            </w:r>
          </w:p>
        </w:tc>
      </w:tr>
      <w:tr>
        <w:tc>
          <w:tcPr>
            <w:tcW w:type="dxa" w:w="1584"/>
            <w:tcMar>
              <w:top w:w="90" w:type="dxa"/>
              <w:start w:w="90" w:type="dxa"/>
              <w:bottom w:w="90" w:type="dxa"/>
              <w:end w:w="90" w:type="dxa"/>
            </w:tcMar>
            <w:vAlign w:val="top"/>
          </w:tcPr>
          <w:p>
            <w:pPr>
              <w:spacing w:after="0"/>
            </w:pPr>
            <w:r/>
            <w:r>
              <w:rPr>
                <w:sz w:val="16"/>
              </w:rPr>
              <w:t>XAI-07</w:t>
            </w:r>
          </w:p>
        </w:tc>
        <w:tc>
          <w:tcPr>
            <w:tcW w:type="dxa" w:w="8208"/>
            <w:tcMar>
              <w:top w:w="90" w:type="dxa"/>
              <w:start w:w="90" w:type="dxa"/>
              <w:bottom w:w="90" w:type="dxa"/>
              <w:end w:w="90" w:type="dxa"/>
            </w:tcMar>
            <w:vAlign w:val="top"/>
          </w:tcPr>
          <w:p>
            <w:pPr>
              <w:spacing w:after="0"/>
            </w:pPr>
            <w:r/>
            <w:r>
              <w:rPr>
                <w:sz w:val="16"/>
              </w:rPr>
              <w:t>LOW shall never be described as safe, normal, or free of risk.</w:t>
            </w:r>
          </w:p>
        </w:tc>
      </w:tr>
      <w:tr>
        <w:tc>
          <w:tcPr>
            <w:tcW w:type="dxa" w:w="1584"/>
            <w:tcMar>
              <w:top w:w="90" w:type="dxa"/>
              <w:start w:w="90" w:type="dxa"/>
              <w:bottom w:w="90" w:type="dxa"/>
              <w:end w:w="90" w:type="dxa"/>
            </w:tcMar>
            <w:vAlign w:val="top"/>
            <w:shd w:fill="EEF5FA"/>
          </w:tcPr>
          <w:p>
            <w:pPr>
              <w:spacing w:after="0"/>
            </w:pPr>
            <w:r/>
            <w:r>
              <w:rPr>
                <w:sz w:val="16"/>
              </w:rPr>
              <w:t>XAI-08</w:t>
            </w:r>
          </w:p>
        </w:tc>
        <w:tc>
          <w:tcPr>
            <w:tcW w:type="dxa" w:w="8208"/>
            <w:tcMar>
              <w:top w:w="90" w:type="dxa"/>
              <w:start w:w="90" w:type="dxa"/>
              <w:bottom w:w="90" w:type="dxa"/>
              <w:end w:w="90" w:type="dxa"/>
            </w:tcMar>
            <w:vAlign w:val="top"/>
            <w:shd w:fill="EEF5FA"/>
          </w:tcPr>
          <w:p>
            <w:pPr>
              <w:spacing w:after="0"/>
            </w:pPr>
            <w:r/>
            <w:r>
              <w:rPr>
                <w:sz w:val="16"/>
              </w:rPr>
              <w:t>INCOMPLETE shall identify what is missing or invalid and what action is required.</w:t>
            </w:r>
          </w:p>
        </w:tc>
      </w:tr>
      <w:tr>
        <w:tc>
          <w:tcPr>
            <w:tcW w:type="dxa" w:w="1584"/>
            <w:tcMar>
              <w:top w:w="90" w:type="dxa"/>
              <w:start w:w="90" w:type="dxa"/>
              <w:bottom w:w="90" w:type="dxa"/>
              <w:end w:w="90" w:type="dxa"/>
            </w:tcMar>
            <w:vAlign w:val="top"/>
          </w:tcPr>
          <w:p>
            <w:pPr>
              <w:spacing w:after="0"/>
            </w:pPr>
            <w:r/>
            <w:r>
              <w:rPr>
                <w:sz w:val="16"/>
              </w:rPr>
              <w:t>XAI-09</w:t>
            </w:r>
          </w:p>
        </w:tc>
        <w:tc>
          <w:tcPr>
            <w:tcW w:type="dxa" w:w="8208"/>
            <w:tcMar>
              <w:top w:w="90" w:type="dxa"/>
              <w:start w:w="90" w:type="dxa"/>
              <w:bottom w:w="90" w:type="dxa"/>
              <w:end w:w="90" w:type="dxa"/>
            </w:tcMar>
            <w:vAlign w:val="top"/>
          </w:tcPr>
          <w:p>
            <w:pPr>
              <w:spacing w:after="0"/>
            </w:pPr>
            <w:r/>
            <w:r>
              <w:rPr>
                <w:sz w:val="16"/>
              </w:rPr>
              <w:t>Audience projections may change detail and vocabulary, but not clinical meaning.</w:t>
            </w:r>
          </w:p>
        </w:tc>
      </w:tr>
      <w:tr>
        <w:tc>
          <w:tcPr>
            <w:tcW w:type="dxa" w:w="1584"/>
            <w:tcMar>
              <w:top w:w="90" w:type="dxa"/>
              <w:start w:w="90" w:type="dxa"/>
              <w:bottom w:w="90" w:type="dxa"/>
              <w:end w:w="90" w:type="dxa"/>
            </w:tcMar>
            <w:vAlign w:val="top"/>
            <w:shd w:fill="EEF5FA"/>
          </w:tcPr>
          <w:p>
            <w:pPr>
              <w:spacing w:after="0"/>
            </w:pPr>
            <w:r/>
            <w:r>
              <w:rPr>
                <w:sz w:val="16"/>
              </w:rPr>
              <w:t>XAI-10</w:t>
            </w:r>
          </w:p>
        </w:tc>
        <w:tc>
          <w:tcPr>
            <w:tcW w:type="dxa" w:w="8208"/>
            <w:tcMar>
              <w:top w:w="90" w:type="dxa"/>
              <w:start w:w="90" w:type="dxa"/>
              <w:bottom w:w="90" w:type="dxa"/>
              <w:end w:w="90" w:type="dxa"/>
            </w:tcMar>
            <w:vAlign w:val="top"/>
            <w:shd w:fill="EEF5FA"/>
          </w:tcPr>
          <w:p>
            <w:pPr>
              <w:spacing w:after="0"/>
            </w:pPr>
            <w:r/>
            <w:r>
              <w:rPr>
                <w:sz w:val="16"/>
              </w:rPr>
              <w:t>Screen, print, referral, audit, and history shall originate from one persisted bundle.</w:t>
            </w:r>
          </w:p>
        </w:tc>
      </w:tr>
      <w:tr>
        <w:tc>
          <w:tcPr>
            <w:tcW w:type="dxa" w:w="1584"/>
            <w:tcMar>
              <w:top w:w="90" w:type="dxa"/>
              <w:start w:w="90" w:type="dxa"/>
              <w:bottom w:w="90" w:type="dxa"/>
              <w:end w:w="90" w:type="dxa"/>
            </w:tcMar>
            <w:vAlign w:val="top"/>
          </w:tcPr>
          <w:p>
            <w:pPr>
              <w:spacing w:after="0"/>
            </w:pPr>
            <w:r/>
            <w:r>
              <w:rPr>
                <w:sz w:val="16"/>
              </w:rPr>
              <w:t>XAI-11</w:t>
            </w:r>
          </w:p>
        </w:tc>
        <w:tc>
          <w:tcPr>
            <w:tcW w:type="dxa" w:w="8208"/>
            <w:tcMar>
              <w:top w:w="90" w:type="dxa"/>
              <w:start w:w="90" w:type="dxa"/>
              <w:bottom w:w="90" w:type="dxa"/>
              <w:end w:w="90" w:type="dxa"/>
            </w:tcMar>
            <w:vAlign w:val="top"/>
          </w:tcPr>
          <w:p>
            <w:pPr>
              <w:spacing w:after="0"/>
            </w:pPr>
            <w:r/>
            <w:r>
              <w:rPr>
                <w:sz w:val="16"/>
              </w:rPr>
              <w:t>Templates and localization shall be controlled, reviewed, versioned, and historically resolvable.</w:t>
            </w:r>
          </w:p>
        </w:tc>
      </w:tr>
      <w:tr>
        <w:tc>
          <w:tcPr>
            <w:tcW w:type="dxa" w:w="1584"/>
            <w:tcMar>
              <w:top w:w="90" w:type="dxa"/>
              <w:start w:w="90" w:type="dxa"/>
              <w:bottom w:w="90" w:type="dxa"/>
              <w:end w:w="90" w:type="dxa"/>
            </w:tcMar>
            <w:vAlign w:val="top"/>
            <w:shd w:fill="EEF5FA"/>
          </w:tcPr>
          <w:p>
            <w:pPr>
              <w:spacing w:after="0"/>
            </w:pPr>
            <w:r/>
            <w:r>
              <w:rPr>
                <w:sz w:val="16"/>
              </w:rPr>
              <w:t>XAI-12</w:t>
            </w:r>
          </w:p>
        </w:tc>
        <w:tc>
          <w:tcPr>
            <w:tcW w:type="dxa" w:w="8208"/>
            <w:tcMar>
              <w:top w:w="90" w:type="dxa"/>
              <w:start w:w="90" w:type="dxa"/>
              <w:bottom w:w="90" w:type="dxa"/>
              <w:end w:w="90" w:type="dxa"/>
            </w:tcMar>
            <w:vAlign w:val="top"/>
            <w:shd w:fill="EEF5FA"/>
          </w:tcPr>
          <w:p>
            <w:pPr>
              <w:spacing w:after="0"/>
            </w:pPr>
            <w:r/>
            <w:r>
              <w:rPr>
                <w:sz w:val="16"/>
              </w:rPr>
              <w:t>Generative text shall not be used in the safety-critical explanation path.</w:t>
            </w:r>
          </w:p>
        </w:tc>
      </w:tr>
      <w:tr>
        <w:tc>
          <w:tcPr>
            <w:tcW w:type="dxa" w:w="1584"/>
            <w:tcMar>
              <w:top w:w="90" w:type="dxa"/>
              <w:start w:w="90" w:type="dxa"/>
              <w:bottom w:w="90" w:type="dxa"/>
              <w:end w:w="90" w:type="dxa"/>
            </w:tcMar>
            <w:vAlign w:val="top"/>
          </w:tcPr>
          <w:p>
            <w:pPr>
              <w:spacing w:after="0"/>
            </w:pPr>
            <w:r/>
            <w:r>
              <w:rPr>
                <w:sz w:val="16"/>
              </w:rPr>
              <w:t>XAI-13</w:t>
            </w:r>
          </w:p>
        </w:tc>
        <w:tc>
          <w:tcPr>
            <w:tcW w:type="dxa" w:w="8208"/>
            <w:tcMar>
              <w:top w:w="90" w:type="dxa"/>
              <w:start w:w="90" w:type="dxa"/>
              <w:bottom w:w="90" w:type="dxa"/>
              <w:end w:w="90" w:type="dxa"/>
            </w:tcMar>
            <w:vAlign w:val="top"/>
          </w:tcPr>
          <w:p>
            <w:pPr>
              <w:spacing w:after="0"/>
            </w:pPr>
            <w:r/>
            <w:r>
              <w:rPr>
                <w:sz w:val="16"/>
              </w:rPr>
              <w:t>Failure of optional attribution shall never remove the mandatory model-status explanation.</w:t>
            </w:r>
          </w:p>
        </w:tc>
      </w:tr>
      <w:tr>
        <w:tc>
          <w:tcPr>
            <w:tcW w:type="dxa" w:w="1584"/>
            <w:tcMar>
              <w:top w:w="90" w:type="dxa"/>
              <w:start w:w="90" w:type="dxa"/>
              <w:bottom w:w="90" w:type="dxa"/>
              <w:end w:w="90" w:type="dxa"/>
            </w:tcMar>
            <w:vAlign w:val="top"/>
            <w:shd w:fill="EEF5FA"/>
          </w:tcPr>
          <w:p>
            <w:pPr>
              <w:spacing w:after="0"/>
            </w:pPr>
            <w:r/>
            <w:r>
              <w:rPr>
                <w:sz w:val="16"/>
              </w:rPr>
              <w:t>XAI-14</w:t>
            </w:r>
          </w:p>
        </w:tc>
        <w:tc>
          <w:tcPr>
            <w:tcW w:type="dxa" w:w="8208"/>
            <w:tcMar>
              <w:top w:w="90" w:type="dxa"/>
              <w:start w:w="90" w:type="dxa"/>
              <w:bottom w:w="90" w:type="dxa"/>
              <w:end w:w="90" w:type="dxa"/>
            </w:tcMar>
            <w:vAlign w:val="top"/>
            <w:shd w:fill="EEF5FA"/>
          </w:tcPr>
          <w:p>
            <w:pPr>
              <w:spacing w:after="0"/>
            </w:pPr>
            <w:r/>
            <w:r>
              <w:rPr>
                <w:sz w:val="16"/>
              </w:rPr>
              <w:t>Explanation access shall follow patient, pregnancy, role, and minimum-necessary authorization.</w:t>
            </w:r>
          </w:p>
        </w:tc>
      </w:tr>
      <w:tr>
        <w:tc>
          <w:tcPr>
            <w:tcW w:type="dxa" w:w="1584"/>
            <w:tcMar>
              <w:top w:w="90" w:type="dxa"/>
              <w:start w:w="90" w:type="dxa"/>
              <w:bottom w:w="90" w:type="dxa"/>
              <w:end w:w="90" w:type="dxa"/>
            </w:tcMar>
            <w:vAlign w:val="top"/>
          </w:tcPr>
          <w:p>
            <w:pPr>
              <w:spacing w:after="0"/>
            </w:pPr>
            <w:r/>
            <w:r>
              <w:rPr>
                <w:sz w:val="16"/>
              </w:rPr>
              <w:t>XAI-15</w:t>
            </w:r>
          </w:p>
        </w:tc>
        <w:tc>
          <w:tcPr>
            <w:tcW w:type="dxa" w:w="8208"/>
            <w:tcMar>
              <w:top w:w="90" w:type="dxa"/>
              <w:start w:w="90" w:type="dxa"/>
              <w:bottom w:w="90" w:type="dxa"/>
              <w:end w:w="90" w:type="dxa"/>
            </w:tcMar>
            <w:vAlign w:val="top"/>
          </w:tcPr>
          <w:p>
            <w:pPr>
              <w:spacing w:after="0"/>
            </w:pPr>
            <w:r/>
            <w:r>
              <w:rPr>
                <w:sz w:val="16"/>
              </w:rPr>
              <w:t>A correction or reassessment creates a new explanation version; historical output is not overwritten.</w:t>
            </w:r>
          </w:p>
        </w:tc>
      </w:tr>
    </w:tbl>
    <w:p>
      <w:pPr>
        <w:spacing w:after="20" w:line="252" w:lineRule="auto"/>
        <w:widowControl/>
      </w:pPr>
    </w:p>
    <w:sectPr w:rsidR="00FC693F" w:rsidRPr="0006063C" w:rsidSect="00034616">
      <w:headerReference w:type="default" r:id="rId9"/>
      <w:footerReference w:type="default" r:id="rId10"/>
      <w:pgSz w:w="12240" w:h="15840"/>
      <w:pgMar w:top="936" w:right="1080" w:bottom="936" w:left="1080"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666666"/>
        <w:sz w:val="16"/>
      </w:rPr>
      <w:t xml:space="preserve">DOCUMENT 6 | PART 4 | July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Arial" w:hAnsi="Arial"/>
        <w:b/>
        <w:color w:val="1F4E79"/>
        <w:sz w:val="16"/>
      </w:rPr>
      <w:t>DOCUMENT 6 | CDSS IMPLEMENTATION GUIDE</w:t>
    </w:r>
  </w:p>
  <w:p>
    <w:pPr>
      <w:jc w:val="left"/>
    </w:pPr>
    <w:r>
      <w:rPr>
        <w:rFonts w:ascii="Arial" w:hAnsi="Arial"/>
        <w:color w:val="666666"/>
        <w:sz w:val="16"/>
      </w:rPr>
      <w:t>Part 4 - Explainability Engine Architecture | Laravel + Python maternity CDSS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0"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70"/>
      <w:outlineLvl w:val="0"/>
    </w:pPr>
    <w:rPr>
      <w:rFonts w:asciiTheme="majorHAnsi" w:eastAsiaTheme="majorEastAsia" w:hAnsiTheme="majorHAnsi" w:cstheme="majorBidi" w:ascii="Arial" w:hAnsi="Arial"/>
      <w:b/>
      <w:bCs/>
      <w:color w:val="17365D"/>
      <w:sz w:val="29"/>
      <w:szCs w:val="28"/>
    </w:rPr>
  </w:style>
  <w:style w:type="paragraph" w:styleId="Heading2">
    <w:name w:val="heading 2"/>
    <w:basedOn w:val="Normal"/>
    <w:next w:val="Normal"/>
    <w:link w:val="Heading2Char"/>
    <w:uiPriority w:val="9"/>
    <w:unhideWhenUsed/>
    <w:qFormat/>
    <w:rsid w:val="00FC693F"/>
    <w:pPr>
      <w:keepNext/>
      <w:keepLines/>
      <w:spacing w:before="140" w:after="70"/>
      <w:outlineLvl w:val="1"/>
    </w:pPr>
    <w:rPr>
      <w:rFonts w:asciiTheme="majorHAnsi" w:eastAsiaTheme="majorEastAsia" w:hAnsiTheme="majorHAnsi" w:cstheme="majorBidi" w:ascii="Arial" w:hAnsi="Arial"/>
      <w:b/>
      <w:bCs/>
      <w:color w:val="2F75B5"/>
      <w:sz w:val="23"/>
      <w:szCs w:val="26"/>
    </w:rPr>
  </w:style>
  <w:style w:type="paragraph" w:styleId="Heading3">
    <w:name w:val="heading 3"/>
    <w:basedOn w:val="Normal"/>
    <w:next w:val="Normal"/>
    <w:link w:val="Heading3Char"/>
    <w:uiPriority w:val="9"/>
    <w:unhideWhenUsed/>
    <w:qFormat/>
    <w:rsid w:val="00FC693F"/>
    <w:pPr>
      <w:keepNext/>
      <w:keepLines/>
      <w:spacing w:before="140" w:after="70"/>
      <w:outlineLvl w:val="2"/>
    </w:pPr>
    <w:rPr>
      <w:rFonts w:asciiTheme="majorHAnsi" w:eastAsiaTheme="majorEastAsia" w:hAnsiTheme="majorHAnsi" w:cstheme="majorBidi" w:ascii="Arial" w:hAnsi="Arial"/>
      <w:b/>
      <w:bCs/>
      <w:color w:val="1F1F1F"/>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70" w:line="240" w:lineRule="auto" w:before="140"/>
      <w:contextualSpacing/>
    </w:pPr>
    <w:rPr>
      <w:rFonts w:asciiTheme="majorHAnsi" w:eastAsiaTheme="majorEastAsia" w:hAnsiTheme="majorHAnsi" w:cstheme="majorBidi" w:ascii="Arial" w:hAnsi="Arial"/>
      <w:b/>
      <w:color w:val="17365D"/>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40" w:after="70"/>
    </w:pPr>
    <w:rPr>
      <w:rFonts w:asciiTheme="majorHAnsi" w:eastAsiaTheme="majorEastAsia" w:hAnsiTheme="majorHAnsi" w:cstheme="majorBidi" w:ascii="Arial" w:hAnsi="Arial"/>
      <w:b/>
      <w:i/>
      <w:iCs/>
      <w:color w:val="666666"/>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after="28" w:line="240" w:lineRule="auto"/>
    </w:pPr>
    <w:rPr>
      <w:rFonts w:ascii="Arial" w:hAnsi="Arial"/>
      <w:b w:val="0"/>
      <w:color w:val="1F1F1F"/>
      <w:sz w:val="18"/>
    </w:rPr>
  </w:style>
  <w:style w:type="paragraph" w:customStyle="1" w:styleId="TableText">
    <w:name w:val="Table Text"/>
    <w:pPr>
      <w:spacing w:after="28" w:line="240" w:lineRule="auto"/>
    </w:pPr>
    <w:rPr>
      <w:rFonts w:ascii="Arial" w:hAnsi="Arial"/>
      <w:b w:val="0"/>
      <w:color w:val="1F1F1F"/>
      <w:sz w:val="14"/>
    </w:rPr>
  </w:style>
  <w:style w:type="paragraph" w:customStyle="1" w:styleId="TableHeader">
    <w:name w:val="Table Header"/>
    <w:pPr>
      <w:spacing w:after="28" w:line="240" w:lineRule="auto"/>
    </w:pPr>
    <w:rPr>
      <w:rFonts w:ascii="Arial" w:hAnsi="Arial"/>
      <w:b/>
      <w:color w:val="FFFFFF"/>
      <w:sz w:val="14"/>
    </w:rPr>
  </w:style>
  <w:style w:type="paragraph" w:customStyle="1" w:styleId="Reference">
    <w:name w:val="Reference"/>
    <w:pPr>
      <w:spacing w:after="28" w:line="240" w:lineRule="auto"/>
    </w:pPr>
    <w:rPr>
      <w:rFonts w:ascii="Arial" w:hAnsi="Arial"/>
      <w:b w:val="0"/>
      <w:color w:val="1F1F1F"/>
      <w:sz w:val="15"/>
    </w:rPr>
  </w:style>
  <w:style w:type="paragraph" w:customStyle="1" w:styleId="Code">
    <w:name w:val="Code"/>
    <w:pPr>
      <w:spacing w:after="28" w:line="240" w:lineRule="auto"/>
    </w:pPr>
    <w:rPr>
      <w:rFonts w:ascii="Consolas" w:hAnsi="Consolas"/>
      <w:b w:val="0"/>
      <w:color w:val="1F1F1F"/>
      <w:sz w:val="15"/>
    </w:rPr>
  </w:style>
  <w:style w:type="paragraph" w:customStyle="1" w:styleId="Flow">
    <w:name w:val="Flow"/>
    <w:pPr>
      <w:spacing w:after="28" w:line="240" w:lineRule="auto"/>
    </w:pPr>
    <w:rPr>
      <w:rFonts w:ascii="Arial" w:hAnsi="Arial"/>
      <w:b/>
      <w:color w:val="17365D"/>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laravel.com/docs/13.x/deployment" TargetMode="External"/><Relationship Id="rId12" Type="http://schemas.openxmlformats.org/officeDocument/2006/relationships/hyperlink" Target="https://laravel.com/docs/13.x/installation" TargetMode="External"/><Relationship Id="rId13" Type="http://schemas.openxmlformats.org/officeDocument/2006/relationships/hyperlink" Target="https://laravel.com/docs/13.x/configuration" TargetMode="External"/><Relationship Id="rId14" Type="http://schemas.openxmlformats.org/officeDocument/2006/relationships/hyperlink" Target="https://docs.python.org/3/library/venv.html" TargetMode="External"/><Relationship Id="rId15" Type="http://schemas.openxmlformats.org/officeDocument/2006/relationships/hyperlink" Target="https://pip.pypa.io/en/stable/topics/repeatable-installs/" TargetMode="External"/><Relationship Id="rId16" Type="http://schemas.openxmlformats.org/officeDocument/2006/relationships/hyperlink" Target="https://privacy.gov.ph/data-privacy-act/" TargetMode="External"/><Relationship Id="rId17" Type="http://schemas.openxmlformats.org/officeDocument/2006/relationships/hyperlink" Target="https://privacy.gov.ph/implementing-rules-regulations-data-privacy-act-2012/" TargetMode="External"/><Relationship Id="rId18" Type="http://schemas.openxmlformats.org/officeDocument/2006/relationships/hyperlink" Target="https://privacy.gov.ph/data-security/" TargetMode="External"/><Relationship Id="rId19" Type="http://schemas.openxmlformats.org/officeDocument/2006/relationships/hyperlink" Target="https://privacy.gov.ph/npc-phe-bulletin-no-10-protecting-patient-data-from-unauthorized-disclosure/" TargetMode="External"/><Relationship Id="rId20" Type="http://schemas.openxmlformats.org/officeDocument/2006/relationships/hyperlink" Target="https://csrc.nist.gov/pubs/sp/800/34/r1/upd1/final" TargetMode="External"/><Relationship Id="rId21" Type="http://schemas.openxmlformats.org/officeDocument/2006/relationships/hyperlink" Target="https://owasp.org/www-project-application-security-verification-standard/" TargetMode="External"/><Relationship Id="rId22" Type="http://schemas.openxmlformats.org/officeDocument/2006/relationships/hyperlink" Target="https://cheatsheetseries.owasp.org/cheatsheets/Secrets_Management_Cheat_Sheet.html" TargetMode="External"/><Relationship Id="rId23" Type="http://schemas.openxmlformats.org/officeDocument/2006/relationships/hyperlink" Target="https://cheatsheetseries.owasp.org/cheatsheets/Logging_Cheat_Sheet.html" TargetMode="External"/><Relationship Id="rId24" Type="http://schemas.openxmlformats.org/officeDocument/2006/relationships/hyperlink" Target="https://www.who.int/publications/i/item/9789240029200" TargetMode="External"/><Relationship Id="rId25" Type="http://schemas.openxmlformats.org/officeDocument/2006/relationships/hyperlink" Target="https://www.fda.gov/regulatory-information/search-fda-guidance-documents/clinical-decision-support-softwa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6 Part 4 - Explainability Engine Architecture</dc:title>
  <dc:subject>Explainability architecture for Laravel and Python maternity CDSS</dc:subject>
  <dc:creator>Capstone Project Team</dc:creator>
  <cp:keywords>CDSS, explainability, XAI, Laravel, Random Forest, maternity, clinical decision support</cp:keywords>
  <dc:description>generated by python-docx</dc:description>
  <cp:lastModifiedBy/>
  <cp:revision>1</cp:revision>
  <dcterms:created xsi:type="dcterms:W3CDTF">2013-12-23T23:15:00Z</dcterms:created>
  <dcterms:modified xsi:type="dcterms:W3CDTF">2013-12-23T23:15:00Z</dcterms:modified>
  <cp:category/>
</cp:coreProperties>
</file>