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2F75B5"/>
          <w:sz w:val="30"/>
        </w:rPr>
        <w:t>DOCUMENT 7</w:t>
      </w:r>
    </w:p>
    <w:p>
      <w:pPr>
        <w:pStyle w:val="Title"/>
        <w:jc w:val="center"/>
      </w:pPr>
      <w:r>
        <w:t>Explainability Framework</w:t>
      </w:r>
    </w:p>
    <w:p>
      <w:pPr>
        <w:spacing w:before="160"/>
        <w:jc w:val="center"/>
      </w:pPr>
      <w:r>
        <w:rPr>
          <w:b/>
          <w:color w:val="1F4E79"/>
          <w:sz w:val="36"/>
        </w:rPr>
        <w:t>PART 1</w:t>
      </w:r>
    </w:p>
    <w:p>
      <w:pPr>
        <w:pStyle w:val="Subtitle"/>
        <w:jc w:val="center"/>
      </w:pPr>
      <w:r>
        <w:t>Explainability Philosophy and Clinical Transparency</w:t>
      </w:r>
    </w:p>
    <w:p>
      <w:pPr>
        <w:spacing w:before="300"/>
        <w:jc w:val="center"/>
      </w:pPr>
      <w:r>
        <w:rPr>
          <w:i/>
          <w:color w:val="595959"/>
          <w:sz w:val="22"/>
        </w:rPr>
        <w:t>Human Oversight, Trustworthy AI, Clinical Intelligibility,</w:t>
        <w:br/>
        <w:t>Transparency Boundaries, Stakeholder Needs, and Safety-First Communication</w:t>
      </w:r>
    </w:p>
    <w:tbl>
      <w:tblPr>
        <w:tblW w:type="auto" w:w="0"/>
        <w:jc w:val="center"/>
        <w:tblLayout w:type="autofit"/>
        <w:tblLook w:firstColumn="1" w:firstRow="1" w:lastColumn="0" w:lastRow="0" w:noHBand="0" w:noVBand="1" w:val="04A0"/>
      </w:tblPr>
      <w:tblGrid>
        <w:gridCol w:w="9994"/>
      </w:tblGrid>
      <w:tr>
        <w:tc>
          <w:tcPr>
            <w:tcW w:type="dxa" w:w="9994"/>
            <w:shd w:fill="EDF4E8"/>
            <w:tcMar>
              <w:top w:w="140" w:type="dxa"/>
              <w:start w:w="160" w:type="dxa"/>
              <w:bottom w:w="140" w:type="dxa"/>
              <w:end w:w="160" w:type="dxa"/>
            </w:tcMar>
            <w:tcBorders>
              <w:top w:val="single" w:sz="8" w:color="70AD47"/>
              <w:left w:val="single" w:sz="8" w:color="70AD47"/>
              <w:bottom w:val="single" w:sz="8" w:color="70AD47"/>
              <w:right w:val="single" w:sz="8" w:color="70AD47"/>
            </w:tcBorders>
          </w:tcPr>
          <w:p>
            <w:pPr>
              <w:spacing w:after="60"/>
            </w:pPr>
            <w:r>
              <w:rPr>
                <w:b/>
                <w:color w:val="1F4E79"/>
                <w:sz w:val="21"/>
              </w:rPr>
              <w:t>Purpose of this first part</w:t>
            </w:r>
          </w:p>
          <w:p>
            <w:pPr>
              <w:pStyle w:val="BodyText"/>
              <w:spacing w:after="0"/>
            </w:pPr>
            <w:r>
              <w:t>Part 1 establishes the ethical, clinical, and engineering philosophy that governs every explanation produced by the maternity Clinical Decision Support System. It defines what transparency must accomplish, what it must never imply, and how explanations should help authorized users understand the basis, limits, and appropriate use of HIGH, LOW, and ASSESSMENT INCOMPLETE results.</w:t>
            </w:r>
          </w:p>
        </w:tc>
      </w:tr>
    </w:tbl>
    <w:p>
      <w:pPr>
        <w:spacing w:before="360"/>
        <w:jc w:val="center"/>
      </w:pPr>
      <w:r>
        <w:rPr>
          <w:b/>
          <w:sz w:val="22"/>
        </w:rPr>
        <w:t>Capstone Project</w:t>
      </w:r>
    </w:p>
    <w:p>
      <w:pPr>
        <w:jc w:val="center"/>
      </w:pPr>
      <w:r>
        <w:rPr>
          <w:b/>
          <w:color w:val="1F4E79"/>
          <w:sz w:val="24"/>
        </w:rPr>
        <w:t>Development of an Explainable Clinical Decision Support System (CDSS)</w:t>
        <w:br/>
        <w:t>for a Web-Based Maternity Management System in a Philippine Lying-in Clinic</w:t>
      </w:r>
    </w:p>
    <w:p>
      <w:pPr>
        <w:spacing w:before="360"/>
        <w:jc w:val="center"/>
      </w:pPr>
      <w:r>
        <w:rPr>
          <w:color w:val="757575"/>
          <w:sz w:val="18"/>
        </w:rPr>
        <w:t>Authoritative explainability philosophy and clinical-transparency specification | July 2026</w:t>
      </w:r>
    </w:p>
    <w:p>
      <w:r>
        <w:br w:type="page"/>
      </w:r>
    </w:p>
    <w:tbl>
      <w:tblPr>
        <w:tblW w:type="auto" w:w="0"/>
        <w:jc w:val="center"/>
        <w:tblLayout w:type="autofit"/>
        <w:tblLook w:firstColumn="1" w:firstRow="1" w:lastColumn="0" w:lastRow="0" w:noHBand="0" w:noVBand="1" w:val="04A0"/>
      </w:tblPr>
      <w:tblGrid>
        <w:gridCol w:w="9994"/>
      </w:tblGrid>
      <w:tr>
        <w:tc>
          <w:tcPr>
            <w:tcW w:type="dxa" w:w="9994"/>
            <w:shd w:fill="FCE4D6"/>
            <w:tcMar>
              <w:top w:w="140" w:type="dxa"/>
              <w:start w:w="160" w:type="dxa"/>
              <w:bottom w:w="140" w:type="dxa"/>
              <w:end w:w="160" w:type="dxa"/>
            </w:tcMar>
            <w:tcBorders>
              <w:top w:val="single" w:sz="8" w:color="C65911"/>
              <w:left w:val="single" w:sz="8" w:color="C65911"/>
              <w:bottom w:val="single" w:sz="8" w:color="C65911"/>
              <w:right w:val="single" w:sz="8" w:color="C65911"/>
            </w:tcBorders>
          </w:tcPr>
          <w:p>
            <w:pPr>
              <w:spacing w:after="60"/>
            </w:pPr>
            <w:r>
              <w:rPr>
                <w:b/>
                <w:color w:val="1F4E79"/>
                <w:sz w:val="21"/>
              </w:rPr>
              <w:t>Clinical and Ethical Safety Statement</w:t>
            </w:r>
          </w:p>
          <w:p>
            <w:pPr>
              <w:pStyle w:val="BodyText"/>
              <w:spacing w:after="0"/>
            </w:pPr>
            <w:r>
              <w:t>An explanation is not proof that a result is correct, a diagnosis is established, or a referral decision is automatically appropriate. The system supports human review by showing the documented inputs, triggered rules, missing evidence, ML contribution, limitations, and recommended next steps. Authorized clinic personnel remain responsible for patient assessment, urgent action, referral, documentation, and use of local policy. LOW never means “no risk,” HIGH never replaces professional evaluation, and ASSESSMENT INCOMPLETE must never be presented as reassuring.</w:t>
            </w:r>
          </w:p>
        </w:tc>
      </w:tr>
    </w:tbl>
    <w:p>
      <w:pPr>
        <w:pStyle w:val="Heading1"/>
        <w:keepNext/>
      </w:pPr>
      <w:r>
        <w:t>Executive Summary</w:t>
      </w:r>
    </w:p>
    <w:p>
      <w:pPr>
        <w:pStyle w:val="BodyText"/>
        <w:keepLines/>
      </w:pPr>
      <w:r>
        <w:t>Explainability is a safety mechanism, not a decorative feature. In this maternity CDSS, every final state must be accompanied by enough understandable information for an authorized user to determine what information was evaluated, which factors influenced the result, what information was missing or invalid, how the deterministic and machine-learning components interacted, and what limitations remain.</w:t>
      </w:r>
    </w:p>
    <w:p>
      <w:pPr>
        <w:pStyle w:val="BodyText"/>
        <w:keepLines/>
      </w:pPr>
      <w:r>
        <w:t>The framework adopts a layered approach. The first layer communicates the final state and immediate significance. The second lists patient-specific factors or missing requirements. The third describes the rule and ML contribution in plain language. The fourth provides technical and version evidence for audit, validation, and reconstruction. This allows the same underlying evidence to be projected appropriately for the midwife, administrator, referral record, patient communication, printout, and audit trail without changing the meaning of the decision.</w:t>
      </w:r>
    </w:p>
    <w:p>
      <w:pPr>
        <w:pStyle w:val="BodyText"/>
        <w:keepLines/>
      </w:pPr>
      <w:r>
        <w:t>This philosophy is aligned with widely recognized expectations for trustworthy AI and clinical decision support: human autonomy, safety, transparency, accountability, explainability, interpretability, privacy, fairness, and the ability of a health professional to independently review the basis for a recommendation. It does not claim regulatory approval or universal clinical validity. Instead, it provides a defensible design baseline for a supervised capstone prototype and a future pathway toward controlled clinical evaluation.</w:t>
      </w:r>
    </w:p>
    <w:p>
      <w:pPr>
        <w:pStyle w:val="Heading1"/>
        <w:keepNext/>
      </w:pPr>
      <w:r>
        <w:t>1. Purpose, Scope, and Intended Use</w:t>
      </w:r>
    </w:p>
    <w:p>
      <w:pPr>
        <w:pStyle w:val="Heading2"/>
        <w:keepNext/>
      </w:pPr>
      <w:r>
        <w:t>1.1 Purpose</w:t>
      </w:r>
    </w:p>
    <w:p>
      <w:pPr>
        <w:pStyle w:val="BodyText"/>
        <w:keepLines/>
      </w:pPr>
      <w:r>
        <w:t>Part 1 defines the principles that govern how the system communicates its reasoning. It establishes the common vocabulary and non-negotiable transparency rules that later parts will convert into technical components, rule explanations, ML explanations, audience-specific presentations, evaluation criteria, governance controls, and a complete specification.</w:t>
      </w:r>
    </w:p>
    <w:p>
      <w:pPr>
        <w:pStyle w:val="Heading2"/>
        <w:keepNext/>
      </w:pPr>
      <w:r>
        <w:t>1.2 Intended use of explanations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Use</w:t>
            </w:r>
          </w:p>
        </w:tc>
        <w:tc>
          <w:tcPr>
            <w:tcW w:type="dxa" w:w="4997"/>
            <w:shd w:fill="1F4E79"/>
            <w:tcMar>
              <w:top w:w="90" w:type="dxa"/>
              <w:start w:w="90" w:type="dxa"/>
              <w:bottom w:w="90" w:type="dxa"/>
              <w:end w:w="90" w:type="dxa"/>
            </w:tcMar>
            <w:vAlign w:val="center"/>
          </w:tcPr>
          <w:p>
            <w:pPr>
              <w:jc w:val="center"/>
            </w:pPr>
            <w:r>
              <w:rPr>
                <w:b/>
                <w:color w:val="FFFFFF"/>
                <w:sz w:val="18"/>
              </w:rPr>
              <w:t>Required outcome</w:t>
            </w:r>
          </w:p>
        </w:tc>
      </w:tr>
      <w:tr>
        <w:tc>
          <w:tcPr>
            <w:tcW w:type="dxa" w:w="4997"/>
            <w:tcMar>
              <w:top w:w="80" w:type="dxa"/>
              <w:start w:w="80" w:type="dxa"/>
              <w:bottom w:w="80" w:type="dxa"/>
              <w:end w:w="80" w:type="dxa"/>
            </w:tcMar>
            <w:vAlign w:val="top"/>
          </w:tcPr>
          <w:p>
            <w:pPr>
              <w:spacing w:after="0" w:line="240" w:lineRule="auto"/>
            </w:pPr>
            <w:r>
              <w:rPr>
                <w:sz w:val="17"/>
              </w:rPr>
              <w:t>Clinical review</w:t>
            </w:r>
          </w:p>
        </w:tc>
        <w:tc>
          <w:tcPr>
            <w:tcW w:type="dxa" w:w="4997"/>
            <w:tcMar>
              <w:top w:w="80" w:type="dxa"/>
              <w:start w:w="80" w:type="dxa"/>
              <w:bottom w:w="80" w:type="dxa"/>
              <w:end w:w="80" w:type="dxa"/>
            </w:tcMar>
            <w:vAlign w:val="top"/>
          </w:tcPr>
          <w:p>
            <w:pPr>
              <w:spacing w:after="0" w:line="240" w:lineRule="auto"/>
            </w:pPr>
            <w:r>
              <w:rPr>
                <w:sz w:val="17"/>
              </w:rPr>
              <w:t>Help authorized staff identify the patient-specific basis, limitations, and next action without relying blindly on the result.</w:t>
            </w:r>
          </w:p>
        </w:tc>
      </w:tr>
      <w:tr>
        <w:tc>
          <w:tcPr>
            <w:tcW w:type="dxa" w:w="4997"/>
            <w:tcMar>
              <w:top w:w="80" w:type="dxa"/>
              <w:start w:w="80" w:type="dxa"/>
              <w:bottom w:w="80" w:type="dxa"/>
              <w:end w:w="80" w:type="dxa"/>
            </w:tcMar>
            <w:vAlign w:val="top"/>
            <w:shd w:fill="F5F9FC"/>
          </w:tcPr>
          <w:p>
            <w:pPr>
              <w:spacing w:after="0" w:line="240" w:lineRule="auto"/>
            </w:pPr>
            <w:r>
              <w:rPr>
                <w:sz w:val="17"/>
              </w:rPr>
              <w:t>Patient communication</w:t>
            </w:r>
          </w:p>
        </w:tc>
        <w:tc>
          <w:tcPr>
            <w:tcW w:type="dxa" w:w="4997"/>
            <w:tcMar>
              <w:top w:w="80" w:type="dxa"/>
              <w:start w:w="80" w:type="dxa"/>
              <w:bottom w:w="80" w:type="dxa"/>
              <w:end w:w="80" w:type="dxa"/>
            </w:tcMar>
            <w:vAlign w:val="top"/>
            <w:shd w:fill="F5F9FC"/>
          </w:tcPr>
          <w:p>
            <w:pPr>
              <w:spacing w:after="0" w:line="240" w:lineRule="auto"/>
            </w:pPr>
            <w:r>
              <w:rPr>
                <w:sz w:val="17"/>
              </w:rPr>
              <w:t>Support respectful, non-alarming, understandable discussion of findings and why follow-up or referral may be needed.</w:t>
            </w:r>
          </w:p>
        </w:tc>
      </w:tr>
      <w:tr>
        <w:tc>
          <w:tcPr>
            <w:tcW w:type="dxa" w:w="4997"/>
            <w:tcMar>
              <w:top w:w="80" w:type="dxa"/>
              <w:start w:w="80" w:type="dxa"/>
              <w:bottom w:w="80" w:type="dxa"/>
              <w:end w:w="80" w:type="dxa"/>
            </w:tcMar>
            <w:vAlign w:val="top"/>
          </w:tcPr>
          <w:p>
            <w:pPr>
              <w:spacing w:after="0" w:line="240" w:lineRule="auto"/>
            </w:pPr>
            <w:r>
              <w:rPr>
                <w:sz w:val="17"/>
              </w:rPr>
              <w:t>Referral continuity</w:t>
            </w:r>
          </w:p>
        </w:tc>
        <w:tc>
          <w:tcPr>
            <w:tcW w:type="dxa" w:w="4997"/>
            <w:tcMar>
              <w:top w:w="80" w:type="dxa"/>
              <w:start w:w="80" w:type="dxa"/>
              <w:bottom w:w="80" w:type="dxa"/>
              <w:end w:w="80" w:type="dxa"/>
            </w:tcMar>
            <w:vAlign w:val="top"/>
          </w:tcPr>
          <w:p>
            <w:pPr>
              <w:spacing w:after="0" w:line="240" w:lineRule="auto"/>
            </w:pPr>
            <w:r>
              <w:rPr>
                <w:sz w:val="17"/>
              </w:rPr>
              <w:t>Transmit relevant risk factors, urgency, missing evidence, and limitations without overstating diagnostic certainty.</w:t>
            </w:r>
          </w:p>
        </w:tc>
      </w:tr>
      <w:tr>
        <w:tc>
          <w:tcPr>
            <w:tcW w:type="dxa" w:w="4997"/>
            <w:tcMar>
              <w:top w:w="80" w:type="dxa"/>
              <w:start w:w="80" w:type="dxa"/>
              <w:bottom w:w="80" w:type="dxa"/>
              <w:end w:w="80" w:type="dxa"/>
            </w:tcMar>
            <w:vAlign w:val="top"/>
            <w:shd w:fill="F5F9FC"/>
          </w:tcPr>
          <w:p>
            <w:pPr>
              <w:spacing w:after="0" w:line="240" w:lineRule="auto"/>
            </w:pPr>
            <w:r>
              <w:rPr>
                <w:sz w:val="17"/>
              </w:rPr>
              <w:t>Audit and reconstruction</w:t>
            </w:r>
          </w:p>
        </w:tc>
        <w:tc>
          <w:tcPr>
            <w:tcW w:type="dxa" w:w="4997"/>
            <w:tcMar>
              <w:top w:w="80" w:type="dxa"/>
              <w:start w:w="80" w:type="dxa"/>
              <w:bottom w:w="80" w:type="dxa"/>
              <w:end w:w="80" w:type="dxa"/>
            </w:tcMar>
            <w:vAlign w:val="top"/>
            <w:shd w:fill="F5F9FC"/>
          </w:tcPr>
          <w:p>
            <w:pPr>
              <w:spacing w:after="0" w:line="240" w:lineRule="auto"/>
            </w:pPr>
            <w:r>
              <w:rPr>
                <w:sz w:val="17"/>
              </w:rPr>
              <w:t>Preserve sufficient evidence and versions to reproduce what the system displayed at the time.</w:t>
            </w:r>
          </w:p>
        </w:tc>
      </w:tr>
      <w:tr>
        <w:tc>
          <w:tcPr>
            <w:tcW w:type="dxa" w:w="4997"/>
            <w:tcMar>
              <w:top w:w="80" w:type="dxa"/>
              <w:start w:w="80" w:type="dxa"/>
              <w:bottom w:w="80" w:type="dxa"/>
              <w:end w:w="80" w:type="dxa"/>
            </w:tcMar>
            <w:vAlign w:val="top"/>
          </w:tcPr>
          <w:p>
            <w:pPr>
              <w:spacing w:after="0" w:line="240" w:lineRule="auto"/>
            </w:pPr>
            <w:r>
              <w:rPr>
                <w:sz w:val="17"/>
              </w:rPr>
              <w:t>Testing and validation</w:t>
            </w:r>
          </w:p>
        </w:tc>
        <w:tc>
          <w:tcPr>
            <w:tcW w:type="dxa" w:w="4997"/>
            <w:tcMar>
              <w:top w:w="80" w:type="dxa"/>
              <w:start w:w="80" w:type="dxa"/>
              <w:bottom w:w="80" w:type="dxa"/>
              <w:end w:w="80" w:type="dxa"/>
            </w:tcMar>
            <w:vAlign w:val="top"/>
          </w:tcPr>
          <w:p>
            <w:pPr>
              <w:spacing w:after="0" w:line="240" w:lineRule="auto"/>
            </w:pPr>
            <w:r>
              <w:rPr>
                <w:sz w:val="17"/>
              </w:rPr>
              <w:t>Allow reviewers to compare expected and actual reasoning, not merely compare final labels.</w:t>
            </w:r>
          </w:p>
        </w:tc>
      </w:tr>
      <w:tr>
        <w:tc>
          <w:tcPr>
            <w:tcW w:type="dxa" w:w="4997"/>
            <w:tcMar>
              <w:top w:w="80" w:type="dxa"/>
              <w:start w:w="80" w:type="dxa"/>
              <w:bottom w:w="80" w:type="dxa"/>
              <w:end w:w="80" w:type="dxa"/>
            </w:tcMar>
            <w:vAlign w:val="top"/>
            <w:shd w:fill="F5F9FC"/>
          </w:tcPr>
          <w:p>
            <w:pPr>
              <w:spacing w:after="0" w:line="240" w:lineRule="auto"/>
            </w:pPr>
            <w:r>
              <w:rPr>
                <w:sz w:val="17"/>
              </w:rPr>
              <w:t>Maintenance</w:t>
            </w:r>
          </w:p>
        </w:tc>
        <w:tc>
          <w:tcPr>
            <w:tcW w:type="dxa" w:w="4997"/>
            <w:tcMar>
              <w:top w:w="80" w:type="dxa"/>
              <w:start w:w="80" w:type="dxa"/>
              <w:bottom w:w="80" w:type="dxa"/>
              <w:end w:w="80" w:type="dxa"/>
            </w:tcMar>
            <w:vAlign w:val="top"/>
            <w:shd w:fill="F5F9FC"/>
          </w:tcPr>
          <w:p>
            <w:pPr>
              <w:spacing w:after="0" w:line="240" w:lineRule="auto"/>
            </w:pPr>
            <w:r>
              <w:rPr>
                <w:sz w:val="17"/>
              </w:rPr>
              <w:t>Make changes in rules, model, templates, and recommendations visible and governable.</w:t>
            </w:r>
          </w:p>
        </w:tc>
      </w:tr>
    </w:tbl>
    <w:p>
      <w:pPr>
        <w:spacing w:after="0"/>
      </w:pPr>
    </w:p>
    <w:p>
      <w:pPr>
        <w:pStyle w:val="Heading2"/>
        <w:keepNext/>
      </w:pPr>
      <w:r>
        <w:t>1.3 Scope boundaries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In scope</w:t>
            </w:r>
          </w:p>
        </w:tc>
        <w:tc>
          <w:tcPr>
            <w:tcW w:type="dxa" w:w="4997"/>
            <w:shd w:fill="1F4E79"/>
            <w:tcMar>
              <w:top w:w="90" w:type="dxa"/>
              <w:start w:w="90" w:type="dxa"/>
              <w:bottom w:w="90" w:type="dxa"/>
              <w:end w:w="90" w:type="dxa"/>
            </w:tcMar>
            <w:vAlign w:val="center"/>
          </w:tcPr>
          <w:p>
            <w:pPr>
              <w:jc w:val="center"/>
            </w:pPr>
            <w:r>
              <w:rPr>
                <w:b/>
                <w:color w:val="FFFFFF"/>
                <w:sz w:val="18"/>
              </w:rPr>
              <w:t>Out of scope or prohibited</w:t>
            </w:r>
          </w:p>
        </w:tc>
      </w:tr>
      <w:tr>
        <w:tc>
          <w:tcPr>
            <w:tcW w:type="dxa" w:w="4997"/>
            <w:tcMar>
              <w:top w:w="80" w:type="dxa"/>
              <w:start w:w="80" w:type="dxa"/>
              <w:bottom w:w="80" w:type="dxa"/>
              <w:end w:w="80" w:type="dxa"/>
            </w:tcMar>
            <w:vAlign w:val="top"/>
          </w:tcPr>
          <w:p>
            <w:pPr>
              <w:spacing w:after="0" w:line="240" w:lineRule="auto"/>
            </w:pPr>
            <w:r>
              <w:rPr>
                <w:sz w:val="17"/>
              </w:rPr>
              <w:t>Explanation of configured deterministic factors and their patient-specific evidence.</w:t>
            </w:r>
          </w:p>
        </w:tc>
        <w:tc>
          <w:tcPr>
            <w:tcW w:type="dxa" w:w="4997"/>
            <w:tcMar>
              <w:top w:w="80" w:type="dxa"/>
              <w:start w:w="80" w:type="dxa"/>
              <w:bottom w:w="80" w:type="dxa"/>
              <w:end w:w="80" w:type="dxa"/>
            </w:tcMar>
            <w:vAlign w:val="top"/>
          </w:tcPr>
          <w:p>
            <w:pPr>
              <w:spacing w:after="0" w:line="240" w:lineRule="auto"/>
            </w:pPr>
            <w:r>
              <w:rPr>
                <w:sz w:val="17"/>
              </w:rPr>
              <w:t>Claiming that a triggered screening factor is a confirmed diagnosis.</w:t>
            </w:r>
          </w:p>
        </w:tc>
      </w:tr>
      <w:tr>
        <w:tc>
          <w:tcPr>
            <w:tcW w:type="dxa" w:w="4997"/>
            <w:tcMar>
              <w:top w:w="80" w:type="dxa"/>
              <w:start w:w="80" w:type="dxa"/>
              <w:bottom w:w="80" w:type="dxa"/>
              <w:end w:w="80" w:type="dxa"/>
            </w:tcMar>
            <w:vAlign w:val="top"/>
            <w:shd w:fill="F5F9FC"/>
          </w:tcPr>
          <w:p>
            <w:pPr>
              <w:spacing w:after="0" w:line="240" w:lineRule="auto"/>
            </w:pPr>
            <w:r>
              <w:rPr>
                <w:sz w:val="17"/>
              </w:rPr>
              <w:t>Disclosure of the bounded Random Forest contribution and whether the output was valid.</w:t>
            </w:r>
          </w:p>
        </w:tc>
        <w:tc>
          <w:tcPr>
            <w:tcW w:type="dxa" w:w="4997"/>
            <w:tcMar>
              <w:top w:w="80" w:type="dxa"/>
              <w:start w:w="80" w:type="dxa"/>
              <w:bottom w:w="80" w:type="dxa"/>
              <w:end w:w="80" w:type="dxa"/>
            </w:tcMar>
            <w:vAlign w:val="top"/>
            <w:shd w:fill="F5F9FC"/>
          </w:tcPr>
          <w:p>
            <w:pPr>
              <w:spacing w:after="0" w:line="240" w:lineRule="auto"/>
            </w:pPr>
            <w:r>
              <w:rPr>
                <w:sz w:val="17"/>
              </w:rPr>
              <w:t>Presenting model probability or feature importance as causal certainty.</w:t>
            </w:r>
          </w:p>
        </w:tc>
      </w:tr>
      <w:tr>
        <w:tc>
          <w:tcPr>
            <w:tcW w:type="dxa" w:w="4997"/>
            <w:tcMar>
              <w:top w:w="80" w:type="dxa"/>
              <w:start w:w="80" w:type="dxa"/>
              <w:bottom w:w="80" w:type="dxa"/>
              <w:end w:w="80" w:type="dxa"/>
            </w:tcMar>
            <w:vAlign w:val="top"/>
          </w:tcPr>
          <w:p>
            <w:pPr>
              <w:spacing w:after="0" w:line="240" w:lineRule="auto"/>
            </w:pPr>
            <w:r>
              <w:rPr>
                <w:sz w:val="17"/>
              </w:rPr>
              <w:t>Explanation of missing requirements and technical failure.</w:t>
            </w:r>
          </w:p>
        </w:tc>
        <w:tc>
          <w:tcPr>
            <w:tcW w:type="dxa" w:w="4997"/>
            <w:tcMar>
              <w:top w:w="80" w:type="dxa"/>
              <w:start w:w="80" w:type="dxa"/>
              <w:bottom w:w="80" w:type="dxa"/>
              <w:end w:w="80" w:type="dxa"/>
            </w:tcMar>
            <w:vAlign w:val="top"/>
          </w:tcPr>
          <w:p>
            <w:pPr>
              <w:spacing w:after="0" w:line="240" w:lineRule="auto"/>
            </w:pPr>
            <w:r>
              <w:rPr>
                <w:sz w:val="17"/>
              </w:rPr>
              <w:t>Converting unavailable or invalid ML output into reassuring LOW language.</w:t>
            </w:r>
          </w:p>
        </w:tc>
      </w:tr>
      <w:tr>
        <w:tc>
          <w:tcPr>
            <w:tcW w:type="dxa" w:w="4997"/>
            <w:tcMar>
              <w:top w:w="80" w:type="dxa"/>
              <w:start w:w="80" w:type="dxa"/>
              <w:bottom w:w="80" w:type="dxa"/>
              <w:end w:w="80" w:type="dxa"/>
            </w:tcMar>
            <w:vAlign w:val="top"/>
            <w:shd w:fill="F5F9FC"/>
          </w:tcPr>
          <w:p>
            <w:pPr>
              <w:spacing w:after="0" w:line="240" w:lineRule="auto"/>
            </w:pPr>
            <w:r>
              <w:rPr>
                <w:sz w:val="17"/>
              </w:rPr>
              <w:t>Reasoned linkage from assessment to recommendation and referral support.</w:t>
            </w:r>
          </w:p>
        </w:tc>
        <w:tc>
          <w:tcPr>
            <w:tcW w:type="dxa" w:w="4997"/>
            <w:tcMar>
              <w:top w:w="80" w:type="dxa"/>
              <w:start w:w="80" w:type="dxa"/>
              <w:bottom w:w="80" w:type="dxa"/>
              <w:end w:w="80" w:type="dxa"/>
            </w:tcMar>
            <w:vAlign w:val="top"/>
            <w:shd w:fill="F5F9FC"/>
          </w:tcPr>
          <w:p>
            <w:pPr>
              <w:spacing w:after="0" w:line="240" w:lineRule="auto"/>
            </w:pPr>
            <w:r>
              <w:rPr>
                <w:sz w:val="17"/>
              </w:rPr>
              <w:t>Autonomous treatment, emergency dispatch, or overriding a qualified professional.</w:t>
            </w:r>
          </w:p>
        </w:tc>
      </w:tr>
      <w:tr>
        <w:tc>
          <w:tcPr>
            <w:tcW w:type="dxa" w:w="4997"/>
            <w:tcMar>
              <w:top w:w="80" w:type="dxa"/>
              <w:start w:w="80" w:type="dxa"/>
              <w:bottom w:w="80" w:type="dxa"/>
              <w:end w:w="80" w:type="dxa"/>
            </w:tcMar>
            <w:vAlign w:val="top"/>
          </w:tcPr>
          <w:p>
            <w:pPr>
              <w:spacing w:after="0" w:line="240" w:lineRule="auto"/>
            </w:pPr>
            <w:r>
              <w:rPr>
                <w:sz w:val="17"/>
              </w:rPr>
              <w:t>Layered wording for clinic staff, patient, referral, and audit contexts.</w:t>
            </w:r>
          </w:p>
        </w:tc>
        <w:tc>
          <w:tcPr>
            <w:tcW w:type="dxa" w:w="4997"/>
            <w:tcMar>
              <w:top w:w="80" w:type="dxa"/>
              <w:start w:w="80" w:type="dxa"/>
              <w:bottom w:w="80" w:type="dxa"/>
              <w:end w:w="80" w:type="dxa"/>
            </w:tcMar>
            <w:vAlign w:val="top"/>
          </w:tcPr>
          <w:p>
            <w:pPr>
              <w:spacing w:after="0" w:line="240" w:lineRule="auto"/>
            </w:pPr>
            <w:r>
              <w:rPr>
                <w:sz w:val="17"/>
              </w:rPr>
              <w:t>Hiding contradictory evidence, uncertainty, or data-quality limitations.</w:t>
            </w:r>
          </w:p>
        </w:tc>
      </w:tr>
      <w:tr>
        <w:tc>
          <w:tcPr>
            <w:tcW w:type="dxa" w:w="4997"/>
            <w:tcMar>
              <w:top w:w="80" w:type="dxa"/>
              <w:start w:w="80" w:type="dxa"/>
              <w:bottom w:w="80" w:type="dxa"/>
              <w:end w:w="80" w:type="dxa"/>
            </w:tcMar>
            <w:vAlign w:val="top"/>
            <w:shd w:fill="F5F9FC"/>
          </w:tcPr>
          <w:p>
            <w:pPr>
              <w:spacing w:after="0" w:line="240" w:lineRule="auto"/>
            </w:pPr>
            <w:r>
              <w:rPr>
                <w:sz w:val="17"/>
              </w:rPr>
              <w:t>Versioned reconstruction of explanations.</w:t>
            </w:r>
          </w:p>
        </w:tc>
        <w:tc>
          <w:tcPr>
            <w:tcW w:type="dxa" w:w="4997"/>
            <w:tcMar>
              <w:top w:w="80" w:type="dxa"/>
              <w:start w:w="80" w:type="dxa"/>
              <w:bottom w:w="80" w:type="dxa"/>
              <w:end w:w="80" w:type="dxa"/>
            </w:tcMar>
            <w:vAlign w:val="top"/>
            <w:shd w:fill="F5F9FC"/>
          </w:tcPr>
          <w:p>
            <w:pPr>
              <w:spacing w:after="0" w:line="240" w:lineRule="auto"/>
            </w:pPr>
            <w:r>
              <w:rPr>
                <w:sz w:val="17"/>
              </w:rPr>
              <w:t>Retroactively rewriting historical explanations without preserving the original.</w:t>
            </w:r>
          </w:p>
        </w:tc>
      </w:tr>
    </w:tbl>
    <w:p>
      <w:pPr>
        <w:spacing w:after="0"/>
      </w:pPr>
    </w:p>
    <w:p>
      <w:pPr>
        <w:pStyle w:val="Heading1"/>
        <w:keepNext/>
      </w:pPr>
      <w:r>
        <w:t>2. Relationship to the Existing CDSS Architecture</w:t>
      </w:r>
    </w:p>
    <w:p>
      <w:pPr>
        <w:pStyle w:val="BodyText"/>
        <w:keepLines/>
      </w:pPr>
      <w:r>
        <w:t>Document 7 does not redesign the assessment engine. It assumes the architecture established in Document 6: Laravel controls authentication, validation, workflow, persistence, and orchestration; deterministic rules and the Python Random Forest are evaluated through bounded interfaces; the resolver produces HIGH, LOW, or ASSESSMENT INCOMPLETE; the Explainability Engine converts structured evidence into audience-appropriate representations; and the Recommendation and Workflow Engines use the final result without silently changing it.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Upstream source</w:t>
            </w:r>
          </w:p>
        </w:tc>
        <w:tc>
          <w:tcPr>
            <w:tcW w:type="dxa" w:w="4997"/>
            <w:shd w:fill="1F4E79"/>
            <w:tcMar>
              <w:top w:w="90" w:type="dxa"/>
              <w:start w:w="90" w:type="dxa"/>
              <w:bottom w:w="90" w:type="dxa"/>
              <w:end w:w="90" w:type="dxa"/>
            </w:tcMar>
            <w:vAlign w:val="center"/>
          </w:tcPr>
          <w:p>
            <w:pPr>
              <w:jc w:val="center"/>
            </w:pPr>
            <w:r>
              <w:rPr>
                <w:b/>
                <w:color w:val="FFFFFF"/>
                <w:sz w:val="18"/>
              </w:rPr>
              <w:t>Explainability responsibility</w:t>
            </w:r>
          </w:p>
        </w:tc>
      </w:tr>
      <w:tr>
        <w:tc>
          <w:tcPr>
            <w:tcW w:type="dxa" w:w="4997"/>
            <w:tcMar>
              <w:top w:w="80" w:type="dxa"/>
              <w:start w:w="80" w:type="dxa"/>
              <w:bottom w:w="80" w:type="dxa"/>
              <w:end w:w="80" w:type="dxa"/>
            </w:tcMar>
            <w:vAlign w:val="top"/>
          </w:tcPr>
          <w:p>
            <w:pPr>
              <w:spacing w:after="0" w:line="240" w:lineRule="auto"/>
            </w:pPr>
            <w:r>
              <w:rPr>
                <w:sz w:val="17"/>
              </w:rPr>
              <w:t>Document 2 - Clinical evidence</w:t>
            </w:r>
          </w:p>
        </w:tc>
        <w:tc>
          <w:tcPr>
            <w:tcW w:type="dxa" w:w="4997"/>
            <w:tcMar>
              <w:top w:w="80" w:type="dxa"/>
              <w:start w:w="80" w:type="dxa"/>
              <w:bottom w:w="80" w:type="dxa"/>
              <w:end w:w="80" w:type="dxa"/>
            </w:tcMar>
            <w:vAlign w:val="top"/>
          </w:tcPr>
          <w:p>
            <w:pPr>
              <w:spacing w:after="0" w:line="240" w:lineRule="auto"/>
            </w:pPr>
            <w:r>
              <w:rPr>
                <w:sz w:val="17"/>
              </w:rPr>
              <w:t>Provides the evidence basis and scope limitations for risk factors and recommendations.</w:t>
            </w:r>
          </w:p>
        </w:tc>
      </w:tr>
      <w:tr>
        <w:tc>
          <w:tcPr>
            <w:tcW w:type="dxa" w:w="4997"/>
            <w:tcMar>
              <w:top w:w="80" w:type="dxa"/>
              <w:start w:w="80" w:type="dxa"/>
              <w:bottom w:w="80" w:type="dxa"/>
              <w:end w:w="80" w:type="dxa"/>
            </w:tcMar>
            <w:vAlign w:val="top"/>
            <w:shd w:fill="F5F9FC"/>
          </w:tcPr>
          <w:p>
            <w:pPr>
              <w:spacing w:after="0" w:line="240" w:lineRule="auto"/>
            </w:pPr>
            <w:r>
              <w:rPr>
                <w:sz w:val="17"/>
              </w:rPr>
              <w:t>Document 5 - Decision specification</w:t>
            </w:r>
          </w:p>
        </w:tc>
        <w:tc>
          <w:tcPr>
            <w:tcW w:type="dxa" w:w="4997"/>
            <w:tcMar>
              <w:top w:w="80" w:type="dxa"/>
              <w:start w:w="80" w:type="dxa"/>
              <w:bottom w:w="80" w:type="dxa"/>
              <w:end w:w="80" w:type="dxa"/>
            </w:tcMar>
            <w:vAlign w:val="top"/>
            <w:shd w:fill="F5F9FC"/>
          </w:tcPr>
          <w:p>
            <w:pPr>
              <w:spacing w:after="0" w:line="240" w:lineRule="auto"/>
            </w:pPr>
            <w:r>
              <w:rPr>
                <w:sz w:val="17"/>
              </w:rPr>
              <w:t>Defines authoritative categories, precedence, factors, urgency, and completeness requirements.</w:t>
            </w:r>
          </w:p>
        </w:tc>
      </w:tr>
      <w:tr>
        <w:tc>
          <w:tcPr>
            <w:tcW w:type="dxa" w:w="4997"/>
            <w:tcMar>
              <w:top w:w="80" w:type="dxa"/>
              <w:start w:w="80" w:type="dxa"/>
              <w:bottom w:w="80" w:type="dxa"/>
              <w:end w:w="80" w:type="dxa"/>
            </w:tcMar>
            <w:vAlign w:val="top"/>
          </w:tcPr>
          <w:p>
            <w:pPr>
              <w:spacing w:after="0" w:line="240" w:lineRule="auto"/>
            </w:pPr>
            <w:r>
              <w:rPr>
                <w:sz w:val="17"/>
              </w:rPr>
              <w:t>Document 6 Parts 1-3</w:t>
            </w:r>
          </w:p>
        </w:tc>
        <w:tc>
          <w:tcPr>
            <w:tcW w:type="dxa" w:w="4997"/>
            <w:tcMar>
              <w:top w:w="80" w:type="dxa"/>
              <w:start w:w="80" w:type="dxa"/>
              <w:bottom w:w="80" w:type="dxa"/>
              <w:end w:w="80" w:type="dxa"/>
            </w:tcMar>
            <w:vAlign w:val="top"/>
          </w:tcPr>
          <w:p>
            <w:pPr>
              <w:spacing w:after="0" w:line="240" w:lineRule="auto"/>
            </w:pPr>
            <w:r>
              <w:rPr>
                <w:sz w:val="17"/>
              </w:rPr>
              <w:t>Defines system, data, and assessment structures that supply explanation evidence.</w:t>
            </w:r>
          </w:p>
        </w:tc>
      </w:tr>
      <w:tr>
        <w:tc>
          <w:tcPr>
            <w:tcW w:type="dxa" w:w="4997"/>
            <w:tcMar>
              <w:top w:w="80" w:type="dxa"/>
              <w:start w:w="80" w:type="dxa"/>
              <w:bottom w:w="80" w:type="dxa"/>
              <w:end w:w="80" w:type="dxa"/>
            </w:tcMar>
            <w:vAlign w:val="top"/>
            <w:shd w:fill="F5F9FC"/>
          </w:tcPr>
          <w:p>
            <w:pPr>
              <w:spacing w:after="0" w:line="240" w:lineRule="auto"/>
            </w:pPr>
            <w:r>
              <w:rPr>
                <w:sz w:val="17"/>
              </w:rPr>
              <w:t>Document 6 Part 4</w:t>
            </w:r>
          </w:p>
        </w:tc>
        <w:tc>
          <w:tcPr>
            <w:tcW w:type="dxa" w:w="4997"/>
            <w:tcMar>
              <w:top w:w="80" w:type="dxa"/>
              <w:start w:w="80" w:type="dxa"/>
              <w:bottom w:w="80" w:type="dxa"/>
              <w:end w:w="80" w:type="dxa"/>
            </w:tcMar>
            <w:vAlign w:val="top"/>
            <w:shd w:fill="F5F9FC"/>
          </w:tcPr>
          <w:p>
            <w:pPr>
              <w:spacing w:after="0" w:line="240" w:lineRule="auto"/>
            </w:pPr>
            <w:r>
              <w:rPr>
                <w:sz w:val="17"/>
              </w:rPr>
              <w:t>Defines the technical Explainability Engine architecture and ExplanationBundle.</w:t>
            </w:r>
          </w:p>
        </w:tc>
      </w:tr>
      <w:tr>
        <w:tc>
          <w:tcPr>
            <w:tcW w:type="dxa" w:w="4997"/>
            <w:tcMar>
              <w:top w:w="80" w:type="dxa"/>
              <w:start w:w="80" w:type="dxa"/>
              <w:bottom w:w="80" w:type="dxa"/>
              <w:end w:w="80" w:type="dxa"/>
            </w:tcMar>
            <w:vAlign w:val="top"/>
          </w:tcPr>
          <w:p>
            <w:pPr>
              <w:spacing w:after="0" w:line="240" w:lineRule="auto"/>
            </w:pPr>
            <w:r>
              <w:rPr>
                <w:sz w:val="17"/>
              </w:rPr>
              <w:t>Document 6 Parts 5-8</w:t>
            </w:r>
          </w:p>
        </w:tc>
        <w:tc>
          <w:tcPr>
            <w:tcW w:type="dxa" w:w="4997"/>
            <w:tcMar>
              <w:top w:w="80" w:type="dxa"/>
              <w:start w:w="80" w:type="dxa"/>
              <w:bottom w:w="80" w:type="dxa"/>
              <w:end w:w="80" w:type="dxa"/>
            </w:tcMar>
            <w:vAlign w:val="top"/>
          </w:tcPr>
          <w:p>
            <w:pPr>
              <w:spacing w:after="0" w:line="240" w:lineRule="auto"/>
            </w:pPr>
            <w:r>
              <w:rPr>
                <w:sz w:val="17"/>
              </w:rPr>
              <w:t>Defines recommendation, workflow, security, and integration behavior that consume or protect explanations.</w:t>
            </w:r>
          </w:p>
        </w:tc>
      </w:tr>
      <w:tr>
        <w:tc>
          <w:tcPr>
            <w:tcW w:type="dxa" w:w="4997"/>
            <w:tcMar>
              <w:top w:w="80" w:type="dxa"/>
              <w:start w:w="80" w:type="dxa"/>
              <w:bottom w:w="80" w:type="dxa"/>
              <w:end w:w="80" w:type="dxa"/>
            </w:tcMar>
            <w:vAlign w:val="top"/>
            <w:shd w:fill="F5F9FC"/>
          </w:tcPr>
          <w:p>
            <w:pPr>
              <w:spacing w:after="0" w:line="240" w:lineRule="auto"/>
            </w:pPr>
            <w:r>
              <w:rPr>
                <w:sz w:val="17"/>
              </w:rPr>
              <w:t>Document 6 Parts 9-12</w:t>
            </w:r>
          </w:p>
        </w:tc>
        <w:tc>
          <w:tcPr>
            <w:tcW w:type="dxa" w:w="4997"/>
            <w:tcMar>
              <w:top w:w="80" w:type="dxa"/>
              <w:start w:w="80" w:type="dxa"/>
              <w:bottom w:w="80" w:type="dxa"/>
              <w:end w:w="80" w:type="dxa"/>
            </w:tcMar>
            <w:vAlign w:val="top"/>
            <w:shd w:fill="F5F9FC"/>
          </w:tcPr>
          <w:p>
            <w:pPr>
              <w:spacing w:after="0" w:line="240" w:lineRule="auto"/>
            </w:pPr>
            <w:r>
              <w:rPr>
                <w:sz w:val="17"/>
              </w:rPr>
              <w:t>Defines deployment, validation, maintenance, and end-to-end lifecycle controls for explanation integrity.</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FF2CC"/>
            <w:tcMar>
              <w:top w:w="140" w:type="dxa"/>
              <w:start w:w="160" w:type="dxa"/>
              <w:bottom w:w="140" w:type="dxa"/>
              <w:end w:w="160" w:type="dxa"/>
            </w:tcMar>
            <w:tcBorders>
              <w:top w:val="single" w:sz="8" w:color="BF9000"/>
              <w:left w:val="single" w:sz="8" w:color="BF9000"/>
              <w:bottom w:val="single" w:sz="8" w:color="BF9000"/>
              <w:right w:val="single" w:sz="8" w:color="BF9000"/>
            </w:tcBorders>
          </w:tcPr>
          <w:p>
            <w:pPr>
              <w:spacing w:after="60"/>
            </w:pPr>
            <w:r>
              <w:rPr>
                <w:b/>
                <w:color w:val="1F4E79"/>
                <w:sz w:val="21"/>
              </w:rPr>
              <w:t>Authoritative boundary</w:t>
            </w:r>
          </w:p>
          <w:p>
            <w:pPr>
              <w:pStyle w:val="BodyText"/>
              <w:spacing w:after="0"/>
            </w:pPr>
            <w:r>
              <w:t>Document 7 expands the explainability specification but must not silently change the decision algorithm. Any proposed explanation that implies a different risk rule, urgency level, recommendation, or workflow state is a clinical-logic change and must be reviewed through the controlled change process.</w:t>
            </w:r>
          </w:p>
        </w:tc>
      </w:tr>
    </w:tbl>
    <w:p>
      <w:pPr>
        <w:pStyle w:val="Heading1"/>
        <w:keepNext/>
      </w:pPr>
      <w:r>
        <w:t>3. Why Explainability Is a Clinical-Safety Requirement</w:t>
      </w:r>
    </w:p>
    <w:p>
      <w:pPr>
        <w:pStyle w:val="BodyText"/>
        <w:keepLines/>
      </w:pPr>
      <w:r>
        <w:t>A final label alone is insufficient. “HIGH” may arise from an urgent blood-pressure rule, a history factor, an ultrasound field, multiple interacting deterministic factors, or a valid ML HIGH output. These pathways have different practical implications. Similarly, “ASSESSMENT INCOMPLETE” may arise from missing medical history, missing ultrasound, missing birth plan, invalid feature data, Python timeout, malformed ML output, or a model compatibility problem. Safe action depends on knowing which pathway occurred.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9"/>
            <w:tcMar>
              <w:top w:w="90" w:type="dxa"/>
              <w:start w:w="90" w:type="dxa"/>
              <w:bottom w:w="90" w:type="dxa"/>
              <w:end w:w="90" w:type="dxa"/>
            </w:tcMar>
            <w:vAlign w:val="center"/>
          </w:tcPr>
          <w:p>
            <w:pPr>
              <w:jc w:val="center"/>
            </w:pPr>
            <w:r>
              <w:rPr>
                <w:b/>
                <w:color w:val="FFFFFF"/>
                <w:sz w:val="18"/>
              </w:rPr>
              <w:t>Hazard without explanation</w:t>
            </w:r>
          </w:p>
        </w:tc>
        <w:tc>
          <w:tcPr>
            <w:tcW w:type="dxa" w:w="3331"/>
            <w:shd w:fill="1F4E79"/>
            <w:tcMar>
              <w:top w:w="90" w:type="dxa"/>
              <w:start w:w="90" w:type="dxa"/>
              <w:bottom w:w="90" w:type="dxa"/>
              <w:end w:w="90" w:type="dxa"/>
            </w:tcMar>
            <w:vAlign w:val="center"/>
          </w:tcPr>
          <w:p>
            <w:pPr>
              <w:jc w:val="center"/>
            </w:pPr>
            <w:r>
              <w:rPr>
                <w:b/>
                <w:color w:val="FFFFFF"/>
                <w:sz w:val="18"/>
              </w:rPr>
              <w:t>Potential consequence</w:t>
            </w:r>
          </w:p>
        </w:tc>
        <w:tc>
          <w:tcPr>
            <w:tcW w:type="dxa" w:w="3331"/>
            <w:shd w:fill="1F4E79"/>
            <w:tcMar>
              <w:top w:w="90" w:type="dxa"/>
              <w:start w:w="90" w:type="dxa"/>
              <w:bottom w:w="90" w:type="dxa"/>
              <w:end w:w="90" w:type="dxa"/>
            </w:tcMar>
            <w:vAlign w:val="center"/>
          </w:tcPr>
          <w:p>
            <w:pPr>
              <w:jc w:val="center"/>
            </w:pPr>
            <w:r>
              <w:rPr>
                <w:b/>
                <w:color w:val="FFFFFF"/>
                <w:sz w:val="18"/>
              </w:rPr>
              <w:t>Required transparency control</w:t>
            </w:r>
          </w:p>
        </w:tc>
      </w:tr>
      <w:tr>
        <w:tc>
          <w:tcPr>
            <w:tcW w:type="dxa" w:w="3331"/>
            <w:tcMar>
              <w:top w:w="80" w:type="dxa"/>
              <w:start w:w="80" w:type="dxa"/>
              <w:bottom w:w="80" w:type="dxa"/>
              <w:end w:w="80" w:type="dxa"/>
            </w:tcMar>
            <w:vAlign w:val="top"/>
          </w:tcPr>
          <w:p>
            <w:pPr>
              <w:spacing w:after="0" w:line="240" w:lineRule="auto"/>
            </w:pPr>
            <w:r>
              <w:rPr>
                <w:sz w:val="17"/>
              </w:rPr>
              <w:t>False reassurance from LOW</w:t>
            </w:r>
          </w:p>
        </w:tc>
        <w:tc>
          <w:tcPr>
            <w:tcW w:type="dxa" w:w="3331"/>
            <w:tcMar>
              <w:top w:w="80" w:type="dxa"/>
              <w:start w:w="80" w:type="dxa"/>
              <w:bottom w:w="80" w:type="dxa"/>
              <w:end w:w="80" w:type="dxa"/>
            </w:tcMar>
            <w:vAlign w:val="top"/>
          </w:tcPr>
          <w:p>
            <w:pPr>
              <w:spacing w:after="0" w:line="240" w:lineRule="auto"/>
            </w:pPr>
            <w:r>
              <w:rPr>
                <w:sz w:val="17"/>
              </w:rPr>
              <w:t>Routine follow-up may continue despite missing evidence or system failure.</w:t>
            </w:r>
          </w:p>
        </w:tc>
        <w:tc>
          <w:tcPr>
            <w:tcW w:type="dxa" w:w="3331"/>
            <w:tcMar>
              <w:top w:w="80" w:type="dxa"/>
              <w:start w:w="80" w:type="dxa"/>
              <w:bottom w:w="80" w:type="dxa"/>
              <w:end w:w="80" w:type="dxa"/>
            </w:tcMar>
            <w:vAlign w:val="top"/>
          </w:tcPr>
          <w:p>
            <w:pPr>
              <w:spacing w:after="0" w:line="240" w:lineRule="auto"/>
            </w:pPr>
            <w:r>
              <w:rPr>
                <w:sz w:val="17"/>
              </w:rPr>
              <w:t>Display completeness, ML validity, “no configured HIGH factor detected,” limitations, and reassessment need.</w:t>
            </w:r>
          </w:p>
        </w:tc>
      </w:tr>
      <w:tr>
        <w:tc>
          <w:tcPr>
            <w:tcW w:type="dxa" w:w="3331"/>
            <w:tcMar>
              <w:top w:w="80" w:type="dxa"/>
              <w:start w:w="80" w:type="dxa"/>
              <w:bottom w:w="80" w:type="dxa"/>
              <w:end w:w="80" w:type="dxa"/>
            </w:tcMar>
            <w:vAlign w:val="top"/>
            <w:shd w:fill="F5F9FC"/>
          </w:tcPr>
          <w:p>
            <w:pPr>
              <w:spacing w:after="0" w:line="240" w:lineRule="auto"/>
            </w:pPr>
            <w:r>
              <w:rPr>
                <w:sz w:val="17"/>
              </w:rPr>
              <w:t>Opaque HIGH result</w:t>
            </w:r>
          </w:p>
        </w:tc>
        <w:tc>
          <w:tcPr>
            <w:tcW w:type="dxa" w:w="3331"/>
            <w:tcMar>
              <w:top w:w="80" w:type="dxa"/>
              <w:start w:w="80" w:type="dxa"/>
              <w:bottom w:w="80" w:type="dxa"/>
              <w:end w:w="80" w:type="dxa"/>
            </w:tcMar>
            <w:vAlign w:val="top"/>
            <w:shd w:fill="F5F9FC"/>
          </w:tcPr>
          <w:p>
            <w:pPr>
              <w:spacing w:after="0" w:line="240" w:lineRule="auto"/>
            </w:pPr>
            <w:r>
              <w:rPr>
                <w:sz w:val="17"/>
              </w:rPr>
              <w:t>User may ignore, overreact to, or misunderstand the result.</w:t>
            </w:r>
          </w:p>
        </w:tc>
        <w:tc>
          <w:tcPr>
            <w:tcW w:type="dxa" w:w="3331"/>
            <w:tcMar>
              <w:top w:w="80" w:type="dxa"/>
              <w:start w:w="80" w:type="dxa"/>
              <w:bottom w:w="80" w:type="dxa"/>
              <w:end w:w="80" w:type="dxa"/>
            </w:tcMar>
            <w:vAlign w:val="top"/>
            <w:shd w:fill="F5F9FC"/>
          </w:tcPr>
          <w:p>
            <w:pPr>
              <w:spacing w:after="0" w:line="240" w:lineRule="auto"/>
            </w:pPr>
            <w:r>
              <w:rPr>
                <w:sz w:val="17"/>
              </w:rPr>
              <w:t>List factors, observed values, urgency, rule/ML source, and action rationale.</w:t>
            </w:r>
          </w:p>
        </w:tc>
      </w:tr>
      <w:tr>
        <w:tc>
          <w:tcPr>
            <w:tcW w:type="dxa" w:w="3331"/>
            <w:tcMar>
              <w:top w:w="80" w:type="dxa"/>
              <w:start w:w="80" w:type="dxa"/>
              <w:bottom w:w="80" w:type="dxa"/>
              <w:end w:w="80" w:type="dxa"/>
            </w:tcMar>
            <w:vAlign w:val="top"/>
          </w:tcPr>
          <w:p>
            <w:pPr>
              <w:spacing w:after="0" w:line="240" w:lineRule="auto"/>
            </w:pPr>
            <w:r>
              <w:rPr>
                <w:sz w:val="17"/>
              </w:rPr>
              <w:t>Hidden disagreement</w:t>
            </w:r>
          </w:p>
        </w:tc>
        <w:tc>
          <w:tcPr>
            <w:tcW w:type="dxa" w:w="3331"/>
            <w:tcMar>
              <w:top w:w="80" w:type="dxa"/>
              <w:start w:w="80" w:type="dxa"/>
              <w:bottom w:w="80" w:type="dxa"/>
              <w:end w:w="80" w:type="dxa"/>
            </w:tcMar>
            <w:vAlign w:val="top"/>
          </w:tcPr>
          <w:p>
            <w:pPr>
              <w:spacing w:after="0" w:line="240" w:lineRule="auto"/>
            </w:pPr>
            <w:r>
              <w:rPr>
                <w:sz w:val="17"/>
              </w:rPr>
              <w:t>A rule HIGH overridden by a model LOW may be mistaken as inconsistent.</w:t>
            </w:r>
          </w:p>
        </w:tc>
        <w:tc>
          <w:tcPr>
            <w:tcW w:type="dxa" w:w="3331"/>
            <w:tcMar>
              <w:top w:w="80" w:type="dxa"/>
              <w:start w:w="80" w:type="dxa"/>
              <w:bottom w:w="80" w:type="dxa"/>
              <w:end w:w="80" w:type="dxa"/>
            </w:tcMar>
            <w:vAlign w:val="top"/>
          </w:tcPr>
          <w:p>
            <w:pPr>
              <w:spacing w:after="0" w:line="240" w:lineRule="auto"/>
            </w:pPr>
            <w:r>
              <w:rPr>
                <w:sz w:val="17"/>
              </w:rPr>
              <w:t>State that deterministic HIGH has safety precedence and disclose model disagreement separately.</w:t>
            </w:r>
          </w:p>
        </w:tc>
      </w:tr>
      <w:tr>
        <w:tc>
          <w:tcPr>
            <w:tcW w:type="dxa" w:w="3331"/>
            <w:tcMar>
              <w:top w:w="80" w:type="dxa"/>
              <w:start w:w="80" w:type="dxa"/>
              <w:bottom w:w="80" w:type="dxa"/>
              <w:end w:w="80" w:type="dxa"/>
            </w:tcMar>
            <w:vAlign w:val="top"/>
            <w:shd w:fill="F5F9FC"/>
          </w:tcPr>
          <w:p>
            <w:pPr>
              <w:spacing w:after="0" w:line="240" w:lineRule="auto"/>
            </w:pPr>
            <w:r>
              <w:rPr>
                <w:sz w:val="17"/>
              </w:rPr>
              <w:t>Hidden missing data</w:t>
            </w:r>
          </w:p>
        </w:tc>
        <w:tc>
          <w:tcPr>
            <w:tcW w:type="dxa" w:w="3331"/>
            <w:tcMar>
              <w:top w:w="80" w:type="dxa"/>
              <w:start w:w="80" w:type="dxa"/>
              <w:bottom w:w="80" w:type="dxa"/>
              <w:end w:w="80" w:type="dxa"/>
            </w:tcMar>
            <w:vAlign w:val="top"/>
            <w:shd w:fill="F5F9FC"/>
          </w:tcPr>
          <w:p>
            <w:pPr>
              <w:spacing w:after="0" w:line="240" w:lineRule="auto"/>
            </w:pPr>
            <w:r>
              <w:rPr>
                <w:sz w:val="17"/>
              </w:rPr>
              <w:t>The user may believe the system reviewed information that was never recorded.</w:t>
            </w:r>
          </w:p>
        </w:tc>
        <w:tc>
          <w:tcPr>
            <w:tcW w:type="dxa" w:w="3331"/>
            <w:tcMar>
              <w:top w:w="80" w:type="dxa"/>
              <w:start w:w="80" w:type="dxa"/>
              <w:bottom w:w="80" w:type="dxa"/>
              <w:end w:w="80" w:type="dxa"/>
            </w:tcMar>
            <w:vAlign w:val="top"/>
            <w:shd w:fill="F5F9FC"/>
          </w:tcPr>
          <w:p>
            <w:pPr>
              <w:spacing w:after="0" w:line="240" w:lineRule="auto"/>
            </w:pPr>
            <w:r>
              <w:rPr>
                <w:sz w:val="17"/>
              </w:rPr>
              <w:t>List each missing requirement and clearly prevent reassuring wording.</w:t>
            </w:r>
          </w:p>
        </w:tc>
      </w:tr>
      <w:tr>
        <w:tc>
          <w:tcPr>
            <w:tcW w:type="dxa" w:w="3331"/>
            <w:tcMar>
              <w:top w:w="80" w:type="dxa"/>
              <w:start w:w="80" w:type="dxa"/>
              <w:bottom w:w="80" w:type="dxa"/>
              <w:end w:w="80" w:type="dxa"/>
            </w:tcMar>
            <w:vAlign w:val="top"/>
          </w:tcPr>
          <w:p>
            <w:pPr>
              <w:spacing w:after="0" w:line="240" w:lineRule="auto"/>
            </w:pPr>
            <w:r>
              <w:rPr>
                <w:sz w:val="17"/>
              </w:rPr>
              <w:t>Technical language overload</w:t>
            </w:r>
          </w:p>
        </w:tc>
        <w:tc>
          <w:tcPr>
            <w:tcW w:type="dxa" w:w="3331"/>
            <w:tcMar>
              <w:top w:w="80" w:type="dxa"/>
              <w:start w:w="80" w:type="dxa"/>
              <w:bottom w:w="80" w:type="dxa"/>
              <w:end w:w="80" w:type="dxa"/>
            </w:tcMar>
            <w:vAlign w:val="top"/>
          </w:tcPr>
          <w:p>
            <w:pPr>
              <w:spacing w:after="0" w:line="240" w:lineRule="auto"/>
            </w:pPr>
            <w:r>
              <w:rPr>
                <w:sz w:val="17"/>
              </w:rPr>
              <w:t>Midwife or patient may not understand what action is needed.</w:t>
            </w:r>
          </w:p>
        </w:tc>
        <w:tc>
          <w:tcPr>
            <w:tcW w:type="dxa" w:w="3331"/>
            <w:tcMar>
              <w:top w:w="80" w:type="dxa"/>
              <w:start w:w="80" w:type="dxa"/>
              <w:bottom w:w="80" w:type="dxa"/>
              <w:end w:w="80" w:type="dxa"/>
            </w:tcMar>
            <w:vAlign w:val="top"/>
          </w:tcPr>
          <w:p>
            <w:pPr>
              <w:spacing w:after="0" w:line="240" w:lineRule="auto"/>
            </w:pPr>
            <w:r>
              <w:rPr>
                <w:sz w:val="17"/>
              </w:rPr>
              <w:t>Use layered plain language while preserving detailed audit evidence.</w:t>
            </w:r>
          </w:p>
        </w:tc>
      </w:tr>
      <w:tr>
        <w:tc>
          <w:tcPr>
            <w:tcW w:type="dxa" w:w="3331"/>
            <w:tcMar>
              <w:top w:w="80" w:type="dxa"/>
              <w:start w:w="80" w:type="dxa"/>
              <w:bottom w:w="80" w:type="dxa"/>
              <w:end w:w="80" w:type="dxa"/>
            </w:tcMar>
            <w:vAlign w:val="top"/>
            <w:shd w:fill="F5F9FC"/>
          </w:tcPr>
          <w:p>
            <w:pPr>
              <w:spacing w:after="0" w:line="240" w:lineRule="auto"/>
            </w:pPr>
            <w:r>
              <w:rPr>
                <w:sz w:val="17"/>
              </w:rPr>
              <w:t>Explanation drift</w:t>
            </w:r>
          </w:p>
        </w:tc>
        <w:tc>
          <w:tcPr>
            <w:tcW w:type="dxa" w:w="3331"/>
            <w:tcMar>
              <w:top w:w="80" w:type="dxa"/>
              <w:start w:w="80" w:type="dxa"/>
              <w:bottom w:w="80" w:type="dxa"/>
              <w:end w:w="80" w:type="dxa"/>
            </w:tcMar>
            <w:vAlign w:val="top"/>
            <w:shd w:fill="F5F9FC"/>
          </w:tcPr>
          <w:p>
            <w:pPr>
              <w:spacing w:after="0" w:line="240" w:lineRule="auto"/>
            </w:pPr>
            <w:r>
              <w:rPr>
                <w:sz w:val="17"/>
              </w:rPr>
              <w:t>Text may no longer match the active rule or model.</w:t>
            </w:r>
          </w:p>
        </w:tc>
        <w:tc>
          <w:tcPr>
            <w:tcW w:type="dxa" w:w="3331"/>
            <w:tcMar>
              <w:top w:w="80" w:type="dxa"/>
              <w:start w:w="80" w:type="dxa"/>
              <w:bottom w:w="80" w:type="dxa"/>
              <w:end w:w="80" w:type="dxa"/>
            </w:tcMar>
            <w:vAlign w:val="top"/>
            <w:shd w:fill="F5F9FC"/>
          </w:tcPr>
          <w:p>
            <w:pPr>
              <w:spacing w:after="0" w:line="240" w:lineRule="auto"/>
            </w:pPr>
            <w:r>
              <w:rPr>
                <w:sz w:val="17"/>
              </w:rPr>
              <w:t>Version templates and validate explanation-decision consistency at release.</w:t>
            </w:r>
          </w:p>
        </w:tc>
      </w:tr>
    </w:tbl>
    <w:p>
      <w:pPr>
        <w:spacing w:after="0"/>
      </w:pPr>
    </w:p>
    <w:p>
      <w:pPr>
        <w:pStyle w:val="Heading1"/>
        <w:keepNext/>
      </w:pPr>
      <w:r>
        <w:t>4. Foundational Explainability Principles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Principle</w:t>
            </w:r>
          </w:p>
        </w:tc>
        <w:tc>
          <w:tcPr>
            <w:tcW w:type="dxa" w:w="4997"/>
            <w:shd w:fill="1F4E79"/>
            <w:tcMar>
              <w:top w:w="90" w:type="dxa"/>
              <w:start w:w="90" w:type="dxa"/>
              <w:bottom w:w="90" w:type="dxa"/>
              <w:end w:w="90" w:type="dxa"/>
            </w:tcMar>
            <w:vAlign w:val="center"/>
          </w:tcPr>
          <w:p>
            <w:pPr>
              <w:jc w:val="center"/>
            </w:pPr>
            <w:r>
              <w:rPr>
                <w:b/>
                <w:color w:val="FFFFFF"/>
                <w:sz w:val="18"/>
              </w:rPr>
              <w:t>Project-specific requirement</w:t>
            </w:r>
          </w:p>
        </w:tc>
      </w:tr>
      <w:tr>
        <w:tc>
          <w:tcPr>
            <w:tcW w:type="dxa" w:w="4997"/>
            <w:tcMar>
              <w:top w:w="80" w:type="dxa"/>
              <w:start w:w="80" w:type="dxa"/>
              <w:bottom w:w="80" w:type="dxa"/>
              <w:end w:w="80" w:type="dxa"/>
            </w:tcMar>
            <w:vAlign w:val="top"/>
          </w:tcPr>
          <w:p>
            <w:pPr>
              <w:spacing w:after="0" w:line="240" w:lineRule="auto"/>
            </w:pPr>
            <w:r>
              <w:rPr>
                <w:sz w:val="17"/>
              </w:rPr>
              <w:t>Human autonomy</w:t>
            </w:r>
          </w:p>
        </w:tc>
        <w:tc>
          <w:tcPr>
            <w:tcW w:type="dxa" w:w="4997"/>
            <w:tcMar>
              <w:top w:w="80" w:type="dxa"/>
              <w:start w:w="80" w:type="dxa"/>
              <w:bottom w:w="80" w:type="dxa"/>
              <w:end w:w="80" w:type="dxa"/>
            </w:tcMar>
            <w:vAlign w:val="top"/>
          </w:tcPr>
          <w:p>
            <w:pPr>
              <w:spacing w:after="0" w:line="240" w:lineRule="auto"/>
            </w:pPr>
            <w:r>
              <w:rPr>
                <w:sz w:val="17"/>
              </w:rPr>
              <w:t>The system must support independent review and never require a user to accept an unexplained recommendation.</w:t>
            </w:r>
          </w:p>
        </w:tc>
      </w:tr>
      <w:tr>
        <w:tc>
          <w:tcPr>
            <w:tcW w:type="dxa" w:w="4997"/>
            <w:tcMar>
              <w:top w:w="80" w:type="dxa"/>
              <w:start w:w="80" w:type="dxa"/>
              <w:bottom w:w="80" w:type="dxa"/>
              <w:end w:w="80" w:type="dxa"/>
            </w:tcMar>
            <w:vAlign w:val="top"/>
            <w:shd w:fill="F5F9FC"/>
          </w:tcPr>
          <w:p>
            <w:pPr>
              <w:spacing w:after="0" w:line="240" w:lineRule="auto"/>
            </w:pPr>
            <w:r>
              <w:rPr>
                <w:sz w:val="17"/>
              </w:rPr>
              <w:t>Patient safety and well-being</w:t>
            </w:r>
          </w:p>
        </w:tc>
        <w:tc>
          <w:tcPr>
            <w:tcW w:type="dxa" w:w="4997"/>
            <w:tcMar>
              <w:top w:w="80" w:type="dxa"/>
              <w:start w:w="80" w:type="dxa"/>
              <w:bottom w:w="80" w:type="dxa"/>
              <w:end w:w="80" w:type="dxa"/>
            </w:tcMar>
            <w:vAlign w:val="top"/>
            <w:shd w:fill="F5F9FC"/>
          </w:tcPr>
          <w:p>
            <w:pPr>
              <w:spacing w:after="0" w:line="240" w:lineRule="auto"/>
            </w:pPr>
            <w:r>
              <w:rPr>
                <w:sz w:val="17"/>
              </w:rPr>
              <w:t>Explanation design must prioritize recognition of urgent factors, missing evidence, and safe next action.</w:t>
            </w:r>
          </w:p>
        </w:tc>
      </w:tr>
      <w:tr>
        <w:tc>
          <w:tcPr>
            <w:tcW w:type="dxa" w:w="4997"/>
            <w:tcMar>
              <w:top w:w="80" w:type="dxa"/>
              <w:start w:w="80" w:type="dxa"/>
              <w:bottom w:w="80" w:type="dxa"/>
              <w:end w:w="80" w:type="dxa"/>
            </w:tcMar>
            <w:vAlign w:val="top"/>
          </w:tcPr>
          <w:p>
            <w:pPr>
              <w:spacing w:after="0" w:line="240" w:lineRule="auto"/>
            </w:pPr>
            <w:r>
              <w:rPr>
                <w:sz w:val="17"/>
              </w:rPr>
              <w:t>Transparency</w:t>
            </w:r>
          </w:p>
        </w:tc>
        <w:tc>
          <w:tcPr>
            <w:tcW w:type="dxa" w:w="4997"/>
            <w:tcMar>
              <w:top w:w="80" w:type="dxa"/>
              <w:start w:w="80" w:type="dxa"/>
              <w:bottom w:w="80" w:type="dxa"/>
              <w:end w:w="80" w:type="dxa"/>
            </w:tcMar>
            <w:vAlign w:val="top"/>
          </w:tcPr>
          <w:p>
            <w:pPr>
              <w:spacing w:after="0" w:line="240" w:lineRule="auto"/>
            </w:pPr>
            <w:r>
              <w:rPr>
                <w:sz w:val="17"/>
              </w:rPr>
              <w:t>The system must disclose purpose, intended users, required inputs, decision components, limitations, and known failure states.</w:t>
            </w:r>
          </w:p>
        </w:tc>
      </w:tr>
      <w:tr>
        <w:tc>
          <w:tcPr>
            <w:tcW w:type="dxa" w:w="4997"/>
            <w:tcMar>
              <w:top w:w="80" w:type="dxa"/>
              <w:start w:w="80" w:type="dxa"/>
              <w:bottom w:w="80" w:type="dxa"/>
              <w:end w:w="80" w:type="dxa"/>
            </w:tcMar>
            <w:vAlign w:val="top"/>
            <w:shd w:fill="F5F9FC"/>
          </w:tcPr>
          <w:p>
            <w:pPr>
              <w:spacing w:after="0" w:line="240" w:lineRule="auto"/>
            </w:pPr>
            <w:r>
              <w:rPr>
                <w:sz w:val="17"/>
              </w:rPr>
              <w:t>Explainability and intelligibility</w:t>
            </w:r>
          </w:p>
        </w:tc>
        <w:tc>
          <w:tcPr>
            <w:tcW w:type="dxa" w:w="4997"/>
            <w:tcMar>
              <w:top w:w="80" w:type="dxa"/>
              <w:start w:w="80" w:type="dxa"/>
              <w:bottom w:w="80" w:type="dxa"/>
              <w:end w:w="80" w:type="dxa"/>
            </w:tcMar>
            <w:vAlign w:val="top"/>
            <w:shd w:fill="F5F9FC"/>
          </w:tcPr>
          <w:p>
            <w:pPr>
              <w:spacing w:after="0" w:line="240" w:lineRule="auto"/>
            </w:pPr>
            <w:r>
              <w:rPr>
                <w:sz w:val="17"/>
              </w:rPr>
              <w:t>A user must be able to understand why the current result was produced at a level appropriate to the task.</w:t>
            </w:r>
          </w:p>
        </w:tc>
      </w:tr>
      <w:tr>
        <w:tc>
          <w:tcPr>
            <w:tcW w:type="dxa" w:w="4997"/>
            <w:tcMar>
              <w:top w:w="80" w:type="dxa"/>
              <w:start w:w="80" w:type="dxa"/>
              <w:bottom w:w="80" w:type="dxa"/>
              <w:end w:w="80" w:type="dxa"/>
            </w:tcMar>
            <w:vAlign w:val="top"/>
          </w:tcPr>
          <w:p>
            <w:pPr>
              <w:spacing w:after="0" w:line="240" w:lineRule="auto"/>
            </w:pPr>
            <w:r>
              <w:rPr>
                <w:sz w:val="17"/>
              </w:rPr>
              <w:t>Traceability</w:t>
            </w:r>
          </w:p>
        </w:tc>
        <w:tc>
          <w:tcPr>
            <w:tcW w:type="dxa" w:w="4997"/>
            <w:tcMar>
              <w:top w:w="80" w:type="dxa"/>
              <w:start w:w="80" w:type="dxa"/>
              <w:bottom w:w="80" w:type="dxa"/>
              <w:end w:w="80" w:type="dxa"/>
            </w:tcMar>
            <w:vAlign w:val="top"/>
          </w:tcPr>
          <w:p>
            <w:pPr>
              <w:spacing w:after="0" w:line="240" w:lineRule="auto"/>
            </w:pPr>
            <w:r>
              <w:rPr>
                <w:sz w:val="17"/>
              </w:rPr>
              <w:t>Every explanation must link to patient-specific evidence, rule/model versions, assessment time, and responsible user.</w:t>
            </w:r>
          </w:p>
        </w:tc>
      </w:tr>
      <w:tr>
        <w:tc>
          <w:tcPr>
            <w:tcW w:type="dxa" w:w="4997"/>
            <w:tcMar>
              <w:top w:w="80" w:type="dxa"/>
              <w:start w:w="80" w:type="dxa"/>
              <w:bottom w:w="80" w:type="dxa"/>
              <w:end w:w="80" w:type="dxa"/>
            </w:tcMar>
            <w:vAlign w:val="top"/>
            <w:shd w:fill="F5F9FC"/>
          </w:tcPr>
          <w:p>
            <w:pPr>
              <w:spacing w:after="0" w:line="240" w:lineRule="auto"/>
            </w:pPr>
            <w:r>
              <w:rPr>
                <w:sz w:val="17"/>
              </w:rPr>
              <w:t>Accountability</w:t>
            </w:r>
          </w:p>
        </w:tc>
        <w:tc>
          <w:tcPr>
            <w:tcW w:type="dxa" w:w="4997"/>
            <w:tcMar>
              <w:top w:w="80" w:type="dxa"/>
              <w:start w:w="80" w:type="dxa"/>
              <w:bottom w:w="80" w:type="dxa"/>
              <w:end w:w="80" w:type="dxa"/>
            </w:tcMar>
            <w:vAlign w:val="top"/>
            <w:shd w:fill="F5F9FC"/>
          </w:tcPr>
          <w:p>
            <w:pPr>
              <w:spacing w:after="0" w:line="240" w:lineRule="auto"/>
            </w:pPr>
            <w:r>
              <w:rPr>
                <w:sz w:val="17"/>
              </w:rPr>
              <w:t>An explanation must make human and system responsibilities visible rather than shifting accountability to “the AI.”</w:t>
            </w:r>
          </w:p>
        </w:tc>
      </w:tr>
      <w:tr>
        <w:tc>
          <w:tcPr>
            <w:tcW w:type="dxa" w:w="4997"/>
            <w:tcMar>
              <w:top w:w="80" w:type="dxa"/>
              <w:start w:w="80" w:type="dxa"/>
              <w:bottom w:w="80" w:type="dxa"/>
              <w:end w:w="80" w:type="dxa"/>
            </w:tcMar>
            <w:vAlign w:val="top"/>
          </w:tcPr>
          <w:p>
            <w:pPr>
              <w:spacing w:after="0" w:line="240" w:lineRule="auto"/>
            </w:pPr>
            <w:r>
              <w:rPr>
                <w:sz w:val="17"/>
              </w:rPr>
              <w:t>Validity and reliability</w:t>
            </w:r>
          </w:p>
        </w:tc>
        <w:tc>
          <w:tcPr>
            <w:tcW w:type="dxa" w:w="4997"/>
            <w:tcMar>
              <w:top w:w="80" w:type="dxa"/>
              <w:start w:w="80" w:type="dxa"/>
              <w:bottom w:w="80" w:type="dxa"/>
              <w:end w:w="80" w:type="dxa"/>
            </w:tcMar>
            <w:vAlign w:val="top"/>
          </w:tcPr>
          <w:p>
            <w:pPr>
              <w:spacing w:after="0" w:line="240" w:lineRule="auto"/>
            </w:pPr>
            <w:r>
              <w:rPr>
                <w:sz w:val="17"/>
              </w:rPr>
              <w:t>Explanation content must faithfully represent the actual executed logic and must be tested for consistency.</w:t>
            </w:r>
          </w:p>
        </w:tc>
      </w:tr>
      <w:tr>
        <w:tc>
          <w:tcPr>
            <w:tcW w:type="dxa" w:w="4997"/>
            <w:tcMar>
              <w:top w:w="80" w:type="dxa"/>
              <w:start w:w="80" w:type="dxa"/>
              <w:bottom w:w="80" w:type="dxa"/>
              <w:end w:w="80" w:type="dxa"/>
            </w:tcMar>
            <w:vAlign w:val="top"/>
            <w:shd w:fill="F5F9FC"/>
          </w:tcPr>
          <w:p>
            <w:pPr>
              <w:spacing w:after="0" w:line="240" w:lineRule="auto"/>
            </w:pPr>
            <w:r>
              <w:rPr>
                <w:sz w:val="17"/>
              </w:rPr>
              <w:t>Privacy and minimum necessary disclosure</w:t>
            </w:r>
          </w:p>
        </w:tc>
        <w:tc>
          <w:tcPr>
            <w:tcW w:type="dxa" w:w="4997"/>
            <w:tcMar>
              <w:top w:w="80" w:type="dxa"/>
              <w:start w:w="80" w:type="dxa"/>
              <w:bottom w:w="80" w:type="dxa"/>
              <w:end w:w="80" w:type="dxa"/>
            </w:tcMar>
            <w:vAlign w:val="top"/>
            <w:shd w:fill="F5F9FC"/>
          </w:tcPr>
          <w:p>
            <w:pPr>
              <w:spacing w:after="0" w:line="240" w:lineRule="auto"/>
            </w:pPr>
            <w:r>
              <w:rPr>
                <w:sz w:val="17"/>
              </w:rPr>
              <w:t>Each audience receives only the clinical detail required for its purpose.</w:t>
            </w:r>
          </w:p>
        </w:tc>
      </w:tr>
      <w:tr>
        <w:tc>
          <w:tcPr>
            <w:tcW w:type="dxa" w:w="4997"/>
            <w:tcMar>
              <w:top w:w="80" w:type="dxa"/>
              <w:start w:w="80" w:type="dxa"/>
              <w:bottom w:w="80" w:type="dxa"/>
              <w:end w:w="80" w:type="dxa"/>
            </w:tcMar>
            <w:vAlign w:val="top"/>
          </w:tcPr>
          <w:p>
            <w:pPr>
              <w:spacing w:after="0" w:line="240" w:lineRule="auto"/>
            </w:pPr>
            <w:r>
              <w:rPr>
                <w:sz w:val="17"/>
              </w:rPr>
              <w:t>Fairness and non-discrimination</w:t>
            </w:r>
          </w:p>
        </w:tc>
        <w:tc>
          <w:tcPr>
            <w:tcW w:type="dxa" w:w="4997"/>
            <w:tcMar>
              <w:top w:w="80" w:type="dxa"/>
              <w:start w:w="80" w:type="dxa"/>
              <w:bottom w:w="80" w:type="dxa"/>
              <w:end w:w="80" w:type="dxa"/>
            </w:tcMar>
            <w:vAlign w:val="top"/>
          </w:tcPr>
          <w:p>
            <w:pPr>
              <w:spacing w:after="0" w:line="240" w:lineRule="auto"/>
            </w:pPr>
            <w:r>
              <w:rPr>
                <w:sz w:val="17"/>
              </w:rPr>
              <w:t>Wording and evaluation must avoid stigmatizing language and monitor subgroup comprehension and error patterns.</w:t>
            </w:r>
          </w:p>
        </w:tc>
      </w:tr>
      <w:tr>
        <w:tc>
          <w:tcPr>
            <w:tcW w:type="dxa" w:w="4997"/>
            <w:tcMar>
              <w:top w:w="80" w:type="dxa"/>
              <w:start w:w="80" w:type="dxa"/>
              <w:bottom w:w="80" w:type="dxa"/>
              <w:end w:w="80" w:type="dxa"/>
            </w:tcMar>
            <w:vAlign w:val="top"/>
            <w:shd w:fill="F5F9FC"/>
          </w:tcPr>
          <w:p>
            <w:pPr>
              <w:spacing w:after="0" w:line="240" w:lineRule="auto"/>
            </w:pPr>
            <w:r>
              <w:rPr>
                <w:sz w:val="17"/>
              </w:rPr>
              <w:t>Contestability and correction</w:t>
            </w:r>
          </w:p>
        </w:tc>
        <w:tc>
          <w:tcPr>
            <w:tcW w:type="dxa" w:w="4997"/>
            <w:tcMar>
              <w:top w:w="80" w:type="dxa"/>
              <w:start w:w="80" w:type="dxa"/>
              <w:bottom w:w="80" w:type="dxa"/>
              <w:end w:w="80" w:type="dxa"/>
            </w:tcMar>
            <w:vAlign w:val="top"/>
            <w:shd w:fill="F5F9FC"/>
          </w:tcPr>
          <w:p>
            <w:pPr>
              <w:spacing w:after="0" w:line="240" w:lineRule="auto"/>
            </w:pPr>
            <w:r>
              <w:rPr>
                <w:sz w:val="17"/>
              </w:rPr>
              <w:t>Authorized users must be able to question incorrect data, correct source records, trigger reassessment, and preserve the audit trail.</w:t>
            </w:r>
          </w:p>
        </w:tc>
      </w:tr>
      <w:tr>
        <w:tc>
          <w:tcPr>
            <w:tcW w:type="dxa" w:w="4997"/>
            <w:tcMar>
              <w:top w:w="80" w:type="dxa"/>
              <w:start w:w="80" w:type="dxa"/>
              <w:bottom w:w="80" w:type="dxa"/>
              <w:end w:w="80" w:type="dxa"/>
            </w:tcMar>
            <w:vAlign w:val="top"/>
          </w:tcPr>
          <w:p>
            <w:pPr>
              <w:spacing w:after="0" w:line="240" w:lineRule="auto"/>
            </w:pPr>
            <w:r>
              <w:rPr>
                <w:sz w:val="17"/>
              </w:rPr>
              <w:t>Lifecycle governance</w:t>
            </w:r>
          </w:p>
        </w:tc>
        <w:tc>
          <w:tcPr>
            <w:tcW w:type="dxa" w:w="4997"/>
            <w:tcMar>
              <w:top w:w="80" w:type="dxa"/>
              <w:start w:w="80" w:type="dxa"/>
              <w:bottom w:w="80" w:type="dxa"/>
              <w:end w:w="80" w:type="dxa"/>
            </w:tcMar>
            <w:vAlign w:val="top"/>
          </w:tcPr>
          <w:p>
            <w:pPr>
              <w:spacing w:after="0" w:line="240" w:lineRule="auto"/>
            </w:pPr>
            <w:r>
              <w:rPr>
                <w:sz w:val="17"/>
              </w:rPr>
              <w:t>Explanation rules and templates must be versioned, reviewed, monitored, and retired under control.</w:t>
            </w:r>
          </w:p>
        </w:tc>
      </w:tr>
      <w:tr>
        <w:tc>
          <w:tcPr>
            <w:tcW w:type="dxa" w:w="4997"/>
            <w:tcMar>
              <w:top w:w="80" w:type="dxa"/>
              <w:start w:w="80" w:type="dxa"/>
              <w:bottom w:w="80" w:type="dxa"/>
              <w:end w:w="80" w:type="dxa"/>
            </w:tcMar>
            <w:vAlign w:val="top"/>
            <w:shd w:fill="F5F9FC"/>
          </w:tcPr>
          <w:p>
            <w:pPr>
              <w:spacing w:after="0" w:line="240" w:lineRule="auto"/>
            </w:pPr>
            <w:r>
              <w:rPr>
                <w:sz w:val="17"/>
              </w:rPr>
              <w:t>Proportionality</w:t>
            </w:r>
          </w:p>
        </w:tc>
        <w:tc>
          <w:tcPr>
            <w:tcW w:type="dxa" w:w="4997"/>
            <w:tcMar>
              <w:top w:w="80" w:type="dxa"/>
              <w:start w:w="80" w:type="dxa"/>
              <w:bottom w:w="80" w:type="dxa"/>
              <w:end w:w="80" w:type="dxa"/>
            </w:tcMar>
            <w:vAlign w:val="top"/>
            <w:shd w:fill="F5F9FC"/>
          </w:tcPr>
          <w:p>
            <w:pPr>
              <w:spacing w:after="0" w:line="240" w:lineRule="auto"/>
            </w:pPr>
            <w:r>
              <w:rPr>
                <w:sz w:val="17"/>
              </w:rPr>
              <w:t>The depth and urgency of explanation should reflect the consequence of misunderstanding the result.</w:t>
            </w:r>
          </w:p>
        </w:tc>
      </w:tr>
    </w:tbl>
    <w:p>
      <w:pPr>
        <w:spacing w:after="0"/>
      </w:pPr>
    </w:p>
    <w:p>
      <w:pPr>
        <w:pStyle w:val="Heading1"/>
        <w:keepNext/>
      </w:pPr>
      <w:r>
        <w:t>5. Clinical Transparency Model</w:t>
      </w:r>
    </w:p>
    <w:p>
      <w:pPr>
        <w:pStyle w:val="BodyText"/>
        <w:keepLines/>
      </w:pPr>
      <w:r>
        <w:t>Clinical transparency is broader than explaining a machine-learning model. It includes transparency of purpose, data, rules, completeness, uncertainty, workflow, recommendations, and responsibility. The system therefore uses a multi-layer transparency model.</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9"/>
            <w:tcMar>
              <w:top w:w="90" w:type="dxa"/>
              <w:start w:w="90" w:type="dxa"/>
              <w:bottom w:w="90" w:type="dxa"/>
              <w:end w:w="90" w:type="dxa"/>
            </w:tcMar>
            <w:vAlign w:val="center"/>
          </w:tcPr>
          <w:p>
            <w:pPr>
              <w:jc w:val="center"/>
            </w:pPr>
            <w:r>
              <w:rPr>
                <w:b/>
                <w:color w:val="FFFFFF"/>
                <w:sz w:val="18"/>
              </w:rPr>
              <w:t>Layer</w:t>
            </w:r>
          </w:p>
        </w:tc>
        <w:tc>
          <w:tcPr>
            <w:tcW w:type="dxa" w:w="3331"/>
            <w:shd w:fill="1F4E79"/>
            <w:tcMar>
              <w:top w:w="90" w:type="dxa"/>
              <w:start w:w="90" w:type="dxa"/>
              <w:bottom w:w="90" w:type="dxa"/>
              <w:end w:w="90" w:type="dxa"/>
            </w:tcMar>
            <w:vAlign w:val="center"/>
          </w:tcPr>
          <w:p>
            <w:pPr>
              <w:jc w:val="center"/>
            </w:pPr>
            <w:r>
              <w:rPr>
                <w:b/>
                <w:color w:val="FFFFFF"/>
                <w:sz w:val="18"/>
              </w:rPr>
              <w:t>Question answered</w:t>
            </w:r>
          </w:p>
        </w:tc>
        <w:tc>
          <w:tcPr>
            <w:tcW w:type="dxa" w:w="3331"/>
            <w:shd w:fill="1F4E79"/>
            <w:tcMar>
              <w:top w:w="90" w:type="dxa"/>
              <w:start w:w="90" w:type="dxa"/>
              <w:bottom w:w="90" w:type="dxa"/>
              <w:end w:w="90" w:type="dxa"/>
            </w:tcMar>
            <w:vAlign w:val="center"/>
          </w:tcPr>
          <w:p>
            <w:pPr>
              <w:jc w:val="center"/>
            </w:pPr>
            <w:r>
              <w:rPr>
                <w:b/>
                <w:color w:val="FFFFFF"/>
                <w:sz w:val="18"/>
              </w:rPr>
              <w:t>Example content</w:t>
            </w:r>
          </w:p>
        </w:tc>
      </w:tr>
      <w:tr>
        <w:tc>
          <w:tcPr>
            <w:tcW w:type="dxa" w:w="3331"/>
            <w:tcMar>
              <w:top w:w="80" w:type="dxa"/>
              <w:start w:w="80" w:type="dxa"/>
              <w:bottom w:w="80" w:type="dxa"/>
              <w:end w:w="80" w:type="dxa"/>
            </w:tcMar>
            <w:vAlign w:val="top"/>
          </w:tcPr>
          <w:p>
            <w:pPr>
              <w:spacing w:after="0" w:line="240" w:lineRule="auto"/>
            </w:pPr>
            <w:r>
              <w:rPr>
                <w:sz w:val="17"/>
              </w:rPr>
              <w:t>L1 - Outcome</w:t>
            </w:r>
          </w:p>
        </w:tc>
        <w:tc>
          <w:tcPr>
            <w:tcW w:type="dxa" w:w="3331"/>
            <w:tcMar>
              <w:top w:w="80" w:type="dxa"/>
              <w:start w:w="80" w:type="dxa"/>
              <w:bottom w:w="80" w:type="dxa"/>
              <w:end w:w="80" w:type="dxa"/>
            </w:tcMar>
            <w:vAlign w:val="top"/>
          </w:tcPr>
          <w:p>
            <w:pPr>
              <w:spacing w:after="0" w:line="240" w:lineRule="auto"/>
            </w:pPr>
            <w:r>
              <w:rPr>
                <w:sz w:val="17"/>
              </w:rPr>
              <w:t>What did the system conclude?</w:t>
            </w:r>
          </w:p>
        </w:tc>
        <w:tc>
          <w:tcPr>
            <w:tcW w:type="dxa" w:w="3331"/>
            <w:tcMar>
              <w:top w:w="80" w:type="dxa"/>
              <w:start w:w="80" w:type="dxa"/>
              <w:bottom w:w="80" w:type="dxa"/>
              <w:end w:w="80" w:type="dxa"/>
            </w:tcMar>
            <w:vAlign w:val="top"/>
          </w:tcPr>
          <w:p>
            <w:pPr>
              <w:spacing w:after="0" w:line="240" w:lineRule="auto"/>
            </w:pPr>
            <w:r>
              <w:rPr>
                <w:sz w:val="17"/>
              </w:rPr>
              <w:t>HIGH, LOW, or ASSESSMENT INCOMPLETE; urgent indicator where applicable.</w:t>
            </w:r>
          </w:p>
        </w:tc>
      </w:tr>
      <w:tr>
        <w:tc>
          <w:tcPr>
            <w:tcW w:type="dxa" w:w="3331"/>
            <w:tcMar>
              <w:top w:w="80" w:type="dxa"/>
              <w:start w:w="80" w:type="dxa"/>
              <w:bottom w:w="80" w:type="dxa"/>
              <w:end w:w="80" w:type="dxa"/>
            </w:tcMar>
            <w:vAlign w:val="top"/>
            <w:shd w:fill="F5F9FC"/>
          </w:tcPr>
          <w:p>
            <w:pPr>
              <w:spacing w:after="0" w:line="240" w:lineRule="auto"/>
            </w:pPr>
            <w:r>
              <w:rPr>
                <w:sz w:val="17"/>
              </w:rPr>
              <w:t>L2 - Patient-specific basis</w:t>
            </w:r>
          </w:p>
        </w:tc>
        <w:tc>
          <w:tcPr>
            <w:tcW w:type="dxa" w:w="3331"/>
            <w:tcMar>
              <w:top w:w="80" w:type="dxa"/>
              <w:start w:w="80" w:type="dxa"/>
              <w:bottom w:w="80" w:type="dxa"/>
              <w:end w:w="80" w:type="dxa"/>
            </w:tcMar>
            <w:vAlign w:val="top"/>
            <w:shd w:fill="F5F9FC"/>
          </w:tcPr>
          <w:p>
            <w:pPr>
              <w:spacing w:after="0" w:line="240" w:lineRule="auto"/>
            </w:pPr>
            <w:r>
              <w:rPr>
                <w:sz w:val="17"/>
              </w:rPr>
              <w:t>Why for this patient and episode?</w:t>
            </w:r>
          </w:p>
        </w:tc>
        <w:tc>
          <w:tcPr>
            <w:tcW w:type="dxa" w:w="3331"/>
            <w:tcMar>
              <w:top w:w="80" w:type="dxa"/>
              <w:start w:w="80" w:type="dxa"/>
              <w:bottom w:w="80" w:type="dxa"/>
              <w:end w:w="80" w:type="dxa"/>
            </w:tcMar>
            <w:vAlign w:val="top"/>
            <w:shd w:fill="F5F9FC"/>
          </w:tcPr>
          <w:p>
            <w:pPr>
              <w:spacing w:after="0" w:line="240" w:lineRule="auto"/>
            </w:pPr>
            <w:r>
              <w:rPr>
                <w:sz w:val="17"/>
              </w:rPr>
              <w:t>Detected factors, values, missing records, invalid fields, and relevant visit date.</w:t>
            </w:r>
          </w:p>
        </w:tc>
      </w:tr>
      <w:tr>
        <w:tc>
          <w:tcPr>
            <w:tcW w:type="dxa" w:w="3331"/>
            <w:tcMar>
              <w:top w:w="80" w:type="dxa"/>
              <w:start w:w="80" w:type="dxa"/>
              <w:bottom w:w="80" w:type="dxa"/>
              <w:end w:w="80" w:type="dxa"/>
            </w:tcMar>
            <w:vAlign w:val="top"/>
          </w:tcPr>
          <w:p>
            <w:pPr>
              <w:spacing w:after="0" w:line="240" w:lineRule="auto"/>
            </w:pPr>
            <w:r>
              <w:rPr>
                <w:sz w:val="17"/>
              </w:rPr>
              <w:t>L3 - Decision pathway</w:t>
            </w:r>
          </w:p>
        </w:tc>
        <w:tc>
          <w:tcPr>
            <w:tcW w:type="dxa" w:w="3331"/>
            <w:tcMar>
              <w:top w:w="80" w:type="dxa"/>
              <w:start w:w="80" w:type="dxa"/>
              <w:bottom w:w="80" w:type="dxa"/>
              <w:end w:w="80" w:type="dxa"/>
            </w:tcMar>
            <w:vAlign w:val="top"/>
          </w:tcPr>
          <w:p>
            <w:pPr>
              <w:spacing w:after="0" w:line="240" w:lineRule="auto"/>
            </w:pPr>
            <w:r>
              <w:rPr>
                <w:sz w:val="17"/>
              </w:rPr>
              <w:t>How did the components interact?</w:t>
            </w:r>
          </w:p>
        </w:tc>
        <w:tc>
          <w:tcPr>
            <w:tcW w:type="dxa" w:w="3331"/>
            <w:tcMar>
              <w:top w:w="80" w:type="dxa"/>
              <w:start w:w="80" w:type="dxa"/>
              <w:bottom w:w="80" w:type="dxa"/>
              <w:end w:w="80" w:type="dxa"/>
            </w:tcMar>
            <w:vAlign w:val="top"/>
          </w:tcPr>
          <w:p>
            <w:pPr>
              <w:spacing w:after="0" w:line="240" w:lineRule="auto"/>
            </w:pPr>
            <w:r>
              <w:rPr>
                <w:sz w:val="17"/>
              </w:rPr>
              <w:t>Rule HIGH precedence, valid ML HIGH, valid ML LOW with complete evidence, or incomplete fallback.</w:t>
            </w:r>
          </w:p>
        </w:tc>
      </w:tr>
      <w:tr>
        <w:tc>
          <w:tcPr>
            <w:tcW w:type="dxa" w:w="3331"/>
            <w:tcMar>
              <w:top w:w="80" w:type="dxa"/>
              <w:start w:w="80" w:type="dxa"/>
              <w:bottom w:w="80" w:type="dxa"/>
              <w:end w:w="80" w:type="dxa"/>
            </w:tcMar>
            <w:vAlign w:val="top"/>
            <w:shd w:fill="F5F9FC"/>
          </w:tcPr>
          <w:p>
            <w:pPr>
              <w:spacing w:after="0" w:line="240" w:lineRule="auto"/>
            </w:pPr>
            <w:r>
              <w:rPr>
                <w:sz w:val="17"/>
              </w:rPr>
              <w:t>L4 - Action rationale</w:t>
            </w:r>
          </w:p>
        </w:tc>
        <w:tc>
          <w:tcPr>
            <w:tcW w:type="dxa" w:w="3331"/>
            <w:tcMar>
              <w:top w:w="80" w:type="dxa"/>
              <w:start w:w="80" w:type="dxa"/>
              <w:bottom w:w="80" w:type="dxa"/>
              <w:end w:w="80" w:type="dxa"/>
            </w:tcMar>
            <w:vAlign w:val="top"/>
            <w:shd w:fill="F5F9FC"/>
          </w:tcPr>
          <w:p>
            <w:pPr>
              <w:spacing w:after="0" w:line="240" w:lineRule="auto"/>
            </w:pPr>
            <w:r>
              <w:rPr>
                <w:sz w:val="17"/>
              </w:rPr>
              <w:t>What should the authorized user consider next?</w:t>
            </w:r>
          </w:p>
        </w:tc>
        <w:tc>
          <w:tcPr>
            <w:tcW w:type="dxa" w:w="3331"/>
            <w:tcMar>
              <w:top w:w="80" w:type="dxa"/>
              <w:start w:w="80" w:type="dxa"/>
              <w:bottom w:w="80" w:type="dxa"/>
              <w:end w:w="80" w:type="dxa"/>
            </w:tcMar>
            <w:vAlign w:val="top"/>
            <w:shd w:fill="F5F9FC"/>
          </w:tcPr>
          <w:p>
            <w:pPr>
              <w:spacing w:after="0" w:line="240" w:lineRule="auto"/>
            </w:pPr>
            <w:r>
              <w:rPr>
                <w:sz w:val="17"/>
              </w:rPr>
              <w:t>Prompt evaluation/referral, complete missing data, retry technical component, or continue routine monitoring.</w:t>
            </w:r>
          </w:p>
        </w:tc>
      </w:tr>
      <w:tr>
        <w:tc>
          <w:tcPr>
            <w:tcW w:type="dxa" w:w="3331"/>
            <w:tcMar>
              <w:top w:w="80" w:type="dxa"/>
              <w:start w:w="80" w:type="dxa"/>
              <w:bottom w:w="80" w:type="dxa"/>
              <w:end w:w="80" w:type="dxa"/>
            </w:tcMar>
            <w:vAlign w:val="top"/>
          </w:tcPr>
          <w:p>
            <w:pPr>
              <w:spacing w:after="0" w:line="240" w:lineRule="auto"/>
            </w:pPr>
            <w:r>
              <w:rPr>
                <w:sz w:val="17"/>
              </w:rPr>
              <w:t>L5 - Limitations</w:t>
            </w:r>
          </w:p>
        </w:tc>
        <w:tc>
          <w:tcPr>
            <w:tcW w:type="dxa" w:w="3331"/>
            <w:tcMar>
              <w:top w:w="80" w:type="dxa"/>
              <w:start w:w="80" w:type="dxa"/>
              <w:bottom w:w="80" w:type="dxa"/>
              <w:end w:w="80" w:type="dxa"/>
            </w:tcMar>
            <w:vAlign w:val="top"/>
          </w:tcPr>
          <w:p>
            <w:pPr>
              <w:spacing w:after="0" w:line="240" w:lineRule="auto"/>
            </w:pPr>
            <w:r>
              <w:rPr>
                <w:sz w:val="17"/>
              </w:rPr>
              <w:t>What does the result not establish?</w:t>
            </w:r>
          </w:p>
        </w:tc>
        <w:tc>
          <w:tcPr>
            <w:tcW w:type="dxa" w:w="3331"/>
            <w:tcMar>
              <w:top w:w="80" w:type="dxa"/>
              <w:start w:w="80" w:type="dxa"/>
              <w:bottom w:w="80" w:type="dxa"/>
              <w:end w:w="80" w:type="dxa"/>
            </w:tcMar>
            <w:vAlign w:val="top"/>
          </w:tcPr>
          <w:p>
            <w:pPr>
              <w:spacing w:after="0" w:line="240" w:lineRule="auto"/>
            </w:pPr>
            <w:r>
              <w:rPr>
                <w:sz w:val="17"/>
              </w:rPr>
              <w:t>Not a diagnosis; LOW does not mean no risk; model limitations; scope of lying-in clinic.</w:t>
            </w:r>
          </w:p>
        </w:tc>
      </w:tr>
      <w:tr>
        <w:tc>
          <w:tcPr>
            <w:tcW w:type="dxa" w:w="3331"/>
            <w:tcMar>
              <w:top w:w="80" w:type="dxa"/>
              <w:start w:w="80" w:type="dxa"/>
              <w:bottom w:w="80" w:type="dxa"/>
              <w:end w:w="80" w:type="dxa"/>
            </w:tcMar>
            <w:vAlign w:val="top"/>
            <w:shd w:fill="F5F9FC"/>
          </w:tcPr>
          <w:p>
            <w:pPr>
              <w:spacing w:after="0" w:line="240" w:lineRule="auto"/>
            </w:pPr>
            <w:r>
              <w:rPr>
                <w:sz w:val="17"/>
              </w:rPr>
              <w:t>L6 - Technical trace</w:t>
            </w:r>
          </w:p>
        </w:tc>
        <w:tc>
          <w:tcPr>
            <w:tcW w:type="dxa" w:w="3331"/>
            <w:tcMar>
              <w:top w:w="80" w:type="dxa"/>
              <w:start w:w="80" w:type="dxa"/>
              <w:bottom w:w="80" w:type="dxa"/>
              <w:end w:w="80" w:type="dxa"/>
            </w:tcMar>
            <w:vAlign w:val="top"/>
            <w:shd w:fill="F5F9FC"/>
          </w:tcPr>
          <w:p>
            <w:pPr>
              <w:spacing w:after="0" w:line="240" w:lineRule="auto"/>
            </w:pPr>
            <w:r>
              <w:rPr>
                <w:sz w:val="17"/>
              </w:rPr>
              <w:t>Can the decision be reconstructed?</w:t>
            </w:r>
          </w:p>
        </w:tc>
        <w:tc>
          <w:tcPr>
            <w:tcW w:type="dxa" w:w="3331"/>
            <w:tcMar>
              <w:top w:w="80" w:type="dxa"/>
              <w:start w:w="80" w:type="dxa"/>
              <w:bottom w:w="80" w:type="dxa"/>
              <w:end w:w="80" w:type="dxa"/>
            </w:tcMar>
            <w:vAlign w:val="top"/>
            <w:shd w:fill="F5F9FC"/>
          </w:tcPr>
          <w:p>
            <w:pPr>
              <w:spacing w:after="0" w:line="240" w:lineRule="auto"/>
            </w:pPr>
            <w:r>
              <w:rPr>
                <w:sz w:val="17"/>
              </w:rPr>
              <w:t>Snapshot, reason codes, rule/model/feature/template/application versions, timestamps, user, correlation ID.</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Borders>
              <w:top w:val="single" w:sz="8" w:color="548235"/>
              <w:left w:val="single" w:sz="8" w:color="548235"/>
              <w:bottom w:val="single" w:sz="8" w:color="548235"/>
              <w:right w:val="single" w:sz="8" w:color="548235"/>
            </w:tcBorders>
          </w:tcPr>
          <w:p>
            <w:pPr>
              <w:spacing w:after="60"/>
            </w:pPr>
            <w:r>
              <w:rPr>
                <w:b/>
                <w:color w:val="1F4E79"/>
                <w:sz w:val="21"/>
              </w:rPr>
              <w:t>Layering rule</w:t>
            </w:r>
          </w:p>
          <w:p>
            <w:pPr>
              <w:pStyle w:val="BodyText"/>
              <w:spacing w:after="0"/>
            </w:pPr>
            <w:r>
              <w:t>A short explanation may hide detail for readability, but the underlying evidence must remain available to authorized users and auditors. Simplification may reduce technical complexity; it must never remove a clinically important factor, missing requirement, urgent flag, disagreement, or limitation.</w:t>
            </w:r>
          </w:p>
        </w:tc>
      </w:tr>
    </w:tbl>
    <w:p>
      <w:pPr>
        <w:pStyle w:val="Heading1"/>
        <w:keepNext/>
      </w:pPr>
      <w:r>
        <w:t>6. Explanation Objectives and Acceptance Questions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Objective</w:t>
            </w:r>
          </w:p>
        </w:tc>
        <w:tc>
          <w:tcPr>
            <w:tcW w:type="dxa" w:w="4997"/>
            <w:shd w:fill="1F4E79"/>
            <w:tcMar>
              <w:top w:w="90" w:type="dxa"/>
              <w:start w:w="90" w:type="dxa"/>
              <w:bottom w:w="90" w:type="dxa"/>
              <w:end w:w="90" w:type="dxa"/>
            </w:tcMar>
            <w:vAlign w:val="center"/>
          </w:tcPr>
          <w:p>
            <w:pPr>
              <w:jc w:val="center"/>
            </w:pPr>
            <w:r>
              <w:rPr>
                <w:b/>
                <w:color w:val="FFFFFF"/>
                <w:sz w:val="18"/>
              </w:rPr>
              <w:t>Acceptance question</w:t>
            </w:r>
          </w:p>
        </w:tc>
      </w:tr>
      <w:tr>
        <w:tc>
          <w:tcPr>
            <w:tcW w:type="dxa" w:w="4997"/>
            <w:tcMar>
              <w:top w:w="80" w:type="dxa"/>
              <w:start w:w="80" w:type="dxa"/>
              <w:bottom w:w="80" w:type="dxa"/>
              <w:end w:w="80" w:type="dxa"/>
            </w:tcMar>
            <w:vAlign w:val="top"/>
          </w:tcPr>
          <w:p>
            <w:pPr>
              <w:spacing w:after="0" w:line="240" w:lineRule="auto"/>
            </w:pPr>
            <w:r>
              <w:rPr>
                <w:sz w:val="17"/>
              </w:rPr>
              <w:t>Correctness</w:t>
            </w:r>
          </w:p>
        </w:tc>
        <w:tc>
          <w:tcPr>
            <w:tcW w:type="dxa" w:w="4997"/>
            <w:tcMar>
              <w:top w:w="80" w:type="dxa"/>
              <w:start w:w="80" w:type="dxa"/>
              <w:bottom w:w="80" w:type="dxa"/>
              <w:end w:w="80" w:type="dxa"/>
            </w:tcMar>
            <w:vAlign w:val="top"/>
          </w:tcPr>
          <w:p>
            <w:pPr>
              <w:spacing w:after="0" w:line="240" w:lineRule="auto"/>
            </w:pPr>
            <w:r>
              <w:rPr>
                <w:sz w:val="17"/>
              </w:rPr>
              <w:t>Does the explanation accurately describe the inputs and logic that actually produced the stored result?</w:t>
            </w:r>
          </w:p>
        </w:tc>
      </w:tr>
      <w:tr>
        <w:tc>
          <w:tcPr>
            <w:tcW w:type="dxa" w:w="4997"/>
            <w:tcMar>
              <w:top w:w="80" w:type="dxa"/>
              <w:start w:w="80" w:type="dxa"/>
              <w:bottom w:w="80" w:type="dxa"/>
              <w:end w:w="80" w:type="dxa"/>
            </w:tcMar>
            <w:vAlign w:val="top"/>
            <w:shd w:fill="F5F9FC"/>
          </w:tcPr>
          <w:p>
            <w:pPr>
              <w:spacing w:after="0" w:line="240" w:lineRule="auto"/>
            </w:pPr>
            <w:r>
              <w:rPr>
                <w:sz w:val="17"/>
              </w:rPr>
              <w:t>Completeness</w:t>
            </w:r>
          </w:p>
        </w:tc>
        <w:tc>
          <w:tcPr>
            <w:tcW w:type="dxa" w:w="4997"/>
            <w:tcMar>
              <w:top w:w="80" w:type="dxa"/>
              <w:start w:w="80" w:type="dxa"/>
              <w:bottom w:w="80" w:type="dxa"/>
              <w:end w:w="80" w:type="dxa"/>
            </w:tcMar>
            <w:vAlign w:val="top"/>
            <w:shd w:fill="F5F9FC"/>
          </w:tcPr>
          <w:p>
            <w:pPr>
              <w:spacing w:after="0" w:line="240" w:lineRule="auto"/>
            </w:pPr>
            <w:r>
              <w:rPr>
                <w:sz w:val="17"/>
              </w:rPr>
              <w:t>Does it include every safety-relevant factor, missing requirement, failure, urgent reason, and limitation?</w:t>
            </w:r>
          </w:p>
        </w:tc>
      </w:tr>
      <w:tr>
        <w:tc>
          <w:tcPr>
            <w:tcW w:type="dxa" w:w="4997"/>
            <w:tcMar>
              <w:top w:w="80" w:type="dxa"/>
              <w:start w:w="80" w:type="dxa"/>
              <w:bottom w:w="80" w:type="dxa"/>
              <w:end w:w="80" w:type="dxa"/>
            </w:tcMar>
            <w:vAlign w:val="top"/>
          </w:tcPr>
          <w:p>
            <w:pPr>
              <w:spacing w:after="0" w:line="240" w:lineRule="auto"/>
            </w:pPr>
            <w:r>
              <w:rPr>
                <w:sz w:val="17"/>
              </w:rPr>
              <w:t>Consistency</w:t>
            </w:r>
          </w:p>
        </w:tc>
        <w:tc>
          <w:tcPr>
            <w:tcW w:type="dxa" w:w="4997"/>
            <w:tcMar>
              <w:top w:w="80" w:type="dxa"/>
              <w:start w:w="80" w:type="dxa"/>
              <w:bottom w:w="80" w:type="dxa"/>
              <w:end w:w="80" w:type="dxa"/>
            </w:tcMar>
            <w:vAlign w:val="top"/>
          </w:tcPr>
          <w:p>
            <w:pPr>
              <w:spacing w:after="0" w:line="240" w:lineRule="auto"/>
            </w:pPr>
            <w:r>
              <w:rPr>
                <w:sz w:val="17"/>
              </w:rPr>
              <w:t>Would the same snapshot and versions produce the same reason codes and equivalent wording?</w:t>
            </w:r>
          </w:p>
        </w:tc>
      </w:tr>
      <w:tr>
        <w:tc>
          <w:tcPr>
            <w:tcW w:type="dxa" w:w="4997"/>
            <w:tcMar>
              <w:top w:w="80" w:type="dxa"/>
              <w:start w:w="80" w:type="dxa"/>
              <w:bottom w:w="80" w:type="dxa"/>
              <w:end w:w="80" w:type="dxa"/>
            </w:tcMar>
            <w:vAlign w:val="top"/>
            <w:shd w:fill="F5F9FC"/>
          </w:tcPr>
          <w:p>
            <w:pPr>
              <w:spacing w:after="0" w:line="240" w:lineRule="auto"/>
            </w:pPr>
            <w:r>
              <w:rPr>
                <w:sz w:val="17"/>
              </w:rPr>
              <w:t>Clinical relevance</w:t>
            </w:r>
          </w:p>
        </w:tc>
        <w:tc>
          <w:tcPr>
            <w:tcW w:type="dxa" w:w="4997"/>
            <w:tcMar>
              <w:top w:w="80" w:type="dxa"/>
              <w:start w:w="80" w:type="dxa"/>
              <w:bottom w:w="80" w:type="dxa"/>
              <w:end w:w="80" w:type="dxa"/>
            </w:tcMar>
            <w:vAlign w:val="top"/>
            <w:shd w:fill="F5F9FC"/>
          </w:tcPr>
          <w:p>
            <w:pPr>
              <w:spacing w:after="0" w:line="240" w:lineRule="auto"/>
            </w:pPr>
            <w:r>
              <w:rPr>
                <w:sz w:val="17"/>
              </w:rPr>
              <w:t>Does it emphasize information needed for recognition, referral, follow-up, or correction?</w:t>
            </w:r>
          </w:p>
        </w:tc>
      </w:tr>
      <w:tr>
        <w:tc>
          <w:tcPr>
            <w:tcW w:type="dxa" w:w="4997"/>
            <w:tcMar>
              <w:top w:w="80" w:type="dxa"/>
              <w:start w:w="80" w:type="dxa"/>
              <w:bottom w:w="80" w:type="dxa"/>
              <w:end w:w="80" w:type="dxa"/>
            </w:tcMar>
            <w:vAlign w:val="top"/>
          </w:tcPr>
          <w:p>
            <w:pPr>
              <w:spacing w:after="0" w:line="240" w:lineRule="auto"/>
            </w:pPr>
            <w:r>
              <w:rPr>
                <w:sz w:val="17"/>
              </w:rPr>
              <w:t>Understandability</w:t>
            </w:r>
          </w:p>
        </w:tc>
        <w:tc>
          <w:tcPr>
            <w:tcW w:type="dxa" w:w="4997"/>
            <w:tcMar>
              <w:top w:w="80" w:type="dxa"/>
              <w:start w:w="80" w:type="dxa"/>
              <w:bottom w:w="80" w:type="dxa"/>
              <w:end w:w="80" w:type="dxa"/>
            </w:tcMar>
            <w:vAlign w:val="top"/>
          </w:tcPr>
          <w:p>
            <w:pPr>
              <w:spacing w:after="0" w:line="240" w:lineRule="auto"/>
            </w:pPr>
            <w:r>
              <w:rPr>
                <w:sz w:val="17"/>
              </w:rPr>
              <w:t>Can the intended user interpret the result without developer coaching?</w:t>
            </w:r>
          </w:p>
        </w:tc>
      </w:tr>
      <w:tr>
        <w:tc>
          <w:tcPr>
            <w:tcW w:type="dxa" w:w="4997"/>
            <w:tcMar>
              <w:top w:w="80" w:type="dxa"/>
              <w:start w:w="80" w:type="dxa"/>
              <w:bottom w:w="80" w:type="dxa"/>
              <w:end w:w="80" w:type="dxa"/>
            </w:tcMar>
            <w:vAlign w:val="top"/>
            <w:shd w:fill="F5F9FC"/>
          </w:tcPr>
          <w:p>
            <w:pPr>
              <w:spacing w:after="0" w:line="240" w:lineRule="auto"/>
            </w:pPr>
            <w:r>
              <w:rPr>
                <w:sz w:val="17"/>
              </w:rPr>
              <w:t>Actionability</w:t>
            </w:r>
          </w:p>
        </w:tc>
        <w:tc>
          <w:tcPr>
            <w:tcW w:type="dxa" w:w="4997"/>
            <w:tcMar>
              <w:top w:w="80" w:type="dxa"/>
              <w:start w:w="80" w:type="dxa"/>
              <w:bottom w:w="80" w:type="dxa"/>
              <w:end w:w="80" w:type="dxa"/>
            </w:tcMar>
            <w:vAlign w:val="top"/>
            <w:shd w:fill="F5F9FC"/>
          </w:tcPr>
          <w:p>
            <w:pPr>
              <w:spacing w:after="0" w:line="240" w:lineRule="auto"/>
            </w:pPr>
            <w:r>
              <w:rPr>
                <w:sz w:val="17"/>
              </w:rPr>
              <w:t>Does the explanation identify the appropriate next step without prescribing beyond system scope?</w:t>
            </w:r>
          </w:p>
        </w:tc>
      </w:tr>
      <w:tr>
        <w:tc>
          <w:tcPr>
            <w:tcW w:type="dxa" w:w="4997"/>
            <w:tcMar>
              <w:top w:w="80" w:type="dxa"/>
              <w:start w:w="80" w:type="dxa"/>
              <w:bottom w:w="80" w:type="dxa"/>
              <w:end w:w="80" w:type="dxa"/>
            </w:tcMar>
            <w:vAlign w:val="top"/>
          </w:tcPr>
          <w:p>
            <w:pPr>
              <w:spacing w:after="0" w:line="240" w:lineRule="auto"/>
            </w:pPr>
            <w:r>
              <w:rPr>
                <w:sz w:val="17"/>
              </w:rPr>
              <w:t>Non-deception</w:t>
            </w:r>
          </w:p>
        </w:tc>
        <w:tc>
          <w:tcPr>
            <w:tcW w:type="dxa" w:w="4997"/>
            <w:tcMar>
              <w:top w:w="80" w:type="dxa"/>
              <w:start w:w="80" w:type="dxa"/>
              <w:bottom w:w="80" w:type="dxa"/>
              <w:end w:w="80" w:type="dxa"/>
            </w:tcMar>
            <w:vAlign w:val="top"/>
          </w:tcPr>
          <w:p>
            <w:pPr>
              <w:spacing w:after="0" w:line="240" w:lineRule="auto"/>
            </w:pPr>
            <w:r>
              <w:rPr>
                <w:sz w:val="17"/>
              </w:rPr>
              <w:t>Does it avoid false certainty, causal claims, hidden limitations, and ambiguous reassurance?</w:t>
            </w:r>
          </w:p>
        </w:tc>
      </w:tr>
      <w:tr>
        <w:tc>
          <w:tcPr>
            <w:tcW w:type="dxa" w:w="4997"/>
            <w:tcMar>
              <w:top w:w="80" w:type="dxa"/>
              <w:start w:w="80" w:type="dxa"/>
              <w:bottom w:w="80" w:type="dxa"/>
              <w:end w:w="80" w:type="dxa"/>
            </w:tcMar>
            <w:vAlign w:val="top"/>
            <w:shd w:fill="F5F9FC"/>
          </w:tcPr>
          <w:p>
            <w:pPr>
              <w:spacing w:after="0" w:line="240" w:lineRule="auto"/>
            </w:pPr>
            <w:r>
              <w:rPr>
                <w:sz w:val="17"/>
              </w:rPr>
              <w:t>Traceability</w:t>
            </w:r>
          </w:p>
        </w:tc>
        <w:tc>
          <w:tcPr>
            <w:tcW w:type="dxa" w:w="4997"/>
            <w:tcMar>
              <w:top w:w="80" w:type="dxa"/>
              <w:start w:w="80" w:type="dxa"/>
              <w:bottom w:w="80" w:type="dxa"/>
              <w:end w:w="80" w:type="dxa"/>
            </w:tcMar>
            <w:vAlign w:val="top"/>
            <w:shd w:fill="F5F9FC"/>
          </w:tcPr>
          <w:p>
            <w:pPr>
              <w:spacing w:after="0" w:line="240" w:lineRule="auto"/>
            </w:pPr>
            <w:r>
              <w:rPr>
                <w:sz w:val="17"/>
              </w:rPr>
              <w:t>Can reviewers reconstruct the result and explanation from persisted evidence and version identifiers?</w:t>
            </w:r>
          </w:p>
        </w:tc>
      </w:tr>
      <w:tr>
        <w:tc>
          <w:tcPr>
            <w:tcW w:type="dxa" w:w="4997"/>
            <w:tcMar>
              <w:top w:w="80" w:type="dxa"/>
              <w:start w:w="80" w:type="dxa"/>
              <w:bottom w:w="80" w:type="dxa"/>
              <w:end w:w="80" w:type="dxa"/>
            </w:tcMar>
            <w:vAlign w:val="top"/>
          </w:tcPr>
          <w:p>
            <w:pPr>
              <w:spacing w:after="0" w:line="240" w:lineRule="auto"/>
            </w:pPr>
            <w:r>
              <w:rPr>
                <w:sz w:val="17"/>
              </w:rPr>
              <w:t>Privacy</w:t>
            </w:r>
          </w:p>
        </w:tc>
        <w:tc>
          <w:tcPr>
            <w:tcW w:type="dxa" w:w="4997"/>
            <w:tcMar>
              <w:top w:w="80" w:type="dxa"/>
              <w:start w:w="80" w:type="dxa"/>
              <w:bottom w:w="80" w:type="dxa"/>
              <w:end w:w="80" w:type="dxa"/>
            </w:tcMar>
            <w:vAlign w:val="top"/>
          </w:tcPr>
          <w:p>
            <w:pPr>
              <w:spacing w:after="0" w:line="240" w:lineRule="auto"/>
            </w:pPr>
            <w:r>
              <w:rPr>
                <w:sz w:val="17"/>
              </w:rPr>
              <w:t>Is the level of detail appropriate for the recipient and communication channel?</w:t>
            </w:r>
          </w:p>
        </w:tc>
      </w:tr>
      <w:tr>
        <w:tc>
          <w:tcPr>
            <w:tcW w:type="dxa" w:w="4997"/>
            <w:tcMar>
              <w:top w:w="80" w:type="dxa"/>
              <w:start w:w="80" w:type="dxa"/>
              <w:bottom w:w="80" w:type="dxa"/>
              <w:end w:w="80" w:type="dxa"/>
            </w:tcMar>
            <w:vAlign w:val="top"/>
            <w:shd w:fill="F5F9FC"/>
          </w:tcPr>
          <w:p>
            <w:pPr>
              <w:spacing w:after="0" w:line="240" w:lineRule="auto"/>
            </w:pPr>
            <w:r>
              <w:rPr>
                <w:sz w:val="17"/>
              </w:rPr>
              <w:t>Stability</w:t>
            </w:r>
          </w:p>
        </w:tc>
        <w:tc>
          <w:tcPr>
            <w:tcW w:type="dxa" w:w="4997"/>
            <w:tcMar>
              <w:top w:w="80" w:type="dxa"/>
              <w:start w:w="80" w:type="dxa"/>
              <w:bottom w:w="80" w:type="dxa"/>
              <w:end w:w="80" w:type="dxa"/>
            </w:tcMar>
            <w:vAlign w:val="top"/>
            <w:shd w:fill="F5F9FC"/>
          </w:tcPr>
          <w:p>
            <w:pPr>
              <w:spacing w:after="0" w:line="240" w:lineRule="auto"/>
            </w:pPr>
            <w:r>
              <w:rPr>
                <w:sz w:val="17"/>
              </w:rPr>
              <w:t>Do small irrelevant presentation changes leave the clinical meaning unchanged?</w:t>
            </w:r>
          </w:p>
        </w:tc>
      </w:tr>
    </w:tbl>
    <w:p>
      <w:pPr>
        <w:spacing w:after="0"/>
      </w:pPr>
    </w:p>
    <w:p>
      <w:pPr>
        <w:pStyle w:val="Heading1"/>
        <w:keepNext/>
      </w:pPr>
      <w:r>
        <w:t>7. Stakeholders and Explanation Needs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9"/>
            <w:tcMar>
              <w:top w:w="90" w:type="dxa"/>
              <w:start w:w="90" w:type="dxa"/>
              <w:bottom w:w="90" w:type="dxa"/>
              <w:end w:w="90" w:type="dxa"/>
            </w:tcMar>
            <w:vAlign w:val="center"/>
          </w:tcPr>
          <w:p>
            <w:pPr>
              <w:jc w:val="center"/>
            </w:pPr>
            <w:r>
              <w:rPr>
                <w:b/>
                <w:color w:val="FFFFFF"/>
                <w:sz w:val="18"/>
              </w:rPr>
              <w:t>Stakeholder</w:t>
            </w:r>
          </w:p>
        </w:tc>
        <w:tc>
          <w:tcPr>
            <w:tcW w:type="dxa" w:w="3331"/>
            <w:shd w:fill="1F4E79"/>
            <w:tcMar>
              <w:top w:w="90" w:type="dxa"/>
              <w:start w:w="90" w:type="dxa"/>
              <w:bottom w:w="90" w:type="dxa"/>
              <w:end w:w="90" w:type="dxa"/>
            </w:tcMar>
            <w:vAlign w:val="center"/>
          </w:tcPr>
          <w:p>
            <w:pPr>
              <w:jc w:val="center"/>
            </w:pPr>
            <w:r>
              <w:rPr>
                <w:b/>
                <w:color w:val="FFFFFF"/>
                <w:sz w:val="18"/>
              </w:rPr>
              <w:t>Primary need</w:t>
            </w:r>
          </w:p>
        </w:tc>
        <w:tc>
          <w:tcPr>
            <w:tcW w:type="dxa" w:w="3331"/>
            <w:shd w:fill="1F4E79"/>
            <w:tcMar>
              <w:top w:w="90" w:type="dxa"/>
              <w:start w:w="90" w:type="dxa"/>
              <w:bottom w:w="90" w:type="dxa"/>
              <w:end w:w="90" w:type="dxa"/>
            </w:tcMar>
            <w:vAlign w:val="center"/>
          </w:tcPr>
          <w:p>
            <w:pPr>
              <w:jc w:val="center"/>
            </w:pPr>
            <w:r>
              <w:rPr>
                <w:b/>
                <w:color w:val="FFFFFF"/>
                <w:sz w:val="18"/>
              </w:rPr>
              <w:t>Explanation depth</w:t>
            </w:r>
          </w:p>
        </w:tc>
      </w:tr>
      <w:tr>
        <w:tc>
          <w:tcPr>
            <w:tcW w:type="dxa" w:w="3331"/>
            <w:tcMar>
              <w:top w:w="80" w:type="dxa"/>
              <w:start w:w="80" w:type="dxa"/>
              <w:bottom w:w="80" w:type="dxa"/>
              <w:end w:w="80" w:type="dxa"/>
            </w:tcMar>
            <w:vAlign w:val="top"/>
          </w:tcPr>
          <w:p>
            <w:pPr>
              <w:spacing w:after="0" w:line="240" w:lineRule="auto"/>
            </w:pPr>
            <w:r>
              <w:rPr>
                <w:sz w:val="17"/>
              </w:rPr>
              <w:t>Midwife / authorized clinical user</w:t>
            </w:r>
          </w:p>
        </w:tc>
        <w:tc>
          <w:tcPr>
            <w:tcW w:type="dxa" w:w="3331"/>
            <w:tcMar>
              <w:top w:w="80" w:type="dxa"/>
              <w:start w:w="80" w:type="dxa"/>
              <w:bottom w:w="80" w:type="dxa"/>
              <w:end w:w="80" w:type="dxa"/>
            </w:tcMar>
            <w:vAlign w:val="top"/>
          </w:tcPr>
          <w:p>
            <w:pPr>
              <w:spacing w:after="0" w:line="240" w:lineRule="auto"/>
            </w:pPr>
            <w:r>
              <w:rPr>
                <w:sz w:val="17"/>
              </w:rPr>
              <w:t>Rapid recognition of factors, missing evidence, urgency, recommendation rationale, and next workflow action.</w:t>
            </w:r>
          </w:p>
        </w:tc>
        <w:tc>
          <w:tcPr>
            <w:tcW w:type="dxa" w:w="3331"/>
            <w:tcMar>
              <w:top w:w="80" w:type="dxa"/>
              <w:start w:w="80" w:type="dxa"/>
              <w:bottom w:w="80" w:type="dxa"/>
              <w:end w:w="80" w:type="dxa"/>
            </w:tcMar>
            <w:vAlign w:val="top"/>
          </w:tcPr>
          <w:p>
            <w:pPr>
              <w:spacing w:after="0" w:line="240" w:lineRule="auto"/>
            </w:pPr>
            <w:r>
              <w:rPr>
                <w:sz w:val="17"/>
              </w:rPr>
              <w:t>Layered clinical explanation with expandable technical detail.</w:t>
            </w:r>
          </w:p>
        </w:tc>
      </w:tr>
      <w:tr>
        <w:tc>
          <w:tcPr>
            <w:tcW w:type="dxa" w:w="3331"/>
            <w:tcMar>
              <w:top w:w="80" w:type="dxa"/>
              <w:start w:w="80" w:type="dxa"/>
              <w:bottom w:w="80" w:type="dxa"/>
              <w:end w:w="80" w:type="dxa"/>
            </w:tcMar>
            <w:vAlign w:val="top"/>
            <w:shd w:fill="F5F9FC"/>
          </w:tcPr>
          <w:p>
            <w:pPr>
              <w:spacing w:after="0" w:line="240" w:lineRule="auto"/>
            </w:pPr>
            <w:r>
              <w:rPr>
                <w:sz w:val="17"/>
              </w:rPr>
              <w:t>Administrator</w:t>
            </w:r>
          </w:p>
        </w:tc>
        <w:tc>
          <w:tcPr>
            <w:tcW w:type="dxa" w:w="3331"/>
            <w:tcMar>
              <w:top w:w="80" w:type="dxa"/>
              <w:start w:w="80" w:type="dxa"/>
              <w:bottom w:w="80" w:type="dxa"/>
              <w:end w:w="80" w:type="dxa"/>
            </w:tcMar>
            <w:vAlign w:val="top"/>
            <w:shd w:fill="F5F9FC"/>
          </w:tcPr>
          <w:p>
            <w:pPr>
              <w:spacing w:after="0" w:line="240" w:lineRule="auto"/>
            </w:pPr>
            <w:r>
              <w:rPr>
                <w:sz w:val="17"/>
              </w:rPr>
              <w:t>Operational status, authorization, audit, referral workflow, and system failures without unnecessary clinical interpretation.</w:t>
            </w:r>
          </w:p>
        </w:tc>
        <w:tc>
          <w:tcPr>
            <w:tcW w:type="dxa" w:w="3331"/>
            <w:tcMar>
              <w:top w:w="80" w:type="dxa"/>
              <w:start w:w="80" w:type="dxa"/>
              <w:bottom w:w="80" w:type="dxa"/>
              <w:end w:w="80" w:type="dxa"/>
            </w:tcMar>
            <w:vAlign w:val="top"/>
            <w:shd w:fill="F5F9FC"/>
          </w:tcPr>
          <w:p>
            <w:pPr>
              <w:spacing w:after="0" w:line="240" w:lineRule="auto"/>
            </w:pPr>
            <w:r>
              <w:rPr>
                <w:sz w:val="17"/>
              </w:rPr>
              <w:t>Role-limited operational summary.</w:t>
            </w:r>
          </w:p>
        </w:tc>
      </w:tr>
      <w:tr>
        <w:tc>
          <w:tcPr>
            <w:tcW w:type="dxa" w:w="3331"/>
            <w:tcMar>
              <w:top w:w="80" w:type="dxa"/>
              <w:start w:w="80" w:type="dxa"/>
              <w:bottom w:w="80" w:type="dxa"/>
              <w:end w:w="80" w:type="dxa"/>
            </w:tcMar>
            <w:vAlign w:val="top"/>
          </w:tcPr>
          <w:p>
            <w:pPr>
              <w:spacing w:after="0" w:line="240" w:lineRule="auto"/>
            </w:pPr>
            <w:r>
              <w:rPr>
                <w:sz w:val="17"/>
              </w:rPr>
              <w:t>Patient or family</w:t>
            </w:r>
          </w:p>
        </w:tc>
        <w:tc>
          <w:tcPr>
            <w:tcW w:type="dxa" w:w="3331"/>
            <w:tcMar>
              <w:top w:w="80" w:type="dxa"/>
              <w:start w:w="80" w:type="dxa"/>
              <w:bottom w:w="80" w:type="dxa"/>
              <w:end w:w="80" w:type="dxa"/>
            </w:tcMar>
            <w:vAlign w:val="top"/>
          </w:tcPr>
          <w:p>
            <w:pPr>
              <w:spacing w:after="0" w:line="240" w:lineRule="auto"/>
            </w:pPr>
            <w:r>
              <w:rPr>
                <w:sz w:val="17"/>
              </w:rPr>
              <w:t>Respectful plain-language reason for concern, incomplete assessment, referral, or routine monitoring.</w:t>
            </w:r>
          </w:p>
        </w:tc>
        <w:tc>
          <w:tcPr>
            <w:tcW w:type="dxa" w:w="3331"/>
            <w:tcMar>
              <w:top w:w="80" w:type="dxa"/>
              <w:start w:w="80" w:type="dxa"/>
              <w:bottom w:w="80" w:type="dxa"/>
              <w:end w:w="80" w:type="dxa"/>
            </w:tcMar>
            <w:vAlign w:val="top"/>
          </w:tcPr>
          <w:p>
            <w:pPr>
              <w:spacing w:after="0" w:line="240" w:lineRule="auto"/>
            </w:pPr>
            <w:r>
              <w:rPr>
                <w:sz w:val="17"/>
              </w:rPr>
              <w:t>Simple, non-stigmatizing, non-diagnostic communication.</w:t>
            </w:r>
          </w:p>
        </w:tc>
      </w:tr>
      <w:tr>
        <w:tc>
          <w:tcPr>
            <w:tcW w:type="dxa" w:w="3331"/>
            <w:tcMar>
              <w:top w:w="80" w:type="dxa"/>
              <w:start w:w="80" w:type="dxa"/>
              <w:bottom w:w="80" w:type="dxa"/>
              <w:end w:w="80" w:type="dxa"/>
            </w:tcMar>
            <w:vAlign w:val="top"/>
            <w:shd w:fill="F5F9FC"/>
          </w:tcPr>
          <w:p>
            <w:pPr>
              <w:spacing w:after="0" w:line="240" w:lineRule="auto"/>
            </w:pPr>
            <w:r>
              <w:rPr>
                <w:sz w:val="17"/>
              </w:rPr>
              <w:t>Receiving facility</w:t>
            </w:r>
          </w:p>
        </w:tc>
        <w:tc>
          <w:tcPr>
            <w:tcW w:type="dxa" w:w="3331"/>
            <w:tcMar>
              <w:top w:w="80" w:type="dxa"/>
              <w:start w:w="80" w:type="dxa"/>
              <w:bottom w:w="80" w:type="dxa"/>
              <w:end w:w="80" w:type="dxa"/>
            </w:tcMar>
            <w:vAlign w:val="top"/>
            <w:shd w:fill="F5F9FC"/>
          </w:tcPr>
          <w:p>
            <w:pPr>
              <w:spacing w:after="0" w:line="240" w:lineRule="auto"/>
            </w:pPr>
            <w:r>
              <w:rPr>
                <w:sz w:val="17"/>
              </w:rPr>
              <w:t>Relevant documented factors, urgency, referral reason, actions already taken, and limitations.</w:t>
            </w:r>
          </w:p>
        </w:tc>
        <w:tc>
          <w:tcPr>
            <w:tcW w:type="dxa" w:w="3331"/>
            <w:tcMar>
              <w:top w:w="80" w:type="dxa"/>
              <w:start w:w="80" w:type="dxa"/>
              <w:bottom w:w="80" w:type="dxa"/>
              <w:end w:w="80" w:type="dxa"/>
            </w:tcMar>
            <w:vAlign w:val="top"/>
            <w:shd w:fill="F5F9FC"/>
          </w:tcPr>
          <w:p>
            <w:pPr>
              <w:spacing w:after="0" w:line="240" w:lineRule="auto"/>
            </w:pPr>
            <w:r>
              <w:rPr>
                <w:sz w:val="17"/>
              </w:rPr>
              <w:t>Concise clinical continuity summary.</w:t>
            </w:r>
          </w:p>
        </w:tc>
      </w:tr>
      <w:tr>
        <w:tc>
          <w:tcPr>
            <w:tcW w:type="dxa" w:w="3331"/>
            <w:tcMar>
              <w:top w:w="80" w:type="dxa"/>
              <w:start w:w="80" w:type="dxa"/>
              <w:bottom w:w="80" w:type="dxa"/>
              <w:end w:w="80" w:type="dxa"/>
            </w:tcMar>
            <w:vAlign w:val="top"/>
          </w:tcPr>
          <w:p>
            <w:pPr>
              <w:spacing w:after="0" w:line="240" w:lineRule="auto"/>
            </w:pPr>
            <w:r>
              <w:rPr>
                <w:sz w:val="17"/>
              </w:rPr>
              <w:t>Developer / tester</w:t>
            </w:r>
          </w:p>
        </w:tc>
        <w:tc>
          <w:tcPr>
            <w:tcW w:type="dxa" w:w="3331"/>
            <w:tcMar>
              <w:top w:w="80" w:type="dxa"/>
              <w:start w:w="80" w:type="dxa"/>
              <w:bottom w:w="80" w:type="dxa"/>
              <w:end w:w="80" w:type="dxa"/>
            </w:tcMar>
            <w:vAlign w:val="top"/>
          </w:tcPr>
          <w:p>
            <w:pPr>
              <w:spacing w:after="0" w:line="240" w:lineRule="auto"/>
            </w:pPr>
            <w:r>
              <w:rPr>
                <w:sz w:val="17"/>
              </w:rPr>
              <w:t>Exact reason codes, inputs, rule path, ML response, errors, versions, and expected behavior.</w:t>
            </w:r>
          </w:p>
        </w:tc>
        <w:tc>
          <w:tcPr>
            <w:tcW w:type="dxa" w:w="3331"/>
            <w:tcMar>
              <w:top w:w="80" w:type="dxa"/>
              <w:start w:w="80" w:type="dxa"/>
              <w:bottom w:w="80" w:type="dxa"/>
              <w:end w:w="80" w:type="dxa"/>
            </w:tcMar>
            <w:vAlign w:val="top"/>
          </w:tcPr>
          <w:p>
            <w:pPr>
              <w:spacing w:after="0" w:line="240" w:lineRule="auto"/>
            </w:pPr>
            <w:r>
              <w:rPr>
                <w:sz w:val="17"/>
              </w:rPr>
              <w:t>Full technical evidence.</w:t>
            </w:r>
          </w:p>
        </w:tc>
      </w:tr>
      <w:tr>
        <w:tc>
          <w:tcPr>
            <w:tcW w:type="dxa" w:w="3331"/>
            <w:tcMar>
              <w:top w:w="80" w:type="dxa"/>
              <w:start w:w="80" w:type="dxa"/>
              <w:bottom w:w="80" w:type="dxa"/>
              <w:end w:w="80" w:type="dxa"/>
            </w:tcMar>
            <w:vAlign w:val="top"/>
            <w:shd w:fill="F5F9FC"/>
          </w:tcPr>
          <w:p>
            <w:pPr>
              <w:spacing w:after="0" w:line="240" w:lineRule="auto"/>
            </w:pPr>
            <w:r>
              <w:rPr>
                <w:sz w:val="17"/>
              </w:rPr>
              <w:t>Clinical reviewer</w:t>
            </w:r>
          </w:p>
        </w:tc>
        <w:tc>
          <w:tcPr>
            <w:tcW w:type="dxa" w:w="3331"/>
            <w:tcMar>
              <w:top w:w="80" w:type="dxa"/>
              <w:start w:w="80" w:type="dxa"/>
              <w:bottom w:w="80" w:type="dxa"/>
              <w:end w:w="80" w:type="dxa"/>
            </w:tcMar>
            <w:vAlign w:val="top"/>
            <w:shd w:fill="F5F9FC"/>
          </w:tcPr>
          <w:p>
            <w:pPr>
              <w:spacing w:after="0" w:line="240" w:lineRule="auto"/>
            </w:pPr>
            <w:r>
              <w:rPr>
                <w:sz w:val="17"/>
              </w:rPr>
              <w:t>Evidence basis, threshold, interaction, wording, and concordance with approved scenarios.</w:t>
            </w:r>
          </w:p>
        </w:tc>
        <w:tc>
          <w:tcPr>
            <w:tcW w:type="dxa" w:w="3331"/>
            <w:tcMar>
              <w:top w:w="80" w:type="dxa"/>
              <w:start w:w="80" w:type="dxa"/>
              <w:bottom w:w="80" w:type="dxa"/>
              <w:end w:w="80" w:type="dxa"/>
            </w:tcMar>
            <w:vAlign w:val="top"/>
            <w:shd w:fill="F5F9FC"/>
          </w:tcPr>
          <w:p>
            <w:pPr>
              <w:spacing w:after="0" w:line="240" w:lineRule="auto"/>
            </w:pPr>
            <w:r>
              <w:rPr>
                <w:sz w:val="17"/>
              </w:rPr>
              <w:t>Clinical and technical trace.</w:t>
            </w:r>
          </w:p>
        </w:tc>
      </w:tr>
      <w:tr>
        <w:tc>
          <w:tcPr>
            <w:tcW w:type="dxa" w:w="3331"/>
            <w:tcMar>
              <w:top w:w="80" w:type="dxa"/>
              <w:start w:w="80" w:type="dxa"/>
              <w:bottom w:w="80" w:type="dxa"/>
              <w:end w:w="80" w:type="dxa"/>
            </w:tcMar>
            <w:vAlign w:val="top"/>
          </w:tcPr>
          <w:p>
            <w:pPr>
              <w:spacing w:after="0" w:line="240" w:lineRule="auto"/>
            </w:pPr>
            <w:r>
              <w:rPr>
                <w:sz w:val="17"/>
              </w:rPr>
              <w:t>Privacy/security reviewer</w:t>
            </w:r>
          </w:p>
        </w:tc>
        <w:tc>
          <w:tcPr>
            <w:tcW w:type="dxa" w:w="3331"/>
            <w:tcMar>
              <w:top w:w="80" w:type="dxa"/>
              <w:start w:w="80" w:type="dxa"/>
              <w:bottom w:w="80" w:type="dxa"/>
              <w:end w:w="80" w:type="dxa"/>
            </w:tcMar>
            <w:vAlign w:val="top"/>
          </w:tcPr>
          <w:p>
            <w:pPr>
              <w:spacing w:after="0" w:line="240" w:lineRule="auto"/>
            </w:pPr>
            <w:r>
              <w:rPr>
                <w:sz w:val="17"/>
              </w:rPr>
              <w:t>Who accessed or disclosed which explanation and whether minimum necessary data was used.</w:t>
            </w:r>
          </w:p>
        </w:tc>
        <w:tc>
          <w:tcPr>
            <w:tcW w:type="dxa" w:w="3331"/>
            <w:tcMar>
              <w:top w:w="80" w:type="dxa"/>
              <w:start w:w="80" w:type="dxa"/>
              <w:bottom w:w="80" w:type="dxa"/>
              <w:end w:w="80" w:type="dxa"/>
            </w:tcMar>
            <w:vAlign w:val="top"/>
          </w:tcPr>
          <w:p>
            <w:pPr>
              <w:spacing w:after="0" w:line="240" w:lineRule="auto"/>
            </w:pPr>
            <w:r>
              <w:rPr>
                <w:sz w:val="17"/>
              </w:rPr>
              <w:t>Audit and access evidence.</w:t>
            </w:r>
          </w:p>
        </w:tc>
      </w:tr>
      <w:tr>
        <w:tc>
          <w:tcPr>
            <w:tcW w:type="dxa" w:w="3331"/>
            <w:tcMar>
              <w:top w:w="80" w:type="dxa"/>
              <w:start w:w="80" w:type="dxa"/>
              <w:bottom w:w="80" w:type="dxa"/>
              <w:end w:w="80" w:type="dxa"/>
            </w:tcMar>
            <w:vAlign w:val="top"/>
            <w:shd w:fill="F5F9FC"/>
          </w:tcPr>
          <w:p>
            <w:pPr>
              <w:spacing w:after="0" w:line="240" w:lineRule="auto"/>
            </w:pPr>
            <w:r>
              <w:rPr>
                <w:sz w:val="17"/>
              </w:rPr>
              <w:t>Research panel / evaluator</w:t>
            </w:r>
          </w:p>
        </w:tc>
        <w:tc>
          <w:tcPr>
            <w:tcW w:type="dxa" w:w="3331"/>
            <w:tcMar>
              <w:top w:w="80" w:type="dxa"/>
              <w:start w:w="80" w:type="dxa"/>
              <w:bottom w:w="80" w:type="dxa"/>
              <w:end w:w="80" w:type="dxa"/>
            </w:tcMar>
            <w:vAlign w:val="top"/>
            <w:shd w:fill="F5F9FC"/>
          </w:tcPr>
          <w:p>
            <w:pPr>
              <w:spacing w:after="0" w:line="240" w:lineRule="auto"/>
            </w:pPr>
            <w:r>
              <w:rPr>
                <w:sz w:val="17"/>
              </w:rPr>
              <w:t>Clear demonstration that the system is explainable, bounded, testable, and consistent with the implemented prototype.</w:t>
            </w:r>
          </w:p>
        </w:tc>
        <w:tc>
          <w:tcPr>
            <w:tcW w:type="dxa" w:w="3331"/>
            <w:tcMar>
              <w:top w:w="80" w:type="dxa"/>
              <w:start w:w="80" w:type="dxa"/>
              <w:bottom w:w="80" w:type="dxa"/>
              <w:end w:w="80" w:type="dxa"/>
            </w:tcMar>
            <w:vAlign w:val="top"/>
            <w:shd w:fill="F5F9FC"/>
          </w:tcPr>
          <w:p>
            <w:pPr>
              <w:spacing w:after="0" w:line="240" w:lineRule="auto"/>
            </w:pPr>
            <w:r>
              <w:rPr>
                <w:sz w:val="17"/>
              </w:rPr>
              <w:t>Structured rationale with limitations and examples.</w:t>
            </w:r>
          </w:p>
        </w:tc>
      </w:tr>
    </w:tbl>
    <w:p>
      <w:pPr>
        <w:spacing w:after="0"/>
      </w:pPr>
    </w:p>
    <w:p>
      <w:pPr>
        <w:pStyle w:val="Heading1"/>
        <w:keepNext/>
      </w:pPr>
      <w:r>
        <w:t>8. Explainability Across the Three Authoritative States</w:t>
      </w:r>
    </w:p>
    <w:p>
      <w:pPr>
        <w:pStyle w:val="Heading2"/>
        <w:keepNext/>
      </w:pPr>
      <w:r>
        <w:t>8.1 HIGH</w:t>
      </w:r>
    </w:p>
    <w:p>
      <w:pPr>
        <w:pStyle w:val="BodyText"/>
        <w:keepLines/>
      </w:pPr>
      <w:r>
        <w:t>A HIGH explanation must identify all configured factors that were detected, distinguish urgent reasons, show relevant values where appropriate, identify whether the source was deterministic rules, valid ML HIGH, or both, and connect the result to prompt professional review or referral. It must never state that the system diagnosed a complication.</w:t>
      </w:r>
    </w:p>
    <w:p>
      <w:pPr>
        <w:pStyle w:val="Heading2"/>
        <w:keepNext/>
      </w:pPr>
      <w:r>
        <w:t>8.2 LOW</w:t>
      </w:r>
    </w:p>
    <w:p>
      <w:pPr>
        <w:pStyle w:val="BodyText"/>
        <w:keepLines/>
      </w:pPr>
      <w:r>
        <w:t>A LOW explanation must be deliberately cautious. It should state that the required assessment evidence was complete, the ML output was valid LOW, and no configured deterministic HIGH factor was detected. It must state that risk can change, routine prenatal care and professional judgment remain necessary, and LOW does not guarantee the absence of complications.</w:t>
      </w:r>
    </w:p>
    <w:p>
      <w:pPr>
        <w:pStyle w:val="Heading2"/>
        <w:keepNext/>
      </w:pPr>
      <w:r>
        <w:t>8.3 ASSESSMENT INCOMPLETE</w:t>
      </w:r>
    </w:p>
    <w:p>
      <w:pPr>
        <w:pStyle w:val="BodyText"/>
        <w:keepLines/>
      </w:pPr>
      <w:r>
        <w:t>An incomplete explanation must clearly identify each missing or invalid requirement and distinguish clinical incompleteness from technical failure. It should provide a corrective next step such as recording the missing history, verifying an ultrasound field, completing the birth plan, correcting invalid data, or retrying after a technical issue. It must not use reassuring LOW wording.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9"/>
            <w:tcMar>
              <w:top w:w="90" w:type="dxa"/>
              <w:start w:w="90" w:type="dxa"/>
              <w:bottom w:w="90" w:type="dxa"/>
              <w:end w:w="90" w:type="dxa"/>
            </w:tcMar>
            <w:vAlign w:val="center"/>
          </w:tcPr>
          <w:p>
            <w:pPr>
              <w:jc w:val="center"/>
            </w:pPr>
            <w:r>
              <w:rPr>
                <w:b/>
                <w:color w:val="FFFFFF"/>
                <w:sz w:val="18"/>
              </w:rPr>
              <w:t>State</w:t>
            </w:r>
          </w:p>
        </w:tc>
        <w:tc>
          <w:tcPr>
            <w:tcW w:type="dxa" w:w="3331"/>
            <w:shd w:fill="1F4E79"/>
            <w:tcMar>
              <w:top w:w="90" w:type="dxa"/>
              <w:start w:w="90" w:type="dxa"/>
              <w:bottom w:w="90" w:type="dxa"/>
              <w:end w:w="90" w:type="dxa"/>
            </w:tcMar>
            <w:vAlign w:val="center"/>
          </w:tcPr>
          <w:p>
            <w:pPr>
              <w:jc w:val="center"/>
            </w:pPr>
            <w:r>
              <w:rPr>
                <w:b/>
                <w:color w:val="FFFFFF"/>
                <w:sz w:val="18"/>
              </w:rPr>
              <w:t>Minimum explanation content</w:t>
            </w:r>
          </w:p>
        </w:tc>
        <w:tc>
          <w:tcPr>
            <w:tcW w:type="dxa" w:w="3331"/>
            <w:shd w:fill="1F4E79"/>
            <w:tcMar>
              <w:top w:w="90" w:type="dxa"/>
              <w:start w:w="90" w:type="dxa"/>
              <w:bottom w:w="90" w:type="dxa"/>
              <w:end w:w="90" w:type="dxa"/>
            </w:tcMar>
            <w:vAlign w:val="center"/>
          </w:tcPr>
          <w:p>
            <w:pPr>
              <w:jc w:val="center"/>
            </w:pPr>
            <w:r>
              <w:rPr>
                <w:b/>
                <w:color w:val="FFFFFF"/>
                <w:sz w:val="18"/>
              </w:rPr>
              <w:t>Prohibited wording pattern</w:t>
            </w:r>
          </w:p>
        </w:tc>
      </w:tr>
      <w:tr>
        <w:tc>
          <w:tcPr>
            <w:tcW w:type="dxa" w:w="3331"/>
            <w:tcMar>
              <w:top w:w="80" w:type="dxa"/>
              <w:start w:w="80" w:type="dxa"/>
              <w:bottom w:w="80" w:type="dxa"/>
              <w:end w:w="80" w:type="dxa"/>
            </w:tcMar>
            <w:vAlign w:val="top"/>
          </w:tcPr>
          <w:p>
            <w:pPr>
              <w:spacing w:after="0" w:line="240" w:lineRule="auto"/>
            </w:pPr>
            <w:r>
              <w:rPr>
                <w:sz w:val="17"/>
              </w:rPr>
              <w:t>HIGH</w:t>
            </w:r>
          </w:p>
        </w:tc>
        <w:tc>
          <w:tcPr>
            <w:tcW w:type="dxa" w:w="3331"/>
            <w:tcMar>
              <w:top w:w="80" w:type="dxa"/>
              <w:start w:w="80" w:type="dxa"/>
              <w:bottom w:w="80" w:type="dxa"/>
              <w:end w:w="80" w:type="dxa"/>
            </w:tcMar>
            <w:vAlign w:val="top"/>
          </w:tcPr>
          <w:p>
            <w:pPr>
              <w:spacing w:after="0" w:line="240" w:lineRule="auto"/>
            </w:pPr>
            <w:r>
              <w:rPr>
                <w:sz w:val="17"/>
              </w:rPr>
              <w:t>Final state; all factors; urgent reason; values; source; recommendation rationale; limitations.</w:t>
            </w:r>
          </w:p>
        </w:tc>
        <w:tc>
          <w:tcPr>
            <w:tcW w:type="dxa" w:w="3331"/>
            <w:tcMar>
              <w:top w:w="80" w:type="dxa"/>
              <w:start w:w="80" w:type="dxa"/>
              <w:bottom w:w="80" w:type="dxa"/>
              <w:end w:w="80" w:type="dxa"/>
            </w:tcMar>
            <w:vAlign w:val="top"/>
          </w:tcPr>
          <w:p>
            <w:pPr>
              <w:spacing w:after="0" w:line="240" w:lineRule="auto"/>
            </w:pPr>
            <w:r>
              <w:rPr>
                <w:sz w:val="17"/>
              </w:rPr>
              <w:t>“The patient definitely has…” or “The AI confirmed…”</w:t>
            </w:r>
          </w:p>
        </w:tc>
      </w:tr>
      <w:tr>
        <w:tc>
          <w:tcPr>
            <w:tcW w:type="dxa" w:w="3331"/>
            <w:tcMar>
              <w:top w:w="80" w:type="dxa"/>
              <w:start w:w="80" w:type="dxa"/>
              <w:bottom w:w="80" w:type="dxa"/>
              <w:end w:w="80" w:type="dxa"/>
            </w:tcMar>
            <w:vAlign w:val="top"/>
            <w:shd w:fill="F5F9FC"/>
          </w:tcPr>
          <w:p>
            <w:pPr>
              <w:spacing w:after="0" w:line="240" w:lineRule="auto"/>
            </w:pPr>
            <w:r>
              <w:rPr>
                <w:sz w:val="17"/>
              </w:rPr>
              <w:t>LOW</w:t>
            </w:r>
          </w:p>
        </w:tc>
        <w:tc>
          <w:tcPr>
            <w:tcW w:type="dxa" w:w="3331"/>
            <w:tcMar>
              <w:top w:w="80" w:type="dxa"/>
              <w:start w:w="80" w:type="dxa"/>
              <w:bottom w:w="80" w:type="dxa"/>
              <w:end w:w="80" w:type="dxa"/>
            </w:tcMar>
            <w:vAlign w:val="top"/>
            <w:shd w:fill="F5F9FC"/>
          </w:tcPr>
          <w:p>
            <w:pPr>
              <w:spacing w:after="0" w:line="240" w:lineRule="auto"/>
            </w:pPr>
            <w:r>
              <w:rPr>
                <w:sz w:val="17"/>
              </w:rPr>
              <w:t>Complete evidence; no configured rule HIGH; valid ML LOW; ongoing monitoring; limitations.</w:t>
            </w:r>
          </w:p>
        </w:tc>
        <w:tc>
          <w:tcPr>
            <w:tcW w:type="dxa" w:w="3331"/>
            <w:tcMar>
              <w:top w:w="80" w:type="dxa"/>
              <w:start w:w="80" w:type="dxa"/>
              <w:bottom w:w="80" w:type="dxa"/>
              <w:end w:w="80" w:type="dxa"/>
            </w:tcMar>
            <w:vAlign w:val="top"/>
            <w:shd w:fill="F5F9FC"/>
          </w:tcPr>
          <w:p>
            <w:pPr>
              <w:spacing w:after="0" w:line="240" w:lineRule="auto"/>
            </w:pPr>
            <w:r>
              <w:rPr>
                <w:sz w:val="17"/>
              </w:rPr>
              <w:t>“Safe,” “no risk,” or “no further assessment needed.”</w:t>
            </w:r>
          </w:p>
        </w:tc>
      </w:tr>
      <w:tr>
        <w:tc>
          <w:tcPr>
            <w:tcW w:type="dxa" w:w="3331"/>
            <w:tcMar>
              <w:top w:w="80" w:type="dxa"/>
              <w:start w:w="80" w:type="dxa"/>
              <w:bottom w:w="80" w:type="dxa"/>
              <w:end w:w="80" w:type="dxa"/>
            </w:tcMar>
            <w:vAlign w:val="top"/>
          </w:tcPr>
          <w:p>
            <w:pPr>
              <w:spacing w:after="0" w:line="240" w:lineRule="auto"/>
            </w:pPr>
            <w:r>
              <w:rPr>
                <w:sz w:val="17"/>
              </w:rPr>
              <w:t>ASSESSMENT INCOMPLETE</w:t>
            </w:r>
          </w:p>
        </w:tc>
        <w:tc>
          <w:tcPr>
            <w:tcW w:type="dxa" w:w="3331"/>
            <w:tcMar>
              <w:top w:w="80" w:type="dxa"/>
              <w:start w:w="80" w:type="dxa"/>
              <w:bottom w:w="80" w:type="dxa"/>
              <w:end w:w="80" w:type="dxa"/>
            </w:tcMar>
            <w:vAlign w:val="top"/>
          </w:tcPr>
          <w:p>
            <w:pPr>
              <w:spacing w:after="0" w:line="240" w:lineRule="auto"/>
            </w:pPr>
            <w:r>
              <w:rPr>
                <w:sz w:val="17"/>
              </w:rPr>
              <w:t>Missing/invalid items; technical status; what was and was not evaluated; corrective action.</w:t>
            </w:r>
          </w:p>
        </w:tc>
        <w:tc>
          <w:tcPr>
            <w:tcW w:type="dxa" w:w="3331"/>
            <w:tcMar>
              <w:top w:w="80" w:type="dxa"/>
              <w:start w:w="80" w:type="dxa"/>
              <w:bottom w:w="80" w:type="dxa"/>
              <w:end w:w="80" w:type="dxa"/>
            </w:tcMar>
            <w:vAlign w:val="top"/>
          </w:tcPr>
          <w:p>
            <w:pPr>
              <w:spacing w:after="0" w:line="240" w:lineRule="auto"/>
            </w:pPr>
            <w:r>
              <w:rPr>
                <w:sz w:val="17"/>
              </w:rPr>
              <w:t>“Probably low,” “normal,” or silent fallback.</w:t>
            </w:r>
          </w:p>
        </w:tc>
      </w:tr>
    </w:tbl>
    <w:p>
      <w:pPr>
        <w:spacing w:after="0"/>
      </w:pPr>
    </w:p>
    <w:p>
      <w:pPr>
        <w:pStyle w:val="Heading1"/>
        <w:keepNext/>
      </w:pPr>
      <w:r>
        <w:t>9. Deterministic and Machine-Learning Transparency</w:t>
      </w:r>
    </w:p>
    <w:p>
      <w:pPr>
        <w:pStyle w:val="Heading2"/>
        <w:keepNext/>
      </w:pPr>
      <w:r>
        <w:t>9.1 Deterministic transparency</w:t>
      </w:r>
    </w:p>
    <w:p>
      <w:pPr>
        <w:pStyle w:val="BodyText"/>
        <w:keepLines/>
      </w:pPr>
      <w:r>
        <w:t>Rule-based explanations are intrinsically traceable when each rule has a stable identifier, clinically reviewed condition, patient-specific evidence, urgency mapping, plain-language label, and version. The explanation should state the condition that was met rather than merely displaying a generic risk category.</w:t>
      </w:r>
    </w:p>
    <w:p>
      <w:pPr>
        <w:pStyle w:val="Heading2"/>
        <w:keepNext/>
      </w:pPr>
      <w:r>
        <w:t>9.2 Machine-learning transparency</w:t>
      </w:r>
    </w:p>
    <w:p>
      <w:pPr>
        <w:pStyle w:val="BodyText"/>
        <w:keepLines/>
      </w:pPr>
      <w:r>
        <w:t>For this project, ML transparency does not require exposing every tree or presenting mathematical internals to the midwife. It requires disclosure of the model’s bounded role, approved feature set, output contract, validation status, known limitations, and patient-specific contribution to the final decision. A valid ML HIGH can contribute to HIGH; an ML LOW cannot cancel a deterministic HIGH; an invalid ML result cannot create LOW.</w:t>
      </w:r>
    </w:p>
    <w:p>
      <w:pPr>
        <w:pStyle w:val="Heading2"/>
        <w:keepNext/>
      </w:pPr>
      <w:r>
        <w:t>9.3 Avoiding pseudo-explanations</w:t>
      </w:r>
    </w:p>
    <w:p>
      <w:pPr>
        <w:pStyle w:val="ListBullet"/>
        <w:keepLines/>
      </w:pPr>
      <w:r>
        <w:t>Do not present global feature importance as the reason for one patient’s result unless the method supports that claim.</w:t>
      </w:r>
    </w:p>
    <w:p>
      <w:pPr>
        <w:pStyle w:val="ListBullet"/>
        <w:keepLines/>
      </w:pPr>
      <w:r>
        <w:t>Do not interpret correlation as causation.</w:t>
      </w:r>
    </w:p>
    <w:p>
      <w:pPr>
        <w:pStyle w:val="ListBullet"/>
        <w:keepLines/>
      </w:pPr>
      <w:r>
        <w:t>Do not present a probability as certainty or as a substitute for clinical review.</w:t>
      </w:r>
    </w:p>
    <w:p>
      <w:pPr>
        <w:pStyle w:val="ListBullet"/>
        <w:keepLines/>
      </w:pPr>
      <w:r>
        <w:t>Do not generate persuasive natural-language reasons that are not linked to structured evidence.</w:t>
      </w:r>
    </w:p>
    <w:p>
      <w:pPr>
        <w:pStyle w:val="ListBullet"/>
        <w:keepLines/>
      </w:pPr>
      <w:r>
        <w:t>Do not hide model failure behind a generic technical message when it changes assessment completeness.</w:t>
      </w:r>
    </w:p>
    <w:p>
      <w:pPr>
        <w:pStyle w:val="Heading1"/>
        <w:keepNext/>
      </w:pPr>
      <w:r>
        <w:t>10. Explanation Lifecycle</w:t>
      </w:r>
    </w:p>
    <w:p>
      <w:pPr>
        <w:pStyle w:val="ListNumber"/>
        <w:keepLines/>
      </w:pPr>
      <w:r>
        <w:t>Capture and validate structured clinical data within the correct patient and pregnancy episode.</w:t>
      </w:r>
    </w:p>
    <w:p>
      <w:pPr>
        <w:pStyle w:val="ListNumber"/>
        <w:keepLines/>
      </w:pPr>
      <w:r>
        <w:t>Create an immutable assessment snapshot containing the values actually evaluated.</w:t>
      </w:r>
    </w:p>
    <w:p>
      <w:pPr>
        <w:pStyle w:val="ListNumber"/>
        <w:keepLines/>
      </w:pPr>
      <w:r>
        <w:t>Evaluate completeness and record missing or invalid requirements.</w:t>
      </w:r>
    </w:p>
    <w:p>
      <w:pPr>
        <w:pStyle w:val="ListNumber"/>
        <w:keepLines/>
      </w:pPr>
      <w:r>
        <w:t>Evaluate deterministic rules and produce stable reason codes with evidence.</w:t>
      </w:r>
    </w:p>
    <w:p>
      <w:pPr>
        <w:pStyle w:val="ListNumber"/>
        <w:keepLines/>
      </w:pPr>
      <w:r>
        <w:t>Invoke the approved ML adapter and classify the output as valid LOW, valid HIGH, or invalid.</w:t>
      </w:r>
    </w:p>
    <w:p>
      <w:pPr>
        <w:pStyle w:val="ListNumber"/>
        <w:keepLines/>
      </w:pPr>
      <w:r>
        <w:t>Resolve the final state using authoritative precedence.</w:t>
      </w:r>
    </w:p>
    <w:p>
      <w:pPr>
        <w:pStyle w:val="ListNumber"/>
        <w:keepLines/>
      </w:pPr>
      <w:r>
        <w:t>Build a structured ExplanationBundle from the resolved decision evidence.</w:t>
      </w:r>
    </w:p>
    <w:p>
      <w:pPr>
        <w:pStyle w:val="ListNumber"/>
        <w:keepLines/>
      </w:pPr>
      <w:r>
        <w:t>Project the bundle for the intended audience without changing the underlying meaning.</w:t>
      </w:r>
    </w:p>
    <w:p>
      <w:pPr>
        <w:pStyle w:val="ListNumber"/>
        <w:keepLines/>
      </w:pPr>
      <w:r>
        <w:t>Persist the explanation, versions, user, timestamp, and audit linkage.</w:t>
      </w:r>
    </w:p>
    <w:p>
      <w:pPr>
        <w:pStyle w:val="ListNumber"/>
        <w:keepLines/>
      </w:pPr>
      <w:r>
        <w:t>Monitor comprehension, inconsistencies, incidents, and change triggers across the lifecycle.</w:t>
      </w:r>
    </w:p>
    <w:p>
      <w:pPr>
        <w:pStyle w:val="Heading1"/>
        <w:keepNext/>
      </w:pPr>
      <w:r>
        <w:t>11. Language, Tone, and Communication Rules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Rule</w:t>
            </w:r>
          </w:p>
        </w:tc>
        <w:tc>
          <w:tcPr>
            <w:tcW w:type="dxa" w:w="4997"/>
            <w:shd w:fill="1F4E79"/>
            <w:tcMar>
              <w:top w:w="90" w:type="dxa"/>
              <w:start w:w="90" w:type="dxa"/>
              <w:bottom w:w="90" w:type="dxa"/>
              <w:end w:w="90" w:type="dxa"/>
            </w:tcMar>
            <w:vAlign w:val="center"/>
          </w:tcPr>
          <w:p>
            <w:pPr>
              <w:jc w:val="center"/>
            </w:pPr>
            <w:r>
              <w:rPr>
                <w:b/>
                <w:color w:val="FFFFFF"/>
                <w:sz w:val="18"/>
              </w:rPr>
              <w:t>Required practice</w:t>
            </w:r>
          </w:p>
        </w:tc>
      </w:tr>
      <w:tr>
        <w:tc>
          <w:tcPr>
            <w:tcW w:type="dxa" w:w="4997"/>
            <w:tcMar>
              <w:top w:w="80" w:type="dxa"/>
              <w:start w:w="80" w:type="dxa"/>
              <w:bottom w:w="80" w:type="dxa"/>
              <w:end w:w="80" w:type="dxa"/>
            </w:tcMar>
            <w:vAlign w:val="top"/>
          </w:tcPr>
          <w:p>
            <w:pPr>
              <w:spacing w:after="0" w:line="240" w:lineRule="auto"/>
            </w:pPr>
            <w:r>
              <w:rPr>
                <w:sz w:val="17"/>
              </w:rPr>
              <w:t>Plain language first</w:t>
            </w:r>
          </w:p>
        </w:tc>
        <w:tc>
          <w:tcPr>
            <w:tcW w:type="dxa" w:w="4997"/>
            <w:tcMar>
              <w:top w:w="80" w:type="dxa"/>
              <w:start w:w="80" w:type="dxa"/>
              <w:bottom w:w="80" w:type="dxa"/>
              <w:end w:w="80" w:type="dxa"/>
            </w:tcMar>
            <w:vAlign w:val="top"/>
          </w:tcPr>
          <w:p>
            <w:pPr>
              <w:spacing w:after="0" w:line="240" w:lineRule="auto"/>
            </w:pPr>
            <w:r>
              <w:rPr>
                <w:sz w:val="17"/>
              </w:rPr>
              <w:t>Use familiar clinical terms and short sentences; technical detail may be expandable.</w:t>
            </w:r>
          </w:p>
        </w:tc>
      </w:tr>
      <w:tr>
        <w:tc>
          <w:tcPr>
            <w:tcW w:type="dxa" w:w="4997"/>
            <w:tcMar>
              <w:top w:w="80" w:type="dxa"/>
              <w:start w:w="80" w:type="dxa"/>
              <w:bottom w:w="80" w:type="dxa"/>
              <w:end w:w="80" w:type="dxa"/>
            </w:tcMar>
            <w:vAlign w:val="top"/>
            <w:shd w:fill="F5F9FC"/>
          </w:tcPr>
          <w:p>
            <w:pPr>
              <w:spacing w:after="0" w:line="240" w:lineRule="auto"/>
            </w:pPr>
            <w:r>
              <w:rPr>
                <w:sz w:val="17"/>
              </w:rPr>
              <w:t>Specific rather than vague</w:t>
            </w:r>
          </w:p>
        </w:tc>
        <w:tc>
          <w:tcPr>
            <w:tcW w:type="dxa" w:w="4997"/>
            <w:tcMar>
              <w:top w:w="80" w:type="dxa"/>
              <w:start w:w="80" w:type="dxa"/>
              <w:bottom w:w="80" w:type="dxa"/>
              <w:end w:w="80" w:type="dxa"/>
            </w:tcMar>
            <w:vAlign w:val="top"/>
            <w:shd w:fill="F5F9FC"/>
          </w:tcPr>
          <w:p>
            <w:pPr>
              <w:spacing w:after="0" w:line="240" w:lineRule="auto"/>
            </w:pPr>
            <w:r>
              <w:rPr>
                <w:sz w:val="17"/>
              </w:rPr>
              <w:t>Name the documented factor and value instead of saying “abnormal data detected.”</w:t>
            </w:r>
          </w:p>
        </w:tc>
      </w:tr>
      <w:tr>
        <w:tc>
          <w:tcPr>
            <w:tcW w:type="dxa" w:w="4997"/>
            <w:tcMar>
              <w:top w:w="80" w:type="dxa"/>
              <w:start w:w="80" w:type="dxa"/>
              <w:bottom w:w="80" w:type="dxa"/>
              <w:end w:w="80" w:type="dxa"/>
            </w:tcMar>
            <w:vAlign w:val="top"/>
          </w:tcPr>
          <w:p>
            <w:pPr>
              <w:spacing w:after="0" w:line="240" w:lineRule="auto"/>
            </w:pPr>
            <w:r>
              <w:rPr>
                <w:sz w:val="17"/>
              </w:rPr>
              <w:t>Neutral and respectful</w:t>
            </w:r>
          </w:p>
        </w:tc>
        <w:tc>
          <w:tcPr>
            <w:tcW w:type="dxa" w:w="4997"/>
            <w:tcMar>
              <w:top w:w="80" w:type="dxa"/>
              <w:start w:w="80" w:type="dxa"/>
              <w:bottom w:w="80" w:type="dxa"/>
              <w:end w:w="80" w:type="dxa"/>
            </w:tcMar>
            <w:vAlign w:val="top"/>
          </w:tcPr>
          <w:p>
            <w:pPr>
              <w:spacing w:after="0" w:line="240" w:lineRule="auto"/>
            </w:pPr>
            <w:r>
              <w:rPr>
                <w:sz w:val="17"/>
              </w:rPr>
              <w:t>Avoid blame, stigma, panic, and judgment about age, parity, history, or referral refusal.</w:t>
            </w:r>
          </w:p>
        </w:tc>
      </w:tr>
      <w:tr>
        <w:tc>
          <w:tcPr>
            <w:tcW w:type="dxa" w:w="4997"/>
            <w:tcMar>
              <w:top w:w="80" w:type="dxa"/>
              <w:start w:w="80" w:type="dxa"/>
              <w:bottom w:w="80" w:type="dxa"/>
              <w:end w:w="80" w:type="dxa"/>
            </w:tcMar>
            <w:vAlign w:val="top"/>
            <w:shd w:fill="F5F9FC"/>
          </w:tcPr>
          <w:p>
            <w:pPr>
              <w:spacing w:after="0" w:line="240" w:lineRule="auto"/>
            </w:pPr>
            <w:r>
              <w:rPr>
                <w:sz w:val="17"/>
              </w:rPr>
              <w:t>Calibrated certainty</w:t>
            </w:r>
          </w:p>
        </w:tc>
        <w:tc>
          <w:tcPr>
            <w:tcW w:type="dxa" w:w="4997"/>
            <w:tcMar>
              <w:top w:w="80" w:type="dxa"/>
              <w:start w:w="80" w:type="dxa"/>
              <w:bottom w:w="80" w:type="dxa"/>
              <w:end w:w="80" w:type="dxa"/>
            </w:tcMar>
            <w:vAlign w:val="top"/>
            <w:shd w:fill="F5F9FC"/>
          </w:tcPr>
          <w:p>
            <w:pPr>
              <w:spacing w:after="0" w:line="240" w:lineRule="auto"/>
            </w:pPr>
            <w:r>
              <w:rPr>
                <w:sz w:val="17"/>
              </w:rPr>
              <w:t>Use “the system detected,” “documented,” “requires review,” and “could not complete,” not diagnostic certainty.</w:t>
            </w:r>
          </w:p>
        </w:tc>
      </w:tr>
      <w:tr>
        <w:tc>
          <w:tcPr>
            <w:tcW w:type="dxa" w:w="4997"/>
            <w:tcMar>
              <w:top w:w="80" w:type="dxa"/>
              <w:start w:w="80" w:type="dxa"/>
              <w:bottom w:w="80" w:type="dxa"/>
              <w:end w:w="80" w:type="dxa"/>
            </w:tcMar>
            <w:vAlign w:val="top"/>
          </w:tcPr>
          <w:p>
            <w:pPr>
              <w:spacing w:after="0" w:line="240" w:lineRule="auto"/>
            </w:pPr>
            <w:r>
              <w:rPr>
                <w:sz w:val="17"/>
              </w:rPr>
              <w:t>Action-oriented</w:t>
            </w:r>
          </w:p>
        </w:tc>
        <w:tc>
          <w:tcPr>
            <w:tcW w:type="dxa" w:w="4997"/>
            <w:tcMar>
              <w:top w:w="80" w:type="dxa"/>
              <w:start w:w="80" w:type="dxa"/>
              <w:bottom w:w="80" w:type="dxa"/>
              <w:end w:w="80" w:type="dxa"/>
            </w:tcMar>
            <w:vAlign w:val="top"/>
          </w:tcPr>
          <w:p>
            <w:pPr>
              <w:spacing w:after="0" w:line="240" w:lineRule="auto"/>
            </w:pPr>
            <w:r>
              <w:rPr>
                <w:sz w:val="17"/>
              </w:rPr>
              <w:t>State what should be checked, completed, discussed, or referred next.</w:t>
            </w:r>
          </w:p>
        </w:tc>
      </w:tr>
      <w:tr>
        <w:tc>
          <w:tcPr>
            <w:tcW w:type="dxa" w:w="4997"/>
            <w:tcMar>
              <w:top w:w="80" w:type="dxa"/>
              <w:start w:w="80" w:type="dxa"/>
              <w:bottom w:w="80" w:type="dxa"/>
              <w:end w:w="80" w:type="dxa"/>
            </w:tcMar>
            <w:vAlign w:val="top"/>
            <w:shd w:fill="F5F9FC"/>
          </w:tcPr>
          <w:p>
            <w:pPr>
              <w:spacing w:after="0" w:line="240" w:lineRule="auto"/>
            </w:pPr>
            <w:r>
              <w:rPr>
                <w:sz w:val="17"/>
              </w:rPr>
              <w:t>Consistent terminology</w:t>
            </w:r>
          </w:p>
        </w:tc>
        <w:tc>
          <w:tcPr>
            <w:tcW w:type="dxa" w:w="4997"/>
            <w:tcMar>
              <w:top w:w="80" w:type="dxa"/>
              <w:start w:w="80" w:type="dxa"/>
              <w:bottom w:w="80" w:type="dxa"/>
              <w:end w:w="80" w:type="dxa"/>
            </w:tcMar>
            <w:vAlign w:val="top"/>
            <w:shd w:fill="F5F9FC"/>
          </w:tcPr>
          <w:p>
            <w:pPr>
              <w:spacing w:after="0" w:line="240" w:lineRule="auto"/>
            </w:pPr>
            <w:r>
              <w:rPr>
                <w:sz w:val="17"/>
              </w:rPr>
              <w:t>Use HIGH, LOW, and ASSESSMENT INCOMPLETE exactly; do not introduce MODERATE or synonyms that change meaning.</w:t>
            </w:r>
          </w:p>
        </w:tc>
      </w:tr>
      <w:tr>
        <w:tc>
          <w:tcPr>
            <w:tcW w:type="dxa" w:w="4997"/>
            <w:tcMar>
              <w:top w:w="80" w:type="dxa"/>
              <w:start w:w="80" w:type="dxa"/>
              <w:bottom w:w="80" w:type="dxa"/>
              <w:end w:w="80" w:type="dxa"/>
            </w:tcMar>
            <w:vAlign w:val="top"/>
          </w:tcPr>
          <w:p>
            <w:pPr>
              <w:spacing w:after="0" w:line="240" w:lineRule="auto"/>
            </w:pPr>
            <w:r>
              <w:rPr>
                <w:sz w:val="17"/>
              </w:rPr>
              <w:t>Visible limitations</w:t>
            </w:r>
          </w:p>
        </w:tc>
        <w:tc>
          <w:tcPr>
            <w:tcW w:type="dxa" w:w="4997"/>
            <w:tcMar>
              <w:top w:w="80" w:type="dxa"/>
              <w:start w:w="80" w:type="dxa"/>
              <w:bottom w:w="80" w:type="dxa"/>
              <w:end w:w="80" w:type="dxa"/>
            </w:tcMar>
            <w:vAlign w:val="top"/>
          </w:tcPr>
          <w:p>
            <w:pPr>
              <w:spacing w:after="0" w:line="240" w:lineRule="auto"/>
            </w:pPr>
            <w:r>
              <w:rPr>
                <w:sz w:val="17"/>
              </w:rPr>
              <w:t>Keep scope and uncertainty near the conclusion, not buried in a long disclaimer.</w:t>
            </w:r>
          </w:p>
        </w:tc>
      </w:tr>
      <w:tr>
        <w:tc>
          <w:tcPr>
            <w:tcW w:type="dxa" w:w="4997"/>
            <w:tcMar>
              <w:top w:w="80" w:type="dxa"/>
              <w:start w:w="80" w:type="dxa"/>
              <w:bottom w:w="80" w:type="dxa"/>
              <w:end w:w="80" w:type="dxa"/>
            </w:tcMar>
            <w:vAlign w:val="top"/>
            <w:shd w:fill="F5F9FC"/>
          </w:tcPr>
          <w:p>
            <w:pPr>
              <w:spacing w:after="0" w:line="240" w:lineRule="auto"/>
            </w:pPr>
            <w:r>
              <w:rPr>
                <w:sz w:val="17"/>
              </w:rPr>
              <w:t>Localization ready</w:t>
            </w:r>
          </w:p>
        </w:tc>
        <w:tc>
          <w:tcPr>
            <w:tcW w:type="dxa" w:w="4997"/>
            <w:tcMar>
              <w:top w:w="80" w:type="dxa"/>
              <w:start w:w="80" w:type="dxa"/>
              <w:bottom w:w="80" w:type="dxa"/>
              <w:end w:w="80" w:type="dxa"/>
            </w:tcMar>
            <w:vAlign w:val="top"/>
            <w:shd w:fill="F5F9FC"/>
          </w:tcPr>
          <w:p>
            <w:pPr>
              <w:spacing w:after="0" w:line="240" w:lineRule="auto"/>
            </w:pPr>
            <w:r>
              <w:rPr>
                <w:sz w:val="17"/>
              </w:rPr>
              <w:t>Separate reason codes from display text so Filipino or other translations can be clinically reviewed without changing logic.</w:t>
            </w:r>
          </w:p>
        </w:tc>
      </w:tr>
      <w:tr>
        <w:tc>
          <w:tcPr>
            <w:tcW w:type="dxa" w:w="4997"/>
            <w:tcMar>
              <w:top w:w="80" w:type="dxa"/>
              <w:start w:w="80" w:type="dxa"/>
              <w:bottom w:w="80" w:type="dxa"/>
              <w:end w:w="80" w:type="dxa"/>
            </w:tcMar>
            <w:vAlign w:val="top"/>
          </w:tcPr>
          <w:p>
            <w:pPr>
              <w:spacing w:after="0" w:line="240" w:lineRule="auto"/>
            </w:pPr>
            <w:r>
              <w:rPr>
                <w:sz w:val="17"/>
              </w:rPr>
              <w:t>No alert dilution</w:t>
            </w:r>
          </w:p>
        </w:tc>
        <w:tc>
          <w:tcPr>
            <w:tcW w:type="dxa" w:w="4997"/>
            <w:tcMar>
              <w:top w:w="80" w:type="dxa"/>
              <w:start w:w="80" w:type="dxa"/>
              <w:bottom w:w="80" w:type="dxa"/>
              <w:end w:w="80" w:type="dxa"/>
            </w:tcMar>
            <w:vAlign w:val="top"/>
          </w:tcPr>
          <w:p>
            <w:pPr>
              <w:spacing w:after="0" w:line="240" w:lineRule="auto"/>
            </w:pPr>
            <w:r>
              <w:rPr>
                <w:sz w:val="17"/>
              </w:rPr>
              <w:t>Urgent reasons must remain prominent even when several non-urgent factors are present.</w:t>
            </w:r>
          </w:p>
        </w:tc>
      </w:tr>
      <w:tr>
        <w:tc>
          <w:tcPr>
            <w:tcW w:type="dxa" w:w="4997"/>
            <w:tcMar>
              <w:top w:w="80" w:type="dxa"/>
              <w:start w:w="80" w:type="dxa"/>
              <w:bottom w:w="80" w:type="dxa"/>
              <w:end w:w="80" w:type="dxa"/>
            </w:tcMar>
            <w:vAlign w:val="top"/>
            <w:shd w:fill="F5F9FC"/>
          </w:tcPr>
          <w:p>
            <w:pPr>
              <w:spacing w:after="0" w:line="240" w:lineRule="auto"/>
            </w:pPr>
            <w:r>
              <w:rPr>
                <w:sz w:val="17"/>
              </w:rPr>
              <w:t>No unsupported personalization</w:t>
            </w:r>
          </w:p>
        </w:tc>
        <w:tc>
          <w:tcPr>
            <w:tcW w:type="dxa" w:w="4997"/>
            <w:tcMar>
              <w:top w:w="80" w:type="dxa"/>
              <w:start w:w="80" w:type="dxa"/>
              <w:bottom w:w="80" w:type="dxa"/>
              <w:end w:w="80" w:type="dxa"/>
            </w:tcMar>
            <w:vAlign w:val="top"/>
            <w:shd w:fill="F5F9FC"/>
          </w:tcPr>
          <w:p>
            <w:pPr>
              <w:spacing w:after="0" w:line="240" w:lineRule="auto"/>
            </w:pPr>
            <w:r>
              <w:rPr>
                <w:sz w:val="17"/>
              </w:rPr>
              <w:t>Only include details present in the approved assessment snapshot.</w:t>
            </w:r>
          </w:p>
        </w:tc>
      </w:tr>
    </w:tbl>
    <w:p>
      <w:pPr>
        <w:spacing w:after="0"/>
      </w:pPr>
    </w:p>
    <w:p>
      <w:pPr>
        <w:pStyle w:val="Heading1"/>
        <w:keepNext/>
      </w:pPr>
      <w:r>
        <w:t>12. Transparency Boundaries and Honest Limitations</w:t>
      </w:r>
    </w:p>
    <w:p>
      <w:pPr>
        <w:pStyle w:val="BodyText"/>
        <w:keepLines/>
      </w:pPr>
      <w:r>
        <w:t>Transparency does not mean exposing all source code or overwhelming the user with internal implementation details. It means providing the information necessary for safe review, challenge, validation, and accountability. The appropriate depth depends on the stakeholder and decision consequence.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Boundary</w:t>
            </w:r>
          </w:p>
        </w:tc>
        <w:tc>
          <w:tcPr>
            <w:tcW w:type="dxa" w:w="4997"/>
            <w:shd w:fill="1F4E79"/>
            <w:tcMar>
              <w:top w:w="90" w:type="dxa"/>
              <w:start w:w="90" w:type="dxa"/>
              <w:bottom w:w="90" w:type="dxa"/>
              <w:end w:w="90" w:type="dxa"/>
            </w:tcMar>
            <w:vAlign w:val="center"/>
          </w:tcPr>
          <w:p>
            <w:pPr>
              <w:jc w:val="center"/>
            </w:pPr>
            <w:r>
              <w:rPr>
                <w:b/>
                <w:color w:val="FFFFFF"/>
                <w:sz w:val="18"/>
              </w:rPr>
              <w:t>How it is handled</w:t>
            </w:r>
          </w:p>
        </w:tc>
      </w:tr>
      <w:tr>
        <w:tc>
          <w:tcPr>
            <w:tcW w:type="dxa" w:w="4997"/>
            <w:tcMar>
              <w:top w:w="80" w:type="dxa"/>
              <w:start w:w="80" w:type="dxa"/>
              <w:bottom w:w="80" w:type="dxa"/>
              <w:end w:w="80" w:type="dxa"/>
            </w:tcMar>
            <w:vAlign w:val="top"/>
          </w:tcPr>
          <w:p>
            <w:pPr>
              <w:spacing w:after="0" w:line="240" w:lineRule="auto"/>
            </w:pPr>
            <w:r>
              <w:rPr>
                <w:sz w:val="17"/>
              </w:rPr>
              <w:t>Model complexity</w:t>
            </w:r>
          </w:p>
        </w:tc>
        <w:tc>
          <w:tcPr>
            <w:tcW w:type="dxa" w:w="4997"/>
            <w:tcMar>
              <w:top w:w="80" w:type="dxa"/>
              <w:start w:w="80" w:type="dxa"/>
              <w:bottom w:w="80" w:type="dxa"/>
              <w:end w:w="80" w:type="dxa"/>
            </w:tcMar>
            <w:vAlign w:val="top"/>
          </w:tcPr>
          <w:p>
            <w:pPr>
              <w:spacing w:after="0" w:line="240" w:lineRule="auto"/>
            </w:pPr>
            <w:r>
              <w:rPr>
                <w:sz w:val="17"/>
              </w:rPr>
              <w:t>Provide purpose, input categories, bounded role, validation summary, patient-specific contribution, and limitations; reserve low-level internals for technical review.</w:t>
            </w:r>
          </w:p>
        </w:tc>
      </w:tr>
      <w:tr>
        <w:tc>
          <w:tcPr>
            <w:tcW w:type="dxa" w:w="4997"/>
            <w:tcMar>
              <w:top w:w="80" w:type="dxa"/>
              <w:start w:w="80" w:type="dxa"/>
              <w:bottom w:w="80" w:type="dxa"/>
              <w:end w:w="80" w:type="dxa"/>
            </w:tcMar>
            <w:vAlign w:val="top"/>
            <w:shd w:fill="F5F9FC"/>
          </w:tcPr>
          <w:p>
            <w:pPr>
              <w:spacing w:after="0" w:line="240" w:lineRule="auto"/>
            </w:pPr>
            <w:r>
              <w:rPr>
                <w:sz w:val="17"/>
              </w:rPr>
              <w:t>Uncertain evidence</w:t>
            </w:r>
          </w:p>
        </w:tc>
        <w:tc>
          <w:tcPr>
            <w:tcW w:type="dxa" w:w="4997"/>
            <w:tcMar>
              <w:top w:w="80" w:type="dxa"/>
              <w:start w:w="80" w:type="dxa"/>
              <w:bottom w:w="80" w:type="dxa"/>
              <w:end w:w="80" w:type="dxa"/>
            </w:tcMar>
            <w:vAlign w:val="top"/>
            <w:shd w:fill="F5F9FC"/>
          </w:tcPr>
          <w:p>
            <w:pPr>
              <w:spacing w:after="0" w:line="240" w:lineRule="auto"/>
            </w:pPr>
            <w:r>
              <w:rPr>
                <w:sz w:val="17"/>
              </w:rPr>
              <w:t>State uncertainty and local scope; do not imply universal clinical validity.</w:t>
            </w:r>
          </w:p>
        </w:tc>
      </w:tr>
      <w:tr>
        <w:tc>
          <w:tcPr>
            <w:tcW w:type="dxa" w:w="4997"/>
            <w:tcMar>
              <w:top w:w="80" w:type="dxa"/>
              <w:start w:w="80" w:type="dxa"/>
              <w:bottom w:w="80" w:type="dxa"/>
              <w:end w:w="80" w:type="dxa"/>
            </w:tcMar>
            <w:vAlign w:val="top"/>
          </w:tcPr>
          <w:p>
            <w:pPr>
              <w:spacing w:after="0" w:line="240" w:lineRule="auto"/>
            </w:pPr>
            <w:r>
              <w:rPr>
                <w:sz w:val="17"/>
              </w:rPr>
              <w:t>Incomplete records</w:t>
            </w:r>
          </w:p>
        </w:tc>
        <w:tc>
          <w:tcPr>
            <w:tcW w:type="dxa" w:w="4997"/>
            <w:tcMar>
              <w:top w:w="80" w:type="dxa"/>
              <w:start w:w="80" w:type="dxa"/>
              <w:bottom w:w="80" w:type="dxa"/>
              <w:end w:w="80" w:type="dxa"/>
            </w:tcMar>
            <w:vAlign w:val="top"/>
          </w:tcPr>
          <w:p>
            <w:pPr>
              <w:spacing w:after="0" w:line="240" w:lineRule="auto"/>
            </w:pPr>
            <w:r>
              <w:rPr>
                <w:sz w:val="17"/>
              </w:rPr>
              <w:t>List what is missing and prevent LOW.</w:t>
            </w:r>
          </w:p>
        </w:tc>
      </w:tr>
      <w:tr>
        <w:tc>
          <w:tcPr>
            <w:tcW w:type="dxa" w:w="4997"/>
            <w:tcMar>
              <w:top w:w="80" w:type="dxa"/>
              <w:start w:w="80" w:type="dxa"/>
              <w:bottom w:w="80" w:type="dxa"/>
              <w:end w:w="80" w:type="dxa"/>
            </w:tcMar>
            <w:vAlign w:val="top"/>
            <w:shd w:fill="F5F9FC"/>
          </w:tcPr>
          <w:p>
            <w:pPr>
              <w:spacing w:after="0" w:line="240" w:lineRule="auto"/>
            </w:pPr>
            <w:r>
              <w:rPr>
                <w:sz w:val="17"/>
              </w:rPr>
              <w:t>Conflicting signals</w:t>
            </w:r>
          </w:p>
        </w:tc>
        <w:tc>
          <w:tcPr>
            <w:tcW w:type="dxa" w:w="4997"/>
            <w:tcMar>
              <w:top w:w="80" w:type="dxa"/>
              <w:start w:w="80" w:type="dxa"/>
              <w:bottom w:w="80" w:type="dxa"/>
              <w:end w:w="80" w:type="dxa"/>
            </w:tcMar>
            <w:vAlign w:val="top"/>
            <w:shd w:fill="F5F9FC"/>
          </w:tcPr>
          <w:p>
            <w:pPr>
              <w:spacing w:after="0" w:line="240" w:lineRule="auto"/>
            </w:pPr>
            <w:r>
              <w:rPr>
                <w:sz w:val="17"/>
              </w:rPr>
              <w:t>Show deterministic precedence and record disagreement rather than hiding it.</w:t>
            </w:r>
          </w:p>
        </w:tc>
      </w:tr>
      <w:tr>
        <w:tc>
          <w:tcPr>
            <w:tcW w:type="dxa" w:w="4997"/>
            <w:tcMar>
              <w:top w:w="80" w:type="dxa"/>
              <w:start w:w="80" w:type="dxa"/>
              <w:bottom w:w="80" w:type="dxa"/>
              <w:end w:w="80" w:type="dxa"/>
            </w:tcMar>
            <w:vAlign w:val="top"/>
          </w:tcPr>
          <w:p>
            <w:pPr>
              <w:spacing w:after="0" w:line="240" w:lineRule="auto"/>
            </w:pPr>
            <w:r>
              <w:rPr>
                <w:sz w:val="17"/>
              </w:rPr>
              <w:t>Sensitive data</w:t>
            </w:r>
          </w:p>
        </w:tc>
        <w:tc>
          <w:tcPr>
            <w:tcW w:type="dxa" w:w="4997"/>
            <w:tcMar>
              <w:top w:w="80" w:type="dxa"/>
              <w:start w:w="80" w:type="dxa"/>
              <w:bottom w:w="80" w:type="dxa"/>
              <w:end w:w="80" w:type="dxa"/>
            </w:tcMar>
            <w:vAlign w:val="top"/>
          </w:tcPr>
          <w:p>
            <w:pPr>
              <w:spacing w:after="0" w:line="240" w:lineRule="auto"/>
            </w:pPr>
            <w:r>
              <w:rPr>
                <w:sz w:val="17"/>
              </w:rPr>
              <w:t>Limit details according to role, channel, and minimum necessary use.</w:t>
            </w:r>
          </w:p>
        </w:tc>
      </w:tr>
      <w:tr>
        <w:tc>
          <w:tcPr>
            <w:tcW w:type="dxa" w:w="4997"/>
            <w:tcMar>
              <w:top w:w="80" w:type="dxa"/>
              <w:start w:w="80" w:type="dxa"/>
              <w:bottom w:w="80" w:type="dxa"/>
              <w:end w:w="80" w:type="dxa"/>
            </w:tcMar>
            <w:vAlign w:val="top"/>
            <w:shd w:fill="F5F9FC"/>
          </w:tcPr>
          <w:p>
            <w:pPr>
              <w:spacing w:after="0" w:line="240" w:lineRule="auto"/>
            </w:pPr>
            <w:r>
              <w:rPr>
                <w:sz w:val="17"/>
              </w:rPr>
              <w:t>Prototype status</w:t>
            </w:r>
          </w:p>
        </w:tc>
        <w:tc>
          <w:tcPr>
            <w:tcW w:type="dxa" w:w="4997"/>
            <w:tcMar>
              <w:top w:w="80" w:type="dxa"/>
              <w:start w:w="80" w:type="dxa"/>
              <w:bottom w:w="80" w:type="dxa"/>
              <w:end w:w="80" w:type="dxa"/>
            </w:tcMar>
            <w:vAlign w:val="top"/>
            <w:shd w:fill="F5F9FC"/>
          </w:tcPr>
          <w:p>
            <w:pPr>
              <w:spacing w:after="0" w:line="240" w:lineRule="auto"/>
            </w:pPr>
            <w:r>
              <w:rPr>
                <w:sz w:val="17"/>
              </w:rPr>
              <w:t>State that software completion does not equal clinical approval or independent real-world authorization.</w:t>
            </w:r>
          </w:p>
        </w:tc>
      </w:tr>
      <w:tr>
        <w:tc>
          <w:tcPr>
            <w:tcW w:type="dxa" w:w="4997"/>
            <w:tcMar>
              <w:top w:w="80" w:type="dxa"/>
              <w:start w:w="80" w:type="dxa"/>
              <w:bottom w:w="80" w:type="dxa"/>
              <w:end w:w="80" w:type="dxa"/>
            </w:tcMar>
            <w:vAlign w:val="top"/>
          </w:tcPr>
          <w:p>
            <w:pPr>
              <w:spacing w:after="0" w:line="240" w:lineRule="auto"/>
            </w:pPr>
            <w:r>
              <w:rPr>
                <w:sz w:val="17"/>
              </w:rPr>
              <w:t>Ultrasound</w:t>
            </w:r>
          </w:p>
        </w:tc>
        <w:tc>
          <w:tcPr>
            <w:tcW w:type="dxa" w:w="4997"/>
            <w:tcMar>
              <w:top w:w="80" w:type="dxa"/>
              <w:start w:w="80" w:type="dxa"/>
              <w:bottom w:w="80" w:type="dxa"/>
              <w:end w:w="80" w:type="dxa"/>
            </w:tcMar>
            <w:vAlign w:val="top"/>
          </w:tcPr>
          <w:p>
            <w:pPr>
              <w:spacing w:after="0" w:line="240" w:lineRule="auto"/>
            </w:pPr>
            <w:r>
              <w:rPr>
                <w:sz w:val="17"/>
              </w:rPr>
              <w:t>Explain only structured documented fields used by approved rules; do not imply image interpretation.</w:t>
            </w:r>
          </w:p>
        </w:tc>
      </w:tr>
      <w:tr>
        <w:tc>
          <w:tcPr>
            <w:tcW w:type="dxa" w:w="4997"/>
            <w:tcMar>
              <w:top w:w="80" w:type="dxa"/>
              <w:start w:w="80" w:type="dxa"/>
              <w:bottom w:w="80" w:type="dxa"/>
              <w:end w:w="80" w:type="dxa"/>
            </w:tcMar>
            <w:vAlign w:val="top"/>
            <w:shd w:fill="F5F9FC"/>
          </w:tcPr>
          <w:p>
            <w:pPr>
              <w:spacing w:after="0" w:line="240" w:lineRule="auto"/>
            </w:pPr>
            <w:r>
              <w:rPr>
                <w:sz w:val="17"/>
              </w:rPr>
              <w:t>Recommendation</w:t>
            </w:r>
          </w:p>
        </w:tc>
        <w:tc>
          <w:tcPr>
            <w:tcW w:type="dxa" w:w="4997"/>
            <w:tcMar>
              <w:top w:w="80" w:type="dxa"/>
              <w:start w:w="80" w:type="dxa"/>
              <w:bottom w:w="80" w:type="dxa"/>
              <w:end w:w="80" w:type="dxa"/>
            </w:tcMar>
            <w:vAlign w:val="top"/>
            <w:shd w:fill="F5F9FC"/>
          </w:tcPr>
          <w:p>
            <w:pPr>
              <w:spacing w:after="0" w:line="240" w:lineRule="auto"/>
            </w:pPr>
            <w:r>
              <w:rPr>
                <w:sz w:val="17"/>
              </w:rPr>
              <w:t>Explain the rationale but preserve the distinction between decision support and professional action.</w:t>
            </w:r>
          </w:p>
        </w:tc>
      </w:tr>
    </w:tbl>
    <w:p>
      <w:pPr>
        <w:spacing w:after="0"/>
      </w:pPr>
    </w:p>
    <w:p>
      <w:pPr>
        <w:pStyle w:val="Heading1"/>
        <w:keepNext/>
      </w:pPr>
      <w:r>
        <w:t>13. Trust, Reliance, and Appropriate Skepticism</w:t>
      </w:r>
    </w:p>
    <w:p>
      <w:pPr>
        <w:pStyle w:val="BodyText"/>
        <w:keepLines/>
      </w:pPr>
      <w:r>
        <w:t>The goal is not to maximize trust. The goal is to support appropriate reliance. A user should trust the system when its data, logic, versions, and operating conditions are valid, and should recognize when the system is incomplete, outside scope, or requires correction. Explanations must therefore enable both confidence and challenge.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Healthy reliance behavior</w:t>
            </w:r>
          </w:p>
        </w:tc>
        <w:tc>
          <w:tcPr>
            <w:tcW w:type="dxa" w:w="4997"/>
            <w:shd w:fill="1F4E79"/>
            <w:tcMar>
              <w:top w:w="90" w:type="dxa"/>
              <w:start w:w="90" w:type="dxa"/>
              <w:bottom w:w="90" w:type="dxa"/>
              <w:end w:w="90" w:type="dxa"/>
            </w:tcMar>
            <w:vAlign w:val="center"/>
          </w:tcPr>
          <w:p>
            <w:pPr>
              <w:jc w:val="center"/>
            </w:pPr>
            <w:r>
              <w:rPr>
                <w:b/>
                <w:color w:val="FFFFFF"/>
                <w:sz w:val="18"/>
              </w:rPr>
              <w:t>Unsafe reliance behavior</w:t>
            </w:r>
          </w:p>
        </w:tc>
      </w:tr>
      <w:tr>
        <w:tc>
          <w:tcPr>
            <w:tcW w:type="dxa" w:w="4997"/>
            <w:tcMar>
              <w:top w:w="80" w:type="dxa"/>
              <w:start w:w="80" w:type="dxa"/>
              <w:bottom w:w="80" w:type="dxa"/>
              <w:end w:w="80" w:type="dxa"/>
            </w:tcMar>
            <w:vAlign w:val="top"/>
          </w:tcPr>
          <w:p>
            <w:pPr>
              <w:spacing w:after="0" w:line="240" w:lineRule="auto"/>
            </w:pPr>
            <w:r>
              <w:rPr>
                <w:sz w:val="17"/>
              </w:rPr>
              <w:t>Checks the patient and pregnancy episode before acting.</w:t>
            </w:r>
          </w:p>
        </w:tc>
        <w:tc>
          <w:tcPr>
            <w:tcW w:type="dxa" w:w="4997"/>
            <w:tcMar>
              <w:top w:w="80" w:type="dxa"/>
              <w:start w:w="80" w:type="dxa"/>
              <w:bottom w:w="80" w:type="dxa"/>
              <w:end w:w="80" w:type="dxa"/>
            </w:tcMar>
            <w:vAlign w:val="top"/>
          </w:tcPr>
          <w:p>
            <w:pPr>
              <w:spacing w:after="0" w:line="240" w:lineRule="auto"/>
            </w:pPr>
            <w:r>
              <w:rPr>
                <w:sz w:val="17"/>
              </w:rPr>
              <w:t>Accepts a label without checking identity or source data.</w:t>
            </w:r>
          </w:p>
        </w:tc>
      </w:tr>
      <w:tr>
        <w:tc>
          <w:tcPr>
            <w:tcW w:type="dxa" w:w="4997"/>
            <w:tcMar>
              <w:top w:w="80" w:type="dxa"/>
              <w:start w:w="80" w:type="dxa"/>
              <w:bottom w:w="80" w:type="dxa"/>
              <w:end w:w="80" w:type="dxa"/>
            </w:tcMar>
            <w:vAlign w:val="top"/>
            <w:shd w:fill="F5F9FC"/>
          </w:tcPr>
          <w:p>
            <w:pPr>
              <w:spacing w:after="0" w:line="240" w:lineRule="auto"/>
            </w:pPr>
            <w:r>
              <w:rPr>
                <w:sz w:val="17"/>
              </w:rPr>
              <w:t>Reviews factors, missing evidence, urgency, and limitation.</w:t>
            </w:r>
          </w:p>
        </w:tc>
        <w:tc>
          <w:tcPr>
            <w:tcW w:type="dxa" w:w="4997"/>
            <w:tcMar>
              <w:top w:w="80" w:type="dxa"/>
              <w:start w:w="80" w:type="dxa"/>
              <w:bottom w:w="80" w:type="dxa"/>
              <w:end w:w="80" w:type="dxa"/>
            </w:tcMar>
            <w:vAlign w:val="top"/>
            <w:shd w:fill="F5F9FC"/>
          </w:tcPr>
          <w:p>
            <w:pPr>
              <w:spacing w:after="0" w:line="240" w:lineRule="auto"/>
            </w:pPr>
            <w:r>
              <w:rPr>
                <w:sz w:val="17"/>
              </w:rPr>
              <w:t>Treats HIGH as a diagnosis or LOW as a guarantee.</w:t>
            </w:r>
          </w:p>
        </w:tc>
      </w:tr>
      <w:tr>
        <w:tc>
          <w:tcPr>
            <w:tcW w:type="dxa" w:w="4997"/>
            <w:tcMar>
              <w:top w:w="80" w:type="dxa"/>
              <w:start w:w="80" w:type="dxa"/>
              <w:bottom w:w="80" w:type="dxa"/>
              <w:end w:w="80" w:type="dxa"/>
            </w:tcMar>
            <w:vAlign w:val="top"/>
          </w:tcPr>
          <w:p>
            <w:pPr>
              <w:spacing w:after="0" w:line="240" w:lineRule="auto"/>
            </w:pPr>
            <w:r>
              <w:rPr>
                <w:sz w:val="17"/>
              </w:rPr>
              <w:t>Corrects wrong data and triggers reassessment.</w:t>
            </w:r>
          </w:p>
        </w:tc>
        <w:tc>
          <w:tcPr>
            <w:tcW w:type="dxa" w:w="4997"/>
            <w:tcMar>
              <w:top w:w="80" w:type="dxa"/>
              <w:start w:w="80" w:type="dxa"/>
              <w:bottom w:w="80" w:type="dxa"/>
              <w:end w:w="80" w:type="dxa"/>
            </w:tcMar>
            <w:vAlign w:val="top"/>
          </w:tcPr>
          <w:p>
            <w:pPr>
              <w:spacing w:after="0" w:line="240" w:lineRule="auto"/>
            </w:pPr>
            <w:r>
              <w:rPr>
                <w:sz w:val="17"/>
              </w:rPr>
              <w:t>Edits explanation text without correcting the source record.</w:t>
            </w:r>
          </w:p>
        </w:tc>
      </w:tr>
      <w:tr>
        <w:tc>
          <w:tcPr>
            <w:tcW w:type="dxa" w:w="4997"/>
            <w:tcMar>
              <w:top w:w="80" w:type="dxa"/>
              <w:start w:w="80" w:type="dxa"/>
              <w:bottom w:w="80" w:type="dxa"/>
              <w:end w:w="80" w:type="dxa"/>
            </w:tcMar>
            <w:vAlign w:val="top"/>
            <w:shd w:fill="F5F9FC"/>
          </w:tcPr>
          <w:p>
            <w:pPr>
              <w:spacing w:after="0" w:line="240" w:lineRule="auto"/>
            </w:pPr>
            <w:r>
              <w:rPr>
                <w:sz w:val="17"/>
              </w:rPr>
              <w:t>Uses local emergency and referral protocols.</w:t>
            </w:r>
          </w:p>
        </w:tc>
        <w:tc>
          <w:tcPr>
            <w:tcW w:type="dxa" w:w="4997"/>
            <w:tcMar>
              <w:top w:w="80" w:type="dxa"/>
              <w:start w:w="80" w:type="dxa"/>
              <w:bottom w:w="80" w:type="dxa"/>
              <w:end w:w="80" w:type="dxa"/>
            </w:tcMar>
            <w:vAlign w:val="top"/>
            <w:shd w:fill="F5F9FC"/>
          </w:tcPr>
          <w:p>
            <w:pPr>
              <w:spacing w:after="0" w:line="240" w:lineRule="auto"/>
            </w:pPr>
            <w:r>
              <w:rPr>
                <w:sz w:val="17"/>
              </w:rPr>
              <w:t>Waits for ML, email, print, or system recovery before urgent action.</w:t>
            </w:r>
          </w:p>
        </w:tc>
      </w:tr>
      <w:tr>
        <w:tc>
          <w:tcPr>
            <w:tcW w:type="dxa" w:w="4997"/>
            <w:tcMar>
              <w:top w:w="80" w:type="dxa"/>
              <w:start w:w="80" w:type="dxa"/>
              <w:bottom w:w="80" w:type="dxa"/>
              <w:end w:w="80" w:type="dxa"/>
            </w:tcMar>
            <w:vAlign w:val="top"/>
          </w:tcPr>
          <w:p>
            <w:pPr>
              <w:spacing w:after="0" w:line="240" w:lineRule="auto"/>
            </w:pPr>
            <w:r>
              <w:rPr>
                <w:sz w:val="17"/>
              </w:rPr>
              <w:t>Documents disagreement or professional judgment.</w:t>
            </w:r>
          </w:p>
        </w:tc>
        <w:tc>
          <w:tcPr>
            <w:tcW w:type="dxa" w:w="4997"/>
            <w:tcMar>
              <w:top w:w="80" w:type="dxa"/>
              <w:start w:w="80" w:type="dxa"/>
              <w:bottom w:w="80" w:type="dxa"/>
              <w:end w:w="80" w:type="dxa"/>
            </w:tcMar>
            <w:vAlign w:val="top"/>
          </w:tcPr>
          <w:p>
            <w:pPr>
              <w:spacing w:after="0" w:line="240" w:lineRule="auto"/>
            </w:pPr>
            <w:r>
              <w:rPr>
                <w:sz w:val="17"/>
              </w:rPr>
              <w:t>Suppresses or changes the system result to fit an expected answer.</w:t>
            </w:r>
          </w:p>
        </w:tc>
      </w:tr>
      <w:tr>
        <w:tc>
          <w:tcPr>
            <w:tcW w:type="dxa" w:w="4997"/>
            <w:tcMar>
              <w:top w:w="80" w:type="dxa"/>
              <w:start w:w="80" w:type="dxa"/>
              <w:bottom w:w="80" w:type="dxa"/>
              <w:end w:w="80" w:type="dxa"/>
            </w:tcMar>
            <w:vAlign w:val="top"/>
            <w:shd w:fill="F5F9FC"/>
          </w:tcPr>
          <w:p>
            <w:pPr>
              <w:spacing w:after="0" w:line="240" w:lineRule="auto"/>
            </w:pPr>
            <w:r>
              <w:rPr>
                <w:sz w:val="17"/>
              </w:rPr>
              <w:t>Reports confusing explanations and incidents.</w:t>
            </w:r>
          </w:p>
        </w:tc>
        <w:tc>
          <w:tcPr>
            <w:tcW w:type="dxa" w:w="4997"/>
            <w:tcMar>
              <w:top w:w="80" w:type="dxa"/>
              <w:start w:w="80" w:type="dxa"/>
              <w:bottom w:w="80" w:type="dxa"/>
              <w:end w:w="80" w:type="dxa"/>
            </w:tcMar>
            <w:vAlign w:val="top"/>
            <w:shd w:fill="F5F9FC"/>
          </w:tcPr>
          <w:p>
            <w:pPr>
              <w:spacing w:after="0" w:line="240" w:lineRule="auto"/>
            </w:pPr>
            <w:r>
              <w:rPr>
                <w:sz w:val="17"/>
              </w:rPr>
              <w:t>Assumes any explanation is correct because it sounds convincing.</w:t>
            </w:r>
          </w:p>
        </w:tc>
      </w:tr>
    </w:tbl>
    <w:p>
      <w:pPr>
        <w:spacing w:after="0"/>
      </w:pPr>
    </w:p>
    <w:p>
      <w:pPr>
        <w:pStyle w:val="Heading1"/>
        <w:keepNext/>
      </w:pPr>
      <w:r>
        <w:t>14. Explainability Risks and Controls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9"/>
            <w:tcMar>
              <w:top w:w="90" w:type="dxa"/>
              <w:start w:w="90" w:type="dxa"/>
              <w:bottom w:w="90" w:type="dxa"/>
              <w:end w:w="90" w:type="dxa"/>
            </w:tcMar>
            <w:vAlign w:val="center"/>
          </w:tcPr>
          <w:p>
            <w:pPr>
              <w:jc w:val="center"/>
            </w:pPr>
            <w:r>
              <w:rPr>
                <w:b/>
                <w:color w:val="FFFFFF"/>
                <w:sz w:val="18"/>
              </w:rPr>
              <w:t>Risk</w:t>
            </w:r>
          </w:p>
        </w:tc>
        <w:tc>
          <w:tcPr>
            <w:tcW w:type="dxa" w:w="3331"/>
            <w:shd w:fill="1F4E79"/>
            <w:tcMar>
              <w:top w:w="90" w:type="dxa"/>
              <w:start w:w="90" w:type="dxa"/>
              <w:bottom w:w="90" w:type="dxa"/>
              <w:end w:w="90" w:type="dxa"/>
            </w:tcMar>
            <w:vAlign w:val="center"/>
          </w:tcPr>
          <w:p>
            <w:pPr>
              <w:jc w:val="center"/>
            </w:pPr>
            <w:r>
              <w:rPr>
                <w:b/>
                <w:color w:val="FFFFFF"/>
                <w:sz w:val="18"/>
              </w:rPr>
              <w:t>Example</w:t>
            </w:r>
          </w:p>
        </w:tc>
        <w:tc>
          <w:tcPr>
            <w:tcW w:type="dxa" w:w="3331"/>
            <w:shd w:fill="1F4E79"/>
            <w:tcMar>
              <w:top w:w="90" w:type="dxa"/>
              <w:start w:w="90" w:type="dxa"/>
              <w:bottom w:w="90" w:type="dxa"/>
              <w:end w:w="90" w:type="dxa"/>
            </w:tcMar>
            <w:vAlign w:val="center"/>
          </w:tcPr>
          <w:p>
            <w:pPr>
              <w:jc w:val="center"/>
            </w:pPr>
            <w:r>
              <w:rPr>
                <w:b/>
                <w:color w:val="FFFFFF"/>
                <w:sz w:val="18"/>
              </w:rPr>
              <w:t>Control</w:t>
            </w:r>
          </w:p>
        </w:tc>
      </w:tr>
      <w:tr>
        <w:tc>
          <w:tcPr>
            <w:tcW w:type="dxa" w:w="3331"/>
            <w:tcMar>
              <w:top w:w="80" w:type="dxa"/>
              <w:start w:w="80" w:type="dxa"/>
              <w:bottom w:w="80" w:type="dxa"/>
              <w:end w:w="80" w:type="dxa"/>
            </w:tcMar>
            <w:vAlign w:val="top"/>
          </w:tcPr>
          <w:p>
            <w:pPr>
              <w:spacing w:after="0" w:line="240" w:lineRule="auto"/>
            </w:pPr>
            <w:r>
              <w:rPr>
                <w:sz w:val="17"/>
              </w:rPr>
              <w:t>Explanation mismatch</w:t>
            </w:r>
          </w:p>
        </w:tc>
        <w:tc>
          <w:tcPr>
            <w:tcW w:type="dxa" w:w="3331"/>
            <w:tcMar>
              <w:top w:w="80" w:type="dxa"/>
              <w:start w:w="80" w:type="dxa"/>
              <w:bottom w:w="80" w:type="dxa"/>
              <w:end w:w="80" w:type="dxa"/>
            </w:tcMar>
            <w:vAlign w:val="top"/>
          </w:tcPr>
          <w:p>
            <w:pPr>
              <w:spacing w:after="0" w:line="240" w:lineRule="auto"/>
            </w:pPr>
            <w:r>
              <w:rPr>
                <w:sz w:val="17"/>
              </w:rPr>
              <w:t>Result is HIGH but text says routine monitoring only.</w:t>
            </w:r>
          </w:p>
        </w:tc>
        <w:tc>
          <w:tcPr>
            <w:tcW w:type="dxa" w:w="3331"/>
            <w:tcMar>
              <w:top w:w="80" w:type="dxa"/>
              <w:start w:w="80" w:type="dxa"/>
              <w:bottom w:w="80" w:type="dxa"/>
              <w:end w:w="80" w:type="dxa"/>
            </w:tcMar>
            <w:vAlign w:val="top"/>
          </w:tcPr>
          <w:p>
            <w:pPr>
              <w:spacing w:after="0" w:line="240" w:lineRule="auto"/>
            </w:pPr>
            <w:r>
              <w:rPr>
                <w:sz w:val="17"/>
              </w:rPr>
              <w:t>Generate both from one structured resolved decision; consistency tests block release.</w:t>
            </w:r>
          </w:p>
        </w:tc>
      </w:tr>
      <w:tr>
        <w:tc>
          <w:tcPr>
            <w:tcW w:type="dxa" w:w="3331"/>
            <w:tcMar>
              <w:top w:w="80" w:type="dxa"/>
              <w:start w:w="80" w:type="dxa"/>
              <w:bottom w:w="80" w:type="dxa"/>
              <w:end w:w="80" w:type="dxa"/>
            </w:tcMar>
            <w:vAlign w:val="top"/>
            <w:shd w:fill="F5F9FC"/>
          </w:tcPr>
          <w:p>
            <w:pPr>
              <w:spacing w:after="0" w:line="240" w:lineRule="auto"/>
            </w:pPr>
            <w:r>
              <w:rPr>
                <w:sz w:val="17"/>
              </w:rPr>
              <w:t>Omission</w:t>
            </w:r>
          </w:p>
        </w:tc>
        <w:tc>
          <w:tcPr>
            <w:tcW w:type="dxa" w:w="3331"/>
            <w:tcMar>
              <w:top w:w="80" w:type="dxa"/>
              <w:start w:w="80" w:type="dxa"/>
              <w:bottom w:w="80" w:type="dxa"/>
              <w:end w:w="80" w:type="dxa"/>
            </w:tcMar>
            <w:vAlign w:val="top"/>
            <w:shd w:fill="F5F9FC"/>
          </w:tcPr>
          <w:p>
            <w:pPr>
              <w:spacing w:after="0" w:line="240" w:lineRule="auto"/>
            </w:pPr>
            <w:r>
              <w:rPr>
                <w:sz w:val="17"/>
              </w:rPr>
              <w:t>One of several rule factors is not shown.</w:t>
            </w:r>
          </w:p>
        </w:tc>
        <w:tc>
          <w:tcPr>
            <w:tcW w:type="dxa" w:w="3331"/>
            <w:tcMar>
              <w:top w:w="80" w:type="dxa"/>
              <w:start w:w="80" w:type="dxa"/>
              <w:bottom w:w="80" w:type="dxa"/>
              <w:end w:w="80" w:type="dxa"/>
            </w:tcMar>
            <w:vAlign w:val="top"/>
            <w:shd w:fill="F5F9FC"/>
          </w:tcPr>
          <w:p>
            <w:pPr>
              <w:spacing w:after="0" w:line="240" w:lineRule="auto"/>
            </w:pPr>
            <w:r>
              <w:rPr>
                <w:sz w:val="17"/>
              </w:rPr>
              <w:t>Require complete reason-code set and automated comparison with rule output.</w:t>
            </w:r>
          </w:p>
        </w:tc>
      </w:tr>
      <w:tr>
        <w:tc>
          <w:tcPr>
            <w:tcW w:type="dxa" w:w="3331"/>
            <w:tcMar>
              <w:top w:w="80" w:type="dxa"/>
              <w:start w:w="80" w:type="dxa"/>
              <w:bottom w:w="80" w:type="dxa"/>
              <w:end w:w="80" w:type="dxa"/>
            </w:tcMar>
            <w:vAlign w:val="top"/>
          </w:tcPr>
          <w:p>
            <w:pPr>
              <w:spacing w:after="0" w:line="240" w:lineRule="auto"/>
            </w:pPr>
            <w:r>
              <w:rPr>
                <w:sz w:val="17"/>
              </w:rPr>
              <w:t>Hallucinated reason</w:t>
            </w:r>
          </w:p>
        </w:tc>
        <w:tc>
          <w:tcPr>
            <w:tcW w:type="dxa" w:w="3331"/>
            <w:tcMar>
              <w:top w:w="80" w:type="dxa"/>
              <w:start w:w="80" w:type="dxa"/>
              <w:bottom w:w="80" w:type="dxa"/>
              <w:end w:w="80" w:type="dxa"/>
            </w:tcMar>
            <w:vAlign w:val="top"/>
          </w:tcPr>
          <w:p>
            <w:pPr>
              <w:spacing w:after="0" w:line="240" w:lineRule="auto"/>
            </w:pPr>
            <w:r>
              <w:rPr>
                <w:sz w:val="17"/>
              </w:rPr>
              <w:t>Free-form text adds a condition not in the data.</w:t>
            </w:r>
          </w:p>
        </w:tc>
        <w:tc>
          <w:tcPr>
            <w:tcW w:type="dxa" w:w="3331"/>
            <w:tcMar>
              <w:top w:w="80" w:type="dxa"/>
              <w:start w:w="80" w:type="dxa"/>
              <w:bottom w:w="80" w:type="dxa"/>
              <w:end w:w="80" w:type="dxa"/>
            </w:tcMar>
            <w:vAlign w:val="top"/>
          </w:tcPr>
          <w:p>
            <w:pPr>
              <w:spacing w:after="0" w:line="240" w:lineRule="auto"/>
            </w:pPr>
            <w:r>
              <w:rPr>
                <w:sz w:val="17"/>
              </w:rPr>
              <w:t>Template or controlled generation from structured evidence; no unsupported text.</w:t>
            </w:r>
          </w:p>
        </w:tc>
      </w:tr>
      <w:tr>
        <w:tc>
          <w:tcPr>
            <w:tcW w:type="dxa" w:w="3331"/>
            <w:tcMar>
              <w:top w:w="80" w:type="dxa"/>
              <w:start w:w="80" w:type="dxa"/>
              <w:bottom w:w="80" w:type="dxa"/>
              <w:end w:w="80" w:type="dxa"/>
            </w:tcMar>
            <w:vAlign w:val="top"/>
            <w:shd w:fill="F5F9FC"/>
          </w:tcPr>
          <w:p>
            <w:pPr>
              <w:spacing w:after="0" w:line="240" w:lineRule="auto"/>
            </w:pPr>
            <w:r>
              <w:rPr>
                <w:sz w:val="17"/>
              </w:rPr>
              <w:t>Overload</w:t>
            </w:r>
          </w:p>
        </w:tc>
        <w:tc>
          <w:tcPr>
            <w:tcW w:type="dxa" w:w="3331"/>
            <w:tcMar>
              <w:top w:w="80" w:type="dxa"/>
              <w:start w:w="80" w:type="dxa"/>
              <w:bottom w:w="80" w:type="dxa"/>
              <w:end w:w="80" w:type="dxa"/>
            </w:tcMar>
            <w:vAlign w:val="top"/>
            <w:shd w:fill="F5F9FC"/>
          </w:tcPr>
          <w:p>
            <w:pPr>
              <w:spacing w:after="0" w:line="240" w:lineRule="auto"/>
            </w:pPr>
            <w:r>
              <w:rPr>
                <w:sz w:val="17"/>
              </w:rPr>
              <w:t>Long technical text hides urgent BP.</w:t>
            </w:r>
          </w:p>
        </w:tc>
        <w:tc>
          <w:tcPr>
            <w:tcW w:type="dxa" w:w="3331"/>
            <w:tcMar>
              <w:top w:w="80" w:type="dxa"/>
              <w:start w:w="80" w:type="dxa"/>
              <w:bottom w:w="80" w:type="dxa"/>
              <w:end w:w="80" w:type="dxa"/>
            </w:tcMar>
            <w:vAlign w:val="top"/>
            <w:shd w:fill="F5F9FC"/>
          </w:tcPr>
          <w:p>
            <w:pPr>
              <w:spacing w:after="0" w:line="240" w:lineRule="auto"/>
            </w:pPr>
            <w:r>
              <w:rPr>
                <w:sz w:val="17"/>
              </w:rPr>
              <w:t>Layered design and urgency-first prioritization.</w:t>
            </w:r>
          </w:p>
        </w:tc>
      </w:tr>
      <w:tr>
        <w:tc>
          <w:tcPr>
            <w:tcW w:type="dxa" w:w="3331"/>
            <w:tcMar>
              <w:top w:w="80" w:type="dxa"/>
              <w:start w:w="80" w:type="dxa"/>
              <w:bottom w:w="80" w:type="dxa"/>
              <w:end w:w="80" w:type="dxa"/>
            </w:tcMar>
            <w:vAlign w:val="top"/>
          </w:tcPr>
          <w:p>
            <w:pPr>
              <w:spacing w:after="0" w:line="240" w:lineRule="auto"/>
            </w:pPr>
            <w:r>
              <w:rPr>
                <w:sz w:val="17"/>
              </w:rPr>
              <w:t>Automation bias</w:t>
            </w:r>
          </w:p>
        </w:tc>
        <w:tc>
          <w:tcPr>
            <w:tcW w:type="dxa" w:w="3331"/>
            <w:tcMar>
              <w:top w:w="80" w:type="dxa"/>
              <w:start w:w="80" w:type="dxa"/>
              <w:bottom w:w="80" w:type="dxa"/>
              <w:end w:w="80" w:type="dxa"/>
            </w:tcMar>
            <w:vAlign w:val="top"/>
          </w:tcPr>
          <w:p>
            <w:pPr>
              <w:spacing w:after="0" w:line="240" w:lineRule="auto"/>
            </w:pPr>
            <w:r>
              <w:rPr>
                <w:sz w:val="17"/>
              </w:rPr>
              <w:t>User follows result without independent review.</w:t>
            </w:r>
          </w:p>
        </w:tc>
        <w:tc>
          <w:tcPr>
            <w:tcW w:type="dxa" w:w="3331"/>
            <w:tcMar>
              <w:top w:w="80" w:type="dxa"/>
              <w:start w:w="80" w:type="dxa"/>
              <w:bottom w:w="80" w:type="dxa"/>
              <w:end w:w="80" w:type="dxa"/>
            </w:tcMar>
            <w:vAlign w:val="top"/>
          </w:tcPr>
          <w:p>
            <w:pPr>
              <w:spacing w:after="0" w:line="240" w:lineRule="auto"/>
            </w:pPr>
            <w:r>
              <w:rPr>
                <w:sz w:val="17"/>
              </w:rPr>
              <w:t>Display basis, limitations, and human responsibility; training and UAT.</w:t>
            </w:r>
          </w:p>
        </w:tc>
      </w:tr>
      <w:tr>
        <w:tc>
          <w:tcPr>
            <w:tcW w:type="dxa" w:w="3331"/>
            <w:tcMar>
              <w:top w:w="80" w:type="dxa"/>
              <w:start w:w="80" w:type="dxa"/>
              <w:bottom w:w="80" w:type="dxa"/>
              <w:end w:w="80" w:type="dxa"/>
            </w:tcMar>
            <w:vAlign w:val="top"/>
            <w:shd w:fill="F5F9FC"/>
          </w:tcPr>
          <w:p>
            <w:pPr>
              <w:spacing w:after="0" w:line="240" w:lineRule="auto"/>
            </w:pPr>
            <w:r>
              <w:rPr>
                <w:sz w:val="17"/>
              </w:rPr>
              <w:t>Algorithm aversion</w:t>
            </w:r>
          </w:p>
        </w:tc>
        <w:tc>
          <w:tcPr>
            <w:tcW w:type="dxa" w:w="3331"/>
            <w:tcMar>
              <w:top w:w="80" w:type="dxa"/>
              <w:start w:w="80" w:type="dxa"/>
              <w:bottom w:w="80" w:type="dxa"/>
              <w:end w:w="80" w:type="dxa"/>
            </w:tcMar>
            <w:vAlign w:val="top"/>
            <w:shd w:fill="F5F9FC"/>
          </w:tcPr>
          <w:p>
            <w:pPr>
              <w:spacing w:after="0" w:line="240" w:lineRule="auto"/>
            </w:pPr>
            <w:r>
              <w:rPr>
                <w:sz w:val="17"/>
              </w:rPr>
              <w:t>Opaque result is ignored even when appropriate.</w:t>
            </w:r>
          </w:p>
        </w:tc>
        <w:tc>
          <w:tcPr>
            <w:tcW w:type="dxa" w:w="3331"/>
            <w:tcMar>
              <w:top w:w="80" w:type="dxa"/>
              <w:start w:w="80" w:type="dxa"/>
              <w:bottom w:w="80" w:type="dxa"/>
              <w:end w:w="80" w:type="dxa"/>
            </w:tcMar>
            <w:vAlign w:val="top"/>
            <w:shd w:fill="F5F9FC"/>
          </w:tcPr>
          <w:p>
            <w:pPr>
              <w:spacing w:after="0" w:line="240" w:lineRule="auto"/>
            </w:pPr>
            <w:r>
              <w:rPr>
                <w:sz w:val="17"/>
              </w:rPr>
              <w:t>Specific factors, evidence, and clear action rationale.</w:t>
            </w:r>
          </w:p>
        </w:tc>
      </w:tr>
      <w:tr>
        <w:tc>
          <w:tcPr>
            <w:tcW w:type="dxa" w:w="3331"/>
            <w:tcMar>
              <w:top w:w="80" w:type="dxa"/>
              <w:start w:w="80" w:type="dxa"/>
              <w:bottom w:w="80" w:type="dxa"/>
              <w:end w:w="80" w:type="dxa"/>
            </w:tcMar>
            <w:vAlign w:val="top"/>
          </w:tcPr>
          <w:p>
            <w:pPr>
              <w:spacing w:after="0" w:line="240" w:lineRule="auto"/>
            </w:pPr>
            <w:r>
              <w:rPr>
                <w:sz w:val="17"/>
              </w:rPr>
              <w:t>Historical drift</w:t>
            </w:r>
          </w:p>
        </w:tc>
        <w:tc>
          <w:tcPr>
            <w:tcW w:type="dxa" w:w="3331"/>
            <w:tcMar>
              <w:top w:w="80" w:type="dxa"/>
              <w:start w:w="80" w:type="dxa"/>
              <w:bottom w:w="80" w:type="dxa"/>
              <w:end w:w="80" w:type="dxa"/>
            </w:tcMar>
            <w:vAlign w:val="top"/>
          </w:tcPr>
          <w:p>
            <w:pPr>
              <w:spacing w:after="0" w:line="240" w:lineRule="auto"/>
            </w:pPr>
            <w:r>
              <w:rPr>
                <w:sz w:val="17"/>
              </w:rPr>
              <w:t>Old explanation is rendered using a new template.</w:t>
            </w:r>
          </w:p>
        </w:tc>
        <w:tc>
          <w:tcPr>
            <w:tcW w:type="dxa" w:w="3331"/>
            <w:tcMar>
              <w:top w:w="80" w:type="dxa"/>
              <w:start w:w="80" w:type="dxa"/>
              <w:bottom w:w="80" w:type="dxa"/>
              <w:end w:w="80" w:type="dxa"/>
            </w:tcMar>
            <w:vAlign w:val="top"/>
          </w:tcPr>
          <w:p>
            <w:pPr>
              <w:spacing w:after="0" w:line="240" w:lineRule="auto"/>
            </w:pPr>
            <w:r>
              <w:rPr>
                <w:sz w:val="17"/>
              </w:rPr>
              <w:t>Persist version and original rendered/structured evidence.</w:t>
            </w:r>
          </w:p>
        </w:tc>
      </w:tr>
      <w:tr>
        <w:tc>
          <w:tcPr>
            <w:tcW w:type="dxa" w:w="3331"/>
            <w:tcMar>
              <w:top w:w="80" w:type="dxa"/>
              <w:start w:w="80" w:type="dxa"/>
              <w:bottom w:w="80" w:type="dxa"/>
              <w:end w:w="80" w:type="dxa"/>
            </w:tcMar>
            <w:vAlign w:val="top"/>
            <w:shd w:fill="F5F9FC"/>
          </w:tcPr>
          <w:p>
            <w:pPr>
              <w:spacing w:after="0" w:line="240" w:lineRule="auto"/>
            </w:pPr>
            <w:r>
              <w:rPr>
                <w:sz w:val="17"/>
              </w:rPr>
              <w:t>Privacy leakage</w:t>
            </w:r>
          </w:p>
        </w:tc>
        <w:tc>
          <w:tcPr>
            <w:tcW w:type="dxa" w:w="3331"/>
            <w:tcMar>
              <w:top w:w="80" w:type="dxa"/>
              <w:start w:w="80" w:type="dxa"/>
              <w:bottom w:w="80" w:type="dxa"/>
              <w:end w:w="80" w:type="dxa"/>
            </w:tcMar>
            <w:vAlign w:val="top"/>
            <w:shd w:fill="F5F9FC"/>
          </w:tcPr>
          <w:p>
            <w:pPr>
              <w:spacing w:after="0" w:line="240" w:lineRule="auto"/>
            </w:pPr>
            <w:r>
              <w:rPr>
                <w:sz w:val="17"/>
              </w:rPr>
              <w:t>Patient detail appears in email subject or broad dashboard.</w:t>
            </w:r>
          </w:p>
        </w:tc>
        <w:tc>
          <w:tcPr>
            <w:tcW w:type="dxa" w:w="3331"/>
            <w:tcMar>
              <w:top w:w="80" w:type="dxa"/>
              <w:start w:w="80" w:type="dxa"/>
              <w:bottom w:w="80" w:type="dxa"/>
              <w:end w:w="80" w:type="dxa"/>
            </w:tcMar>
            <w:vAlign w:val="top"/>
            <w:shd w:fill="F5F9FC"/>
          </w:tcPr>
          <w:p>
            <w:pPr>
              <w:spacing w:after="0" w:line="240" w:lineRule="auto"/>
            </w:pPr>
            <w:r>
              <w:rPr>
                <w:sz w:val="17"/>
              </w:rPr>
              <w:t>Audience projection, minimum necessary fields, secure access.</w:t>
            </w:r>
          </w:p>
        </w:tc>
      </w:tr>
      <w:tr>
        <w:tc>
          <w:tcPr>
            <w:tcW w:type="dxa" w:w="3331"/>
            <w:tcMar>
              <w:top w:w="80" w:type="dxa"/>
              <w:start w:w="80" w:type="dxa"/>
              <w:bottom w:w="80" w:type="dxa"/>
              <w:end w:w="80" w:type="dxa"/>
            </w:tcMar>
            <w:vAlign w:val="top"/>
          </w:tcPr>
          <w:p>
            <w:pPr>
              <w:spacing w:after="0" w:line="240" w:lineRule="auto"/>
            </w:pPr>
            <w:r>
              <w:rPr>
                <w:sz w:val="17"/>
              </w:rPr>
              <w:t>Bias or stigma</w:t>
            </w:r>
          </w:p>
        </w:tc>
        <w:tc>
          <w:tcPr>
            <w:tcW w:type="dxa" w:w="3331"/>
            <w:tcMar>
              <w:top w:w="80" w:type="dxa"/>
              <w:start w:w="80" w:type="dxa"/>
              <w:bottom w:w="80" w:type="dxa"/>
              <w:end w:w="80" w:type="dxa"/>
            </w:tcMar>
            <w:vAlign w:val="top"/>
          </w:tcPr>
          <w:p>
            <w:pPr>
              <w:spacing w:after="0" w:line="240" w:lineRule="auto"/>
            </w:pPr>
            <w:r>
              <w:rPr>
                <w:sz w:val="17"/>
              </w:rPr>
              <w:t>Language blames young age or past obstetric history.</w:t>
            </w:r>
          </w:p>
        </w:tc>
        <w:tc>
          <w:tcPr>
            <w:tcW w:type="dxa" w:w="3331"/>
            <w:tcMar>
              <w:top w:w="80" w:type="dxa"/>
              <w:start w:w="80" w:type="dxa"/>
              <w:bottom w:w="80" w:type="dxa"/>
              <w:end w:w="80" w:type="dxa"/>
            </w:tcMar>
            <w:vAlign w:val="top"/>
          </w:tcPr>
          <w:p>
            <w:pPr>
              <w:spacing w:after="0" w:line="240" w:lineRule="auto"/>
            </w:pPr>
            <w:r>
              <w:rPr>
                <w:sz w:val="17"/>
              </w:rPr>
              <w:t>Neutral reviewed wording and stakeholder evaluation.</w:t>
            </w:r>
          </w:p>
        </w:tc>
      </w:tr>
      <w:tr>
        <w:tc>
          <w:tcPr>
            <w:tcW w:type="dxa" w:w="3331"/>
            <w:tcMar>
              <w:top w:w="80" w:type="dxa"/>
              <w:start w:w="80" w:type="dxa"/>
              <w:bottom w:w="80" w:type="dxa"/>
              <w:end w:w="80" w:type="dxa"/>
            </w:tcMar>
            <w:vAlign w:val="top"/>
            <w:shd w:fill="F5F9FC"/>
          </w:tcPr>
          <w:p>
            <w:pPr>
              <w:spacing w:after="0" w:line="240" w:lineRule="auto"/>
            </w:pPr>
            <w:r>
              <w:rPr>
                <w:sz w:val="17"/>
              </w:rPr>
              <w:t>False interpretability</w:t>
            </w:r>
          </w:p>
        </w:tc>
        <w:tc>
          <w:tcPr>
            <w:tcW w:type="dxa" w:w="3331"/>
            <w:tcMar>
              <w:top w:w="80" w:type="dxa"/>
              <w:start w:w="80" w:type="dxa"/>
              <w:bottom w:w="80" w:type="dxa"/>
              <w:end w:w="80" w:type="dxa"/>
            </w:tcMar>
            <w:vAlign w:val="top"/>
            <w:shd w:fill="F5F9FC"/>
          </w:tcPr>
          <w:p>
            <w:pPr>
              <w:spacing w:after="0" w:line="240" w:lineRule="auto"/>
            </w:pPr>
            <w:r>
              <w:rPr>
                <w:sz w:val="17"/>
              </w:rPr>
              <w:t>Feature importance is presented as individual causation.</w:t>
            </w:r>
          </w:p>
        </w:tc>
        <w:tc>
          <w:tcPr>
            <w:tcW w:type="dxa" w:w="3331"/>
            <w:tcMar>
              <w:top w:w="80" w:type="dxa"/>
              <w:start w:w="80" w:type="dxa"/>
              <w:bottom w:w="80" w:type="dxa"/>
              <w:end w:w="80" w:type="dxa"/>
            </w:tcMar>
            <w:vAlign w:val="top"/>
            <w:shd w:fill="F5F9FC"/>
          </w:tcPr>
          <w:p>
            <w:pPr>
              <w:spacing w:after="0" w:line="240" w:lineRule="auto"/>
            </w:pPr>
            <w:r>
              <w:rPr>
                <w:sz w:val="17"/>
              </w:rPr>
              <w:t>Method-specific claims and explicit limitations.</w:t>
            </w:r>
          </w:p>
        </w:tc>
      </w:tr>
    </w:tbl>
    <w:p>
      <w:pPr>
        <w:spacing w:after="0"/>
      </w:pPr>
    </w:p>
    <w:p>
      <w:pPr>
        <w:pStyle w:val="Heading1"/>
        <w:keepNext/>
      </w:pPr>
      <w:r>
        <w:t>15. Initial Explainability Requirements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Requirement ID</w:t>
            </w:r>
          </w:p>
        </w:tc>
        <w:tc>
          <w:tcPr>
            <w:tcW w:type="dxa" w:w="4997"/>
            <w:shd w:fill="1F4E79"/>
            <w:tcMar>
              <w:top w:w="90" w:type="dxa"/>
              <w:start w:w="90" w:type="dxa"/>
              <w:bottom w:w="90" w:type="dxa"/>
              <w:end w:w="90" w:type="dxa"/>
            </w:tcMar>
            <w:vAlign w:val="center"/>
          </w:tcPr>
          <w:p>
            <w:pPr>
              <w:jc w:val="center"/>
            </w:pPr>
            <w:r>
              <w:rPr>
                <w:b/>
                <w:color w:val="FFFFFF"/>
                <w:sz w:val="18"/>
              </w:rPr>
              <w:t>Authoritative requirement</w:t>
            </w:r>
          </w:p>
        </w:tc>
      </w:tr>
      <w:tr>
        <w:tc>
          <w:tcPr>
            <w:tcW w:type="dxa" w:w="4997"/>
            <w:tcMar>
              <w:top w:w="80" w:type="dxa"/>
              <w:start w:w="80" w:type="dxa"/>
              <w:bottom w:w="80" w:type="dxa"/>
              <w:end w:w="80" w:type="dxa"/>
            </w:tcMar>
            <w:vAlign w:val="top"/>
          </w:tcPr>
          <w:p>
            <w:pPr>
              <w:spacing w:after="0" w:line="240" w:lineRule="auto"/>
            </w:pPr>
            <w:r>
              <w:rPr>
                <w:sz w:val="17"/>
              </w:rPr>
              <w:t>XAI-PHIL-001</w:t>
            </w:r>
          </w:p>
        </w:tc>
        <w:tc>
          <w:tcPr>
            <w:tcW w:type="dxa" w:w="4997"/>
            <w:tcMar>
              <w:top w:w="80" w:type="dxa"/>
              <w:start w:w="80" w:type="dxa"/>
              <w:bottom w:w="80" w:type="dxa"/>
              <w:end w:w="80" w:type="dxa"/>
            </w:tcMar>
            <w:vAlign w:val="top"/>
          </w:tcPr>
          <w:p>
            <w:pPr>
              <w:spacing w:after="0" w:line="240" w:lineRule="auto"/>
            </w:pPr>
            <w:r>
              <w:rPr>
                <w:sz w:val="17"/>
              </w:rPr>
              <w:t>Every final assessment shall have a structured explanation record.</w:t>
            </w:r>
          </w:p>
        </w:tc>
      </w:tr>
      <w:tr>
        <w:tc>
          <w:tcPr>
            <w:tcW w:type="dxa" w:w="4997"/>
            <w:tcMar>
              <w:top w:w="80" w:type="dxa"/>
              <w:start w:w="80" w:type="dxa"/>
              <w:bottom w:w="80" w:type="dxa"/>
              <w:end w:w="80" w:type="dxa"/>
            </w:tcMar>
            <w:vAlign w:val="top"/>
            <w:shd w:fill="F5F9FC"/>
          </w:tcPr>
          <w:p>
            <w:pPr>
              <w:spacing w:after="0" w:line="240" w:lineRule="auto"/>
            </w:pPr>
            <w:r>
              <w:rPr>
                <w:sz w:val="17"/>
              </w:rPr>
              <w:t>XAI-PHIL-002</w:t>
            </w:r>
          </w:p>
        </w:tc>
        <w:tc>
          <w:tcPr>
            <w:tcW w:type="dxa" w:w="4997"/>
            <w:tcMar>
              <w:top w:w="80" w:type="dxa"/>
              <w:start w:w="80" w:type="dxa"/>
              <w:bottom w:w="80" w:type="dxa"/>
              <w:end w:w="80" w:type="dxa"/>
            </w:tcMar>
            <w:vAlign w:val="top"/>
            <w:shd w:fill="F5F9FC"/>
          </w:tcPr>
          <w:p>
            <w:pPr>
              <w:spacing w:after="0" w:line="240" w:lineRule="auto"/>
            </w:pPr>
            <w:r>
              <w:rPr>
                <w:sz w:val="17"/>
              </w:rPr>
              <w:t>The explanation shall identify the patient and pregnancy episode context without exposing unnecessary data.</w:t>
            </w:r>
          </w:p>
        </w:tc>
      </w:tr>
      <w:tr>
        <w:tc>
          <w:tcPr>
            <w:tcW w:type="dxa" w:w="4997"/>
            <w:tcMar>
              <w:top w:w="80" w:type="dxa"/>
              <w:start w:w="80" w:type="dxa"/>
              <w:bottom w:w="80" w:type="dxa"/>
              <w:end w:w="80" w:type="dxa"/>
            </w:tcMar>
            <w:vAlign w:val="top"/>
          </w:tcPr>
          <w:p>
            <w:pPr>
              <w:spacing w:after="0" w:line="240" w:lineRule="auto"/>
            </w:pPr>
            <w:r>
              <w:rPr>
                <w:sz w:val="17"/>
              </w:rPr>
              <w:t>XAI-PHIL-003</w:t>
            </w:r>
          </w:p>
        </w:tc>
        <w:tc>
          <w:tcPr>
            <w:tcW w:type="dxa" w:w="4997"/>
            <w:tcMar>
              <w:top w:w="80" w:type="dxa"/>
              <w:start w:w="80" w:type="dxa"/>
              <w:bottom w:w="80" w:type="dxa"/>
              <w:end w:w="80" w:type="dxa"/>
            </w:tcMar>
            <w:vAlign w:val="top"/>
          </w:tcPr>
          <w:p>
            <w:pPr>
              <w:spacing w:after="0" w:line="240" w:lineRule="auto"/>
            </w:pPr>
            <w:r>
              <w:rPr>
                <w:sz w:val="17"/>
              </w:rPr>
              <w:t>HIGH shall list all detected deterministic factors and urgent reasons.</w:t>
            </w:r>
          </w:p>
        </w:tc>
      </w:tr>
      <w:tr>
        <w:tc>
          <w:tcPr>
            <w:tcW w:type="dxa" w:w="4997"/>
            <w:tcMar>
              <w:top w:w="80" w:type="dxa"/>
              <w:start w:w="80" w:type="dxa"/>
              <w:bottom w:w="80" w:type="dxa"/>
              <w:end w:w="80" w:type="dxa"/>
            </w:tcMar>
            <w:vAlign w:val="top"/>
            <w:shd w:fill="F5F9FC"/>
          </w:tcPr>
          <w:p>
            <w:pPr>
              <w:spacing w:after="0" w:line="240" w:lineRule="auto"/>
            </w:pPr>
            <w:r>
              <w:rPr>
                <w:sz w:val="17"/>
              </w:rPr>
              <w:t>XAI-PHIL-004</w:t>
            </w:r>
          </w:p>
        </w:tc>
        <w:tc>
          <w:tcPr>
            <w:tcW w:type="dxa" w:w="4997"/>
            <w:tcMar>
              <w:top w:w="80" w:type="dxa"/>
              <w:start w:w="80" w:type="dxa"/>
              <w:bottom w:w="80" w:type="dxa"/>
              <w:end w:w="80" w:type="dxa"/>
            </w:tcMar>
            <w:vAlign w:val="top"/>
            <w:shd w:fill="F5F9FC"/>
          </w:tcPr>
          <w:p>
            <w:pPr>
              <w:spacing w:after="0" w:line="240" w:lineRule="auto"/>
            </w:pPr>
            <w:r>
              <w:rPr>
                <w:sz w:val="17"/>
              </w:rPr>
              <w:t>LOW shall state the completeness and valid-ML conditions required for LOW.</w:t>
            </w:r>
          </w:p>
        </w:tc>
      </w:tr>
      <w:tr>
        <w:tc>
          <w:tcPr>
            <w:tcW w:type="dxa" w:w="4997"/>
            <w:tcMar>
              <w:top w:w="80" w:type="dxa"/>
              <w:start w:w="80" w:type="dxa"/>
              <w:bottom w:w="80" w:type="dxa"/>
              <w:end w:w="80" w:type="dxa"/>
            </w:tcMar>
            <w:vAlign w:val="top"/>
          </w:tcPr>
          <w:p>
            <w:pPr>
              <w:spacing w:after="0" w:line="240" w:lineRule="auto"/>
            </w:pPr>
            <w:r>
              <w:rPr>
                <w:sz w:val="17"/>
              </w:rPr>
              <w:t>XAI-PHIL-005</w:t>
            </w:r>
          </w:p>
        </w:tc>
        <w:tc>
          <w:tcPr>
            <w:tcW w:type="dxa" w:w="4997"/>
            <w:tcMar>
              <w:top w:w="80" w:type="dxa"/>
              <w:start w:w="80" w:type="dxa"/>
              <w:bottom w:w="80" w:type="dxa"/>
              <w:end w:w="80" w:type="dxa"/>
            </w:tcMar>
            <w:vAlign w:val="top"/>
          </w:tcPr>
          <w:p>
            <w:pPr>
              <w:spacing w:after="0" w:line="240" w:lineRule="auto"/>
            </w:pPr>
            <w:r>
              <w:rPr>
                <w:sz w:val="17"/>
              </w:rPr>
              <w:t>ASSESSMENT INCOMPLETE shall list missing, invalid, or failed requirements and corrective action.</w:t>
            </w:r>
          </w:p>
        </w:tc>
      </w:tr>
      <w:tr>
        <w:tc>
          <w:tcPr>
            <w:tcW w:type="dxa" w:w="4997"/>
            <w:tcMar>
              <w:top w:w="80" w:type="dxa"/>
              <w:start w:w="80" w:type="dxa"/>
              <w:bottom w:w="80" w:type="dxa"/>
              <w:end w:w="80" w:type="dxa"/>
            </w:tcMar>
            <w:vAlign w:val="top"/>
            <w:shd w:fill="F5F9FC"/>
          </w:tcPr>
          <w:p>
            <w:pPr>
              <w:spacing w:after="0" w:line="240" w:lineRule="auto"/>
            </w:pPr>
            <w:r>
              <w:rPr>
                <w:sz w:val="17"/>
              </w:rPr>
              <w:t>XAI-PHIL-006</w:t>
            </w:r>
          </w:p>
        </w:tc>
        <w:tc>
          <w:tcPr>
            <w:tcW w:type="dxa" w:w="4997"/>
            <w:tcMar>
              <w:top w:w="80" w:type="dxa"/>
              <w:start w:w="80" w:type="dxa"/>
              <w:bottom w:w="80" w:type="dxa"/>
              <w:end w:w="80" w:type="dxa"/>
            </w:tcMar>
            <w:vAlign w:val="top"/>
            <w:shd w:fill="F5F9FC"/>
          </w:tcPr>
          <w:p>
            <w:pPr>
              <w:spacing w:after="0" w:line="240" w:lineRule="auto"/>
            </w:pPr>
            <w:r>
              <w:rPr>
                <w:sz w:val="17"/>
              </w:rPr>
              <w:t>Rule HIGH precedence over ML LOW shall be visible when disagreement occurs.</w:t>
            </w:r>
          </w:p>
        </w:tc>
      </w:tr>
      <w:tr>
        <w:tc>
          <w:tcPr>
            <w:tcW w:type="dxa" w:w="4997"/>
            <w:tcMar>
              <w:top w:w="80" w:type="dxa"/>
              <w:start w:w="80" w:type="dxa"/>
              <w:bottom w:w="80" w:type="dxa"/>
              <w:end w:w="80" w:type="dxa"/>
            </w:tcMar>
            <w:vAlign w:val="top"/>
          </w:tcPr>
          <w:p>
            <w:pPr>
              <w:spacing w:after="0" w:line="240" w:lineRule="auto"/>
            </w:pPr>
            <w:r>
              <w:rPr>
                <w:sz w:val="17"/>
              </w:rPr>
              <w:t>XAI-PHIL-007</w:t>
            </w:r>
          </w:p>
        </w:tc>
        <w:tc>
          <w:tcPr>
            <w:tcW w:type="dxa" w:w="4997"/>
            <w:tcMar>
              <w:top w:w="80" w:type="dxa"/>
              <w:start w:w="80" w:type="dxa"/>
              <w:bottom w:w="80" w:type="dxa"/>
              <w:end w:w="80" w:type="dxa"/>
            </w:tcMar>
            <w:vAlign w:val="top"/>
          </w:tcPr>
          <w:p>
            <w:pPr>
              <w:spacing w:after="0" w:line="240" w:lineRule="auto"/>
            </w:pPr>
            <w:r>
              <w:rPr>
                <w:sz w:val="17"/>
              </w:rPr>
              <w:t>ML contribution shall be described as decision support and shall not be presented as causal certainty.</w:t>
            </w:r>
          </w:p>
        </w:tc>
      </w:tr>
      <w:tr>
        <w:tc>
          <w:tcPr>
            <w:tcW w:type="dxa" w:w="4997"/>
            <w:tcMar>
              <w:top w:w="80" w:type="dxa"/>
              <w:start w:w="80" w:type="dxa"/>
              <w:bottom w:w="80" w:type="dxa"/>
              <w:end w:w="80" w:type="dxa"/>
            </w:tcMar>
            <w:vAlign w:val="top"/>
            <w:shd w:fill="F5F9FC"/>
          </w:tcPr>
          <w:p>
            <w:pPr>
              <w:spacing w:after="0" w:line="240" w:lineRule="auto"/>
            </w:pPr>
            <w:r>
              <w:rPr>
                <w:sz w:val="17"/>
              </w:rPr>
              <w:t>XAI-PHIL-008</w:t>
            </w:r>
          </w:p>
        </w:tc>
        <w:tc>
          <w:tcPr>
            <w:tcW w:type="dxa" w:w="4997"/>
            <w:tcMar>
              <w:top w:w="80" w:type="dxa"/>
              <w:start w:w="80" w:type="dxa"/>
              <w:bottom w:w="80" w:type="dxa"/>
              <w:end w:w="80" w:type="dxa"/>
            </w:tcMar>
            <w:vAlign w:val="top"/>
            <w:shd w:fill="F5F9FC"/>
          </w:tcPr>
          <w:p>
            <w:pPr>
              <w:spacing w:after="0" w:line="240" w:lineRule="auto"/>
            </w:pPr>
            <w:r>
              <w:rPr>
                <w:sz w:val="17"/>
              </w:rPr>
              <w:t>Explanation wording shall not diagnose, prescribe, or claim guaranteed safety.</w:t>
            </w:r>
          </w:p>
        </w:tc>
      </w:tr>
      <w:tr>
        <w:tc>
          <w:tcPr>
            <w:tcW w:type="dxa" w:w="4997"/>
            <w:tcMar>
              <w:top w:w="80" w:type="dxa"/>
              <w:start w:w="80" w:type="dxa"/>
              <w:bottom w:w="80" w:type="dxa"/>
              <w:end w:w="80" w:type="dxa"/>
            </w:tcMar>
            <w:vAlign w:val="top"/>
          </w:tcPr>
          <w:p>
            <w:pPr>
              <w:spacing w:after="0" w:line="240" w:lineRule="auto"/>
            </w:pPr>
            <w:r>
              <w:rPr>
                <w:sz w:val="17"/>
              </w:rPr>
              <w:t>XAI-PHIL-009</w:t>
            </w:r>
          </w:p>
        </w:tc>
        <w:tc>
          <w:tcPr>
            <w:tcW w:type="dxa" w:w="4997"/>
            <w:tcMar>
              <w:top w:w="80" w:type="dxa"/>
              <w:start w:w="80" w:type="dxa"/>
              <w:bottom w:w="80" w:type="dxa"/>
              <w:end w:w="80" w:type="dxa"/>
            </w:tcMar>
            <w:vAlign w:val="top"/>
          </w:tcPr>
          <w:p>
            <w:pPr>
              <w:spacing w:after="0" w:line="240" w:lineRule="auto"/>
            </w:pPr>
            <w:r>
              <w:rPr>
                <w:sz w:val="17"/>
              </w:rPr>
              <w:t>Audience-specific projections shall preserve the same underlying clinical meaning.</w:t>
            </w:r>
          </w:p>
        </w:tc>
      </w:tr>
      <w:tr>
        <w:tc>
          <w:tcPr>
            <w:tcW w:type="dxa" w:w="4997"/>
            <w:tcMar>
              <w:top w:w="80" w:type="dxa"/>
              <w:start w:w="80" w:type="dxa"/>
              <w:bottom w:w="80" w:type="dxa"/>
              <w:end w:w="80" w:type="dxa"/>
            </w:tcMar>
            <w:vAlign w:val="top"/>
            <w:shd w:fill="F5F9FC"/>
          </w:tcPr>
          <w:p>
            <w:pPr>
              <w:spacing w:after="0" w:line="240" w:lineRule="auto"/>
            </w:pPr>
            <w:r>
              <w:rPr>
                <w:sz w:val="17"/>
              </w:rPr>
              <w:t>XAI-PHIL-010</w:t>
            </w:r>
          </w:p>
        </w:tc>
        <w:tc>
          <w:tcPr>
            <w:tcW w:type="dxa" w:w="4997"/>
            <w:tcMar>
              <w:top w:w="80" w:type="dxa"/>
              <w:start w:w="80" w:type="dxa"/>
              <w:bottom w:w="80" w:type="dxa"/>
              <w:end w:w="80" w:type="dxa"/>
            </w:tcMar>
            <w:vAlign w:val="top"/>
            <w:shd w:fill="F5F9FC"/>
          </w:tcPr>
          <w:p>
            <w:pPr>
              <w:spacing w:after="0" w:line="240" w:lineRule="auto"/>
            </w:pPr>
            <w:r>
              <w:rPr>
                <w:sz w:val="17"/>
              </w:rPr>
              <w:t>Every explanation shall preserve rule, model, feature-schema, template, and application versions.</w:t>
            </w:r>
          </w:p>
        </w:tc>
      </w:tr>
      <w:tr>
        <w:tc>
          <w:tcPr>
            <w:tcW w:type="dxa" w:w="4997"/>
            <w:tcMar>
              <w:top w:w="80" w:type="dxa"/>
              <w:start w:w="80" w:type="dxa"/>
              <w:bottom w:w="80" w:type="dxa"/>
              <w:end w:w="80" w:type="dxa"/>
            </w:tcMar>
            <w:vAlign w:val="top"/>
          </w:tcPr>
          <w:p>
            <w:pPr>
              <w:spacing w:after="0" w:line="240" w:lineRule="auto"/>
            </w:pPr>
            <w:r>
              <w:rPr>
                <w:sz w:val="17"/>
              </w:rPr>
              <w:t>XAI-PHIL-011</w:t>
            </w:r>
          </w:p>
        </w:tc>
        <w:tc>
          <w:tcPr>
            <w:tcW w:type="dxa" w:w="4997"/>
            <w:tcMar>
              <w:top w:w="80" w:type="dxa"/>
              <w:start w:w="80" w:type="dxa"/>
              <w:bottom w:w="80" w:type="dxa"/>
              <w:end w:w="80" w:type="dxa"/>
            </w:tcMar>
            <w:vAlign w:val="top"/>
          </w:tcPr>
          <w:p>
            <w:pPr>
              <w:spacing w:after="0" w:line="240" w:lineRule="auto"/>
            </w:pPr>
            <w:r>
              <w:rPr>
                <w:sz w:val="17"/>
              </w:rPr>
              <w:t>Historical explanations shall remain reconstructable after system updates.</w:t>
            </w:r>
          </w:p>
        </w:tc>
      </w:tr>
      <w:tr>
        <w:tc>
          <w:tcPr>
            <w:tcW w:type="dxa" w:w="4997"/>
            <w:tcMar>
              <w:top w:w="80" w:type="dxa"/>
              <w:start w:w="80" w:type="dxa"/>
              <w:bottom w:w="80" w:type="dxa"/>
              <w:end w:w="80" w:type="dxa"/>
            </w:tcMar>
            <w:vAlign w:val="top"/>
            <w:shd w:fill="F5F9FC"/>
          </w:tcPr>
          <w:p>
            <w:pPr>
              <w:spacing w:after="0" w:line="240" w:lineRule="auto"/>
            </w:pPr>
            <w:r>
              <w:rPr>
                <w:sz w:val="17"/>
              </w:rPr>
              <w:t>XAI-PHIL-012</w:t>
            </w:r>
          </w:p>
        </w:tc>
        <w:tc>
          <w:tcPr>
            <w:tcW w:type="dxa" w:w="4997"/>
            <w:tcMar>
              <w:top w:w="80" w:type="dxa"/>
              <w:start w:w="80" w:type="dxa"/>
              <w:bottom w:w="80" w:type="dxa"/>
              <w:end w:w="80" w:type="dxa"/>
            </w:tcMar>
            <w:vAlign w:val="top"/>
            <w:shd w:fill="F5F9FC"/>
          </w:tcPr>
          <w:p>
            <w:pPr>
              <w:spacing w:after="0" w:line="240" w:lineRule="auto"/>
            </w:pPr>
            <w:r>
              <w:rPr>
                <w:sz w:val="17"/>
              </w:rPr>
              <w:t>Explanation generation failure shall be visible and shall not change the resolved risk state.</w:t>
            </w:r>
          </w:p>
        </w:tc>
      </w:tr>
      <w:tr>
        <w:tc>
          <w:tcPr>
            <w:tcW w:type="dxa" w:w="4997"/>
            <w:tcMar>
              <w:top w:w="80" w:type="dxa"/>
              <w:start w:w="80" w:type="dxa"/>
              <w:bottom w:w="80" w:type="dxa"/>
              <w:end w:w="80" w:type="dxa"/>
            </w:tcMar>
            <w:vAlign w:val="top"/>
          </w:tcPr>
          <w:p>
            <w:pPr>
              <w:spacing w:after="0" w:line="240" w:lineRule="auto"/>
            </w:pPr>
            <w:r>
              <w:rPr>
                <w:sz w:val="17"/>
              </w:rPr>
              <w:t>XAI-PHIL-013</w:t>
            </w:r>
          </w:p>
        </w:tc>
        <w:tc>
          <w:tcPr>
            <w:tcW w:type="dxa" w:w="4997"/>
            <w:tcMar>
              <w:top w:w="80" w:type="dxa"/>
              <w:start w:w="80" w:type="dxa"/>
              <w:bottom w:w="80" w:type="dxa"/>
              <w:end w:w="80" w:type="dxa"/>
            </w:tcMar>
            <w:vAlign w:val="top"/>
          </w:tcPr>
          <w:p>
            <w:pPr>
              <w:spacing w:after="0" w:line="240" w:lineRule="auto"/>
            </w:pPr>
            <w:r>
              <w:rPr>
                <w:sz w:val="17"/>
              </w:rPr>
              <w:t>Urgent reasons shall remain prominent and shall not be buried by other content.</w:t>
            </w:r>
          </w:p>
        </w:tc>
      </w:tr>
      <w:tr>
        <w:tc>
          <w:tcPr>
            <w:tcW w:type="dxa" w:w="4997"/>
            <w:tcMar>
              <w:top w:w="80" w:type="dxa"/>
              <w:start w:w="80" w:type="dxa"/>
              <w:bottom w:w="80" w:type="dxa"/>
              <w:end w:w="80" w:type="dxa"/>
            </w:tcMar>
            <w:vAlign w:val="top"/>
            <w:shd w:fill="F5F9FC"/>
          </w:tcPr>
          <w:p>
            <w:pPr>
              <w:spacing w:after="0" w:line="240" w:lineRule="auto"/>
            </w:pPr>
            <w:r>
              <w:rPr>
                <w:sz w:val="17"/>
              </w:rPr>
              <w:t>XAI-PHIL-014</w:t>
            </w:r>
          </w:p>
        </w:tc>
        <w:tc>
          <w:tcPr>
            <w:tcW w:type="dxa" w:w="4997"/>
            <w:tcMar>
              <w:top w:w="80" w:type="dxa"/>
              <w:start w:w="80" w:type="dxa"/>
              <w:bottom w:w="80" w:type="dxa"/>
              <w:end w:w="80" w:type="dxa"/>
            </w:tcMar>
            <w:vAlign w:val="top"/>
            <w:shd w:fill="F5F9FC"/>
          </w:tcPr>
          <w:p>
            <w:pPr>
              <w:spacing w:after="0" w:line="240" w:lineRule="auto"/>
            </w:pPr>
            <w:r>
              <w:rPr>
                <w:sz w:val="17"/>
              </w:rPr>
              <w:t>Authorized users shall be able to correct source data and trigger reassessment rather than editing the explanation as clinical evidence.</w:t>
            </w:r>
          </w:p>
        </w:tc>
      </w:tr>
      <w:tr>
        <w:tc>
          <w:tcPr>
            <w:tcW w:type="dxa" w:w="4997"/>
            <w:tcMar>
              <w:top w:w="80" w:type="dxa"/>
              <w:start w:w="80" w:type="dxa"/>
              <w:bottom w:w="80" w:type="dxa"/>
              <w:end w:w="80" w:type="dxa"/>
            </w:tcMar>
            <w:vAlign w:val="top"/>
          </w:tcPr>
          <w:p>
            <w:pPr>
              <w:spacing w:after="0" w:line="240" w:lineRule="auto"/>
            </w:pPr>
            <w:r>
              <w:rPr>
                <w:sz w:val="17"/>
              </w:rPr>
              <w:t>XAI-PHIL-015</w:t>
            </w:r>
          </w:p>
        </w:tc>
        <w:tc>
          <w:tcPr>
            <w:tcW w:type="dxa" w:w="4997"/>
            <w:tcMar>
              <w:top w:w="80" w:type="dxa"/>
              <w:start w:w="80" w:type="dxa"/>
              <w:bottom w:w="80" w:type="dxa"/>
              <w:end w:w="80" w:type="dxa"/>
            </w:tcMar>
            <w:vAlign w:val="top"/>
          </w:tcPr>
          <w:p>
            <w:pPr>
              <w:spacing w:after="0" w:line="240" w:lineRule="auto"/>
            </w:pPr>
            <w:r>
              <w:rPr>
                <w:sz w:val="17"/>
              </w:rPr>
              <w:t>Explanation quality shall be verified for correctness, completeness, consistency, usability, privacy, and traceability before release.</w:t>
            </w:r>
          </w:p>
        </w:tc>
      </w:tr>
    </w:tbl>
    <w:p>
      <w:pPr>
        <w:spacing w:after="0"/>
      </w:pPr>
    </w:p>
    <w:p>
      <w:pPr>
        <w:pStyle w:val="Heading1"/>
        <w:keepNext/>
      </w:pPr>
      <w:r>
        <w:t>16. Verification Scenarios for Part 1 Principles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Scenario</w:t>
            </w:r>
          </w:p>
        </w:tc>
        <w:tc>
          <w:tcPr>
            <w:tcW w:type="dxa" w:w="4997"/>
            <w:shd w:fill="1F4E79"/>
            <w:tcMar>
              <w:top w:w="90" w:type="dxa"/>
              <w:start w:w="90" w:type="dxa"/>
              <w:bottom w:w="90" w:type="dxa"/>
              <w:end w:w="90" w:type="dxa"/>
            </w:tcMar>
            <w:vAlign w:val="center"/>
          </w:tcPr>
          <w:p>
            <w:pPr>
              <w:jc w:val="center"/>
            </w:pPr>
            <w:r>
              <w:rPr>
                <w:b/>
                <w:color w:val="FFFFFF"/>
                <w:sz w:val="18"/>
              </w:rPr>
              <w:t>Expected behavior</w:t>
            </w:r>
          </w:p>
        </w:tc>
      </w:tr>
      <w:tr>
        <w:tc>
          <w:tcPr>
            <w:tcW w:type="dxa" w:w="4997"/>
            <w:tcMar>
              <w:top w:w="80" w:type="dxa"/>
              <w:start w:w="80" w:type="dxa"/>
              <w:bottom w:w="80" w:type="dxa"/>
              <w:end w:w="80" w:type="dxa"/>
            </w:tcMar>
            <w:vAlign w:val="top"/>
          </w:tcPr>
          <w:p>
            <w:pPr>
              <w:spacing w:after="0" w:line="240" w:lineRule="auto"/>
            </w:pPr>
            <w:r>
              <w:rPr>
                <w:sz w:val="17"/>
              </w:rPr>
              <w:t>EX-PH-01</w:t>
            </w:r>
          </w:p>
        </w:tc>
        <w:tc>
          <w:tcPr>
            <w:tcW w:type="dxa" w:w="4997"/>
            <w:tcMar>
              <w:top w:w="80" w:type="dxa"/>
              <w:start w:w="80" w:type="dxa"/>
              <w:bottom w:w="80" w:type="dxa"/>
              <w:end w:w="80" w:type="dxa"/>
            </w:tcMar>
            <w:vAlign w:val="top"/>
          </w:tcPr>
          <w:p>
            <w:pPr>
              <w:spacing w:after="0" w:line="240" w:lineRule="auto"/>
            </w:pPr>
            <w:r>
              <w:rPr>
                <w:sz w:val="17"/>
              </w:rPr>
              <w:t>Age 17 triggers HIGH; explanation states documented age factor and referral review, not a diagnosis.</w:t>
            </w:r>
          </w:p>
        </w:tc>
      </w:tr>
      <w:tr>
        <w:tc>
          <w:tcPr>
            <w:tcW w:type="dxa" w:w="4997"/>
            <w:tcMar>
              <w:top w:w="80" w:type="dxa"/>
              <w:start w:w="80" w:type="dxa"/>
              <w:bottom w:w="80" w:type="dxa"/>
              <w:end w:w="80" w:type="dxa"/>
            </w:tcMar>
            <w:vAlign w:val="top"/>
            <w:shd w:fill="F5F9FC"/>
          </w:tcPr>
          <w:p>
            <w:pPr>
              <w:spacing w:after="0" w:line="240" w:lineRule="auto"/>
            </w:pPr>
            <w:r>
              <w:rPr>
                <w:sz w:val="17"/>
              </w:rPr>
              <w:t>EX-PH-02</w:t>
            </w:r>
          </w:p>
        </w:tc>
        <w:tc>
          <w:tcPr>
            <w:tcW w:type="dxa" w:w="4997"/>
            <w:tcMar>
              <w:top w:w="80" w:type="dxa"/>
              <w:start w:w="80" w:type="dxa"/>
              <w:bottom w:w="80" w:type="dxa"/>
              <w:end w:w="80" w:type="dxa"/>
            </w:tcMar>
            <w:vAlign w:val="top"/>
            <w:shd w:fill="F5F9FC"/>
          </w:tcPr>
          <w:p>
            <w:pPr>
              <w:spacing w:after="0" w:line="240" w:lineRule="auto"/>
            </w:pPr>
            <w:r>
              <w:rPr>
                <w:sz w:val="17"/>
              </w:rPr>
              <w:t>BP 160/110 triggers HIGH with urgent prominence and immediate local-protocol wording.</w:t>
            </w:r>
          </w:p>
        </w:tc>
      </w:tr>
      <w:tr>
        <w:tc>
          <w:tcPr>
            <w:tcW w:type="dxa" w:w="4997"/>
            <w:tcMar>
              <w:top w:w="80" w:type="dxa"/>
              <w:start w:w="80" w:type="dxa"/>
              <w:bottom w:w="80" w:type="dxa"/>
              <w:end w:w="80" w:type="dxa"/>
            </w:tcMar>
            <w:vAlign w:val="top"/>
          </w:tcPr>
          <w:p>
            <w:pPr>
              <w:spacing w:after="0" w:line="240" w:lineRule="auto"/>
            </w:pPr>
            <w:r>
              <w:rPr>
                <w:sz w:val="17"/>
              </w:rPr>
              <w:t>EX-PH-03</w:t>
            </w:r>
          </w:p>
        </w:tc>
        <w:tc>
          <w:tcPr>
            <w:tcW w:type="dxa" w:w="4997"/>
            <w:tcMar>
              <w:top w:w="80" w:type="dxa"/>
              <w:start w:w="80" w:type="dxa"/>
              <w:bottom w:w="80" w:type="dxa"/>
              <w:end w:w="80" w:type="dxa"/>
            </w:tcMar>
            <w:vAlign w:val="top"/>
          </w:tcPr>
          <w:p>
            <w:pPr>
              <w:spacing w:after="0" w:line="240" w:lineRule="auto"/>
            </w:pPr>
            <w:r>
              <w:rPr>
                <w:sz w:val="17"/>
              </w:rPr>
              <w:t>Rule HIGH and ML LOW preserve HIGH and visibly explain precedence and disagreement.</w:t>
            </w:r>
          </w:p>
        </w:tc>
      </w:tr>
      <w:tr>
        <w:tc>
          <w:tcPr>
            <w:tcW w:type="dxa" w:w="4997"/>
            <w:tcMar>
              <w:top w:w="80" w:type="dxa"/>
              <w:start w:w="80" w:type="dxa"/>
              <w:bottom w:w="80" w:type="dxa"/>
              <w:end w:w="80" w:type="dxa"/>
            </w:tcMar>
            <w:vAlign w:val="top"/>
            <w:shd w:fill="F5F9FC"/>
          </w:tcPr>
          <w:p>
            <w:pPr>
              <w:spacing w:after="0" w:line="240" w:lineRule="auto"/>
            </w:pPr>
            <w:r>
              <w:rPr>
                <w:sz w:val="17"/>
              </w:rPr>
              <w:t>EX-PH-04</w:t>
            </w:r>
          </w:p>
        </w:tc>
        <w:tc>
          <w:tcPr>
            <w:tcW w:type="dxa" w:w="4997"/>
            <w:tcMar>
              <w:top w:w="80" w:type="dxa"/>
              <w:start w:w="80" w:type="dxa"/>
              <w:bottom w:w="80" w:type="dxa"/>
              <w:end w:w="80" w:type="dxa"/>
            </w:tcMar>
            <w:vAlign w:val="top"/>
            <w:shd w:fill="F5F9FC"/>
          </w:tcPr>
          <w:p>
            <w:pPr>
              <w:spacing w:after="0" w:line="240" w:lineRule="auto"/>
            </w:pPr>
            <w:r>
              <w:rPr>
                <w:sz w:val="17"/>
              </w:rPr>
              <w:t>All required evidence complete, no rule factor, valid ML LOW produces cautious LOW wording.</w:t>
            </w:r>
          </w:p>
        </w:tc>
      </w:tr>
      <w:tr>
        <w:tc>
          <w:tcPr>
            <w:tcW w:type="dxa" w:w="4997"/>
            <w:tcMar>
              <w:top w:w="80" w:type="dxa"/>
              <w:start w:w="80" w:type="dxa"/>
              <w:bottom w:w="80" w:type="dxa"/>
              <w:end w:w="80" w:type="dxa"/>
            </w:tcMar>
            <w:vAlign w:val="top"/>
          </w:tcPr>
          <w:p>
            <w:pPr>
              <w:spacing w:after="0" w:line="240" w:lineRule="auto"/>
            </w:pPr>
            <w:r>
              <w:rPr>
                <w:sz w:val="17"/>
              </w:rPr>
              <w:t>EX-PH-05</w:t>
            </w:r>
          </w:p>
        </w:tc>
        <w:tc>
          <w:tcPr>
            <w:tcW w:type="dxa" w:w="4997"/>
            <w:tcMar>
              <w:top w:w="80" w:type="dxa"/>
              <w:start w:w="80" w:type="dxa"/>
              <w:bottom w:w="80" w:type="dxa"/>
              <w:end w:w="80" w:type="dxa"/>
            </w:tcMar>
            <w:vAlign w:val="top"/>
          </w:tcPr>
          <w:p>
            <w:pPr>
              <w:spacing w:after="0" w:line="240" w:lineRule="auto"/>
            </w:pPr>
            <w:r>
              <w:rPr>
                <w:sz w:val="17"/>
              </w:rPr>
              <w:t>Missing ultrasound produces INCOMPLETE and identifies the missing record without LOW reassurance.</w:t>
            </w:r>
          </w:p>
        </w:tc>
      </w:tr>
      <w:tr>
        <w:tc>
          <w:tcPr>
            <w:tcW w:type="dxa" w:w="4997"/>
            <w:tcMar>
              <w:top w:w="80" w:type="dxa"/>
              <w:start w:w="80" w:type="dxa"/>
              <w:bottom w:w="80" w:type="dxa"/>
              <w:end w:w="80" w:type="dxa"/>
            </w:tcMar>
            <w:vAlign w:val="top"/>
            <w:shd w:fill="F5F9FC"/>
          </w:tcPr>
          <w:p>
            <w:pPr>
              <w:spacing w:after="0" w:line="240" w:lineRule="auto"/>
            </w:pPr>
            <w:r>
              <w:rPr>
                <w:sz w:val="17"/>
              </w:rPr>
              <w:t>EX-PH-06</w:t>
            </w:r>
          </w:p>
        </w:tc>
        <w:tc>
          <w:tcPr>
            <w:tcW w:type="dxa" w:w="4997"/>
            <w:tcMar>
              <w:top w:w="80" w:type="dxa"/>
              <w:start w:w="80" w:type="dxa"/>
              <w:bottom w:w="80" w:type="dxa"/>
              <w:end w:w="80" w:type="dxa"/>
            </w:tcMar>
            <w:vAlign w:val="top"/>
            <w:shd w:fill="F5F9FC"/>
          </w:tcPr>
          <w:p>
            <w:pPr>
              <w:spacing w:after="0" w:line="240" w:lineRule="auto"/>
            </w:pPr>
            <w:r>
              <w:rPr>
                <w:sz w:val="17"/>
              </w:rPr>
              <w:t>Python timeout with no rule HIGH produces INCOMPLETE and a technical-correction instruction.</w:t>
            </w:r>
          </w:p>
        </w:tc>
      </w:tr>
      <w:tr>
        <w:tc>
          <w:tcPr>
            <w:tcW w:type="dxa" w:w="4997"/>
            <w:tcMar>
              <w:top w:w="80" w:type="dxa"/>
              <w:start w:w="80" w:type="dxa"/>
              <w:bottom w:w="80" w:type="dxa"/>
              <w:end w:w="80" w:type="dxa"/>
            </w:tcMar>
            <w:vAlign w:val="top"/>
          </w:tcPr>
          <w:p>
            <w:pPr>
              <w:spacing w:after="0" w:line="240" w:lineRule="auto"/>
            </w:pPr>
            <w:r>
              <w:rPr>
                <w:sz w:val="17"/>
              </w:rPr>
              <w:t>EX-PH-07</w:t>
            </w:r>
          </w:p>
        </w:tc>
        <w:tc>
          <w:tcPr>
            <w:tcW w:type="dxa" w:w="4997"/>
            <w:tcMar>
              <w:top w:w="80" w:type="dxa"/>
              <w:start w:w="80" w:type="dxa"/>
              <w:bottom w:w="80" w:type="dxa"/>
              <w:end w:w="80" w:type="dxa"/>
            </w:tcMar>
            <w:vAlign w:val="top"/>
          </w:tcPr>
          <w:p>
            <w:pPr>
              <w:spacing w:after="0" w:line="240" w:lineRule="auto"/>
            </w:pPr>
            <w:r>
              <w:rPr>
                <w:sz w:val="17"/>
              </w:rPr>
              <w:t>Rule HIGH plus Python timeout preserves HIGH while separately stating ML failure.</w:t>
            </w:r>
          </w:p>
        </w:tc>
      </w:tr>
      <w:tr>
        <w:tc>
          <w:tcPr>
            <w:tcW w:type="dxa" w:w="4997"/>
            <w:tcMar>
              <w:top w:w="80" w:type="dxa"/>
              <w:start w:w="80" w:type="dxa"/>
              <w:bottom w:w="80" w:type="dxa"/>
              <w:end w:w="80" w:type="dxa"/>
            </w:tcMar>
            <w:vAlign w:val="top"/>
            <w:shd w:fill="F5F9FC"/>
          </w:tcPr>
          <w:p>
            <w:pPr>
              <w:spacing w:after="0" w:line="240" w:lineRule="auto"/>
            </w:pPr>
            <w:r>
              <w:rPr>
                <w:sz w:val="17"/>
              </w:rPr>
              <w:t>EX-PH-08</w:t>
            </w:r>
          </w:p>
        </w:tc>
        <w:tc>
          <w:tcPr>
            <w:tcW w:type="dxa" w:w="4997"/>
            <w:tcMar>
              <w:top w:w="80" w:type="dxa"/>
              <w:start w:w="80" w:type="dxa"/>
              <w:bottom w:w="80" w:type="dxa"/>
              <w:end w:w="80" w:type="dxa"/>
            </w:tcMar>
            <w:vAlign w:val="top"/>
            <w:shd w:fill="F5F9FC"/>
          </w:tcPr>
          <w:p>
            <w:pPr>
              <w:spacing w:after="0" w:line="240" w:lineRule="auto"/>
            </w:pPr>
            <w:r>
              <w:rPr>
                <w:sz w:val="17"/>
              </w:rPr>
              <w:t>Multiple HIGH factors are all shown, with urgent factors prioritized.</w:t>
            </w:r>
          </w:p>
        </w:tc>
      </w:tr>
      <w:tr>
        <w:tc>
          <w:tcPr>
            <w:tcW w:type="dxa" w:w="4997"/>
            <w:tcMar>
              <w:top w:w="80" w:type="dxa"/>
              <w:start w:w="80" w:type="dxa"/>
              <w:bottom w:w="80" w:type="dxa"/>
              <w:end w:w="80" w:type="dxa"/>
            </w:tcMar>
            <w:vAlign w:val="top"/>
          </w:tcPr>
          <w:p>
            <w:pPr>
              <w:spacing w:after="0" w:line="240" w:lineRule="auto"/>
            </w:pPr>
            <w:r>
              <w:rPr>
                <w:sz w:val="17"/>
              </w:rPr>
              <w:t>EX-PH-09</w:t>
            </w:r>
          </w:p>
        </w:tc>
        <w:tc>
          <w:tcPr>
            <w:tcW w:type="dxa" w:w="4997"/>
            <w:tcMar>
              <w:top w:w="80" w:type="dxa"/>
              <w:start w:w="80" w:type="dxa"/>
              <w:bottom w:w="80" w:type="dxa"/>
              <w:end w:w="80" w:type="dxa"/>
            </w:tcMar>
            <w:vAlign w:val="top"/>
          </w:tcPr>
          <w:p>
            <w:pPr>
              <w:spacing w:after="0" w:line="240" w:lineRule="auto"/>
            </w:pPr>
            <w:r>
              <w:rPr>
                <w:sz w:val="17"/>
              </w:rPr>
              <w:t>Patient-facing explanation removes technical identifiers but preserves the clinical meaning.</w:t>
            </w:r>
          </w:p>
        </w:tc>
      </w:tr>
      <w:tr>
        <w:tc>
          <w:tcPr>
            <w:tcW w:type="dxa" w:w="4997"/>
            <w:tcMar>
              <w:top w:w="80" w:type="dxa"/>
              <w:start w:w="80" w:type="dxa"/>
              <w:bottom w:w="80" w:type="dxa"/>
              <w:end w:w="80" w:type="dxa"/>
            </w:tcMar>
            <w:vAlign w:val="top"/>
            <w:shd w:fill="F5F9FC"/>
          </w:tcPr>
          <w:p>
            <w:pPr>
              <w:spacing w:after="0" w:line="240" w:lineRule="auto"/>
            </w:pPr>
            <w:r>
              <w:rPr>
                <w:sz w:val="17"/>
              </w:rPr>
              <w:t>EX-PH-10</w:t>
            </w:r>
          </w:p>
        </w:tc>
        <w:tc>
          <w:tcPr>
            <w:tcW w:type="dxa" w:w="4997"/>
            <w:tcMar>
              <w:top w:w="80" w:type="dxa"/>
              <w:start w:w="80" w:type="dxa"/>
              <w:bottom w:w="80" w:type="dxa"/>
              <w:end w:w="80" w:type="dxa"/>
            </w:tcMar>
            <w:vAlign w:val="top"/>
            <w:shd w:fill="F5F9FC"/>
          </w:tcPr>
          <w:p>
            <w:pPr>
              <w:spacing w:after="0" w:line="240" w:lineRule="auto"/>
            </w:pPr>
            <w:r>
              <w:rPr>
                <w:sz w:val="17"/>
              </w:rPr>
              <w:t>Referral projection includes relevant factors and urgency but excludes unnecessary account or system details.</w:t>
            </w:r>
          </w:p>
        </w:tc>
      </w:tr>
      <w:tr>
        <w:tc>
          <w:tcPr>
            <w:tcW w:type="dxa" w:w="4997"/>
            <w:tcMar>
              <w:top w:w="80" w:type="dxa"/>
              <w:start w:w="80" w:type="dxa"/>
              <w:bottom w:w="80" w:type="dxa"/>
              <w:end w:w="80" w:type="dxa"/>
            </w:tcMar>
            <w:vAlign w:val="top"/>
          </w:tcPr>
          <w:p>
            <w:pPr>
              <w:spacing w:after="0" w:line="240" w:lineRule="auto"/>
            </w:pPr>
            <w:r>
              <w:rPr>
                <w:sz w:val="17"/>
              </w:rPr>
              <w:t>EX-PH-11</w:t>
            </w:r>
          </w:p>
        </w:tc>
        <w:tc>
          <w:tcPr>
            <w:tcW w:type="dxa" w:w="4997"/>
            <w:tcMar>
              <w:top w:w="80" w:type="dxa"/>
              <w:start w:w="80" w:type="dxa"/>
              <w:bottom w:w="80" w:type="dxa"/>
              <w:end w:w="80" w:type="dxa"/>
            </w:tcMar>
            <w:vAlign w:val="top"/>
          </w:tcPr>
          <w:p>
            <w:pPr>
              <w:spacing w:after="0" w:line="240" w:lineRule="auto"/>
            </w:pPr>
            <w:r>
              <w:rPr>
                <w:sz w:val="17"/>
              </w:rPr>
              <w:t>Historical assessment continues to display its original reason and version after template update.</w:t>
            </w:r>
          </w:p>
        </w:tc>
      </w:tr>
      <w:tr>
        <w:tc>
          <w:tcPr>
            <w:tcW w:type="dxa" w:w="4997"/>
            <w:tcMar>
              <w:top w:w="80" w:type="dxa"/>
              <w:start w:w="80" w:type="dxa"/>
              <w:bottom w:w="80" w:type="dxa"/>
              <w:end w:w="80" w:type="dxa"/>
            </w:tcMar>
            <w:vAlign w:val="top"/>
            <w:shd w:fill="F5F9FC"/>
          </w:tcPr>
          <w:p>
            <w:pPr>
              <w:spacing w:after="0" w:line="240" w:lineRule="auto"/>
            </w:pPr>
            <w:r>
              <w:rPr>
                <w:sz w:val="17"/>
              </w:rPr>
              <w:t>EX-PH-12</w:t>
            </w:r>
          </w:p>
        </w:tc>
        <w:tc>
          <w:tcPr>
            <w:tcW w:type="dxa" w:w="4997"/>
            <w:tcMar>
              <w:top w:w="80" w:type="dxa"/>
              <w:start w:w="80" w:type="dxa"/>
              <w:bottom w:w="80" w:type="dxa"/>
              <w:end w:w="80" w:type="dxa"/>
            </w:tcMar>
            <w:vAlign w:val="top"/>
            <w:shd w:fill="F5F9FC"/>
          </w:tcPr>
          <w:p>
            <w:pPr>
              <w:spacing w:after="0" w:line="240" w:lineRule="auto"/>
            </w:pPr>
            <w:r>
              <w:rPr>
                <w:sz w:val="17"/>
              </w:rPr>
              <w:t>Incorrect source data is corrected and reassessment creates a new trace rather than silently rewriting history.</w:t>
            </w:r>
          </w:p>
        </w:tc>
      </w:tr>
      <w:tr>
        <w:tc>
          <w:tcPr>
            <w:tcW w:type="dxa" w:w="4997"/>
            <w:tcMar>
              <w:top w:w="80" w:type="dxa"/>
              <w:start w:w="80" w:type="dxa"/>
              <w:bottom w:w="80" w:type="dxa"/>
              <w:end w:w="80" w:type="dxa"/>
            </w:tcMar>
            <w:vAlign w:val="top"/>
          </w:tcPr>
          <w:p>
            <w:pPr>
              <w:spacing w:after="0" w:line="240" w:lineRule="auto"/>
            </w:pPr>
            <w:r>
              <w:rPr>
                <w:sz w:val="17"/>
              </w:rPr>
              <w:t>EX-PH-13</w:t>
            </w:r>
          </w:p>
        </w:tc>
        <w:tc>
          <w:tcPr>
            <w:tcW w:type="dxa" w:w="4997"/>
            <w:tcMar>
              <w:top w:w="80" w:type="dxa"/>
              <w:start w:w="80" w:type="dxa"/>
              <w:bottom w:w="80" w:type="dxa"/>
              <w:end w:w="80" w:type="dxa"/>
            </w:tcMar>
            <w:vAlign w:val="top"/>
          </w:tcPr>
          <w:p>
            <w:pPr>
              <w:spacing w:after="0" w:line="240" w:lineRule="auto"/>
            </w:pPr>
            <w:r>
              <w:rPr>
                <w:sz w:val="17"/>
              </w:rPr>
              <w:t>A user cannot convert HIGH to LOW by editing display text.</w:t>
            </w:r>
          </w:p>
        </w:tc>
      </w:tr>
      <w:tr>
        <w:tc>
          <w:tcPr>
            <w:tcW w:type="dxa" w:w="4997"/>
            <w:tcMar>
              <w:top w:w="80" w:type="dxa"/>
              <w:start w:w="80" w:type="dxa"/>
              <w:bottom w:w="80" w:type="dxa"/>
              <w:end w:w="80" w:type="dxa"/>
            </w:tcMar>
            <w:vAlign w:val="top"/>
            <w:shd w:fill="F5F9FC"/>
          </w:tcPr>
          <w:p>
            <w:pPr>
              <w:spacing w:after="0" w:line="240" w:lineRule="auto"/>
            </w:pPr>
            <w:r>
              <w:rPr>
                <w:sz w:val="17"/>
              </w:rPr>
              <w:t>EX-PH-14</w:t>
            </w:r>
          </w:p>
        </w:tc>
        <w:tc>
          <w:tcPr>
            <w:tcW w:type="dxa" w:w="4997"/>
            <w:tcMar>
              <w:top w:w="80" w:type="dxa"/>
              <w:start w:w="80" w:type="dxa"/>
              <w:bottom w:w="80" w:type="dxa"/>
              <w:end w:w="80" w:type="dxa"/>
            </w:tcMar>
            <w:vAlign w:val="top"/>
            <w:shd w:fill="F5F9FC"/>
          </w:tcPr>
          <w:p>
            <w:pPr>
              <w:spacing w:after="0" w:line="240" w:lineRule="auto"/>
            </w:pPr>
            <w:r>
              <w:rPr>
                <w:sz w:val="17"/>
              </w:rPr>
              <w:t>A LOW explanation explicitly avoids “safe” and “no risk.”</w:t>
            </w:r>
          </w:p>
        </w:tc>
      </w:tr>
      <w:tr>
        <w:tc>
          <w:tcPr>
            <w:tcW w:type="dxa" w:w="4997"/>
            <w:tcMar>
              <w:top w:w="80" w:type="dxa"/>
              <w:start w:w="80" w:type="dxa"/>
              <w:bottom w:w="80" w:type="dxa"/>
              <w:end w:w="80" w:type="dxa"/>
            </w:tcMar>
            <w:vAlign w:val="top"/>
          </w:tcPr>
          <w:p>
            <w:pPr>
              <w:spacing w:after="0" w:line="240" w:lineRule="auto"/>
            </w:pPr>
            <w:r>
              <w:rPr>
                <w:sz w:val="17"/>
              </w:rPr>
              <w:t>EX-PH-15</w:t>
            </w:r>
          </w:p>
        </w:tc>
        <w:tc>
          <w:tcPr>
            <w:tcW w:type="dxa" w:w="4997"/>
            <w:tcMar>
              <w:top w:w="80" w:type="dxa"/>
              <w:start w:w="80" w:type="dxa"/>
              <w:bottom w:w="80" w:type="dxa"/>
              <w:end w:w="80" w:type="dxa"/>
            </w:tcMar>
            <w:vAlign w:val="top"/>
          </w:tcPr>
          <w:p>
            <w:pPr>
              <w:spacing w:after="0" w:line="240" w:lineRule="auto"/>
            </w:pPr>
            <w:r>
              <w:rPr>
                <w:sz w:val="17"/>
              </w:rPr>
              <w:t>Explanation-service failure is visible and does not silently suppress the stored assessment evidence.</w:t>
            </w:r>
          </w:p>
        </w:tc>
      </w:tr>
    </w:tbl>
    <w:p>
      <w:pPr>
        <w:spacing w:after="0"/>
      </w:pPr>
    </w:p>
    <w:p>
      <w:pPr>
        <w:pStyle w:val="Heading1"/>
        <w:keepNext/>
      </w:pPr>
      <w:r>
        <w:t>17. Release-Blocking Explainability Defects</w:t>
      </w:r>
    </w:p>
    <w:p>
      <w:pPr>
        <w:pStyle w:val="ListBullet"/>
        <w:keepLines/>
      </w:pPr>
      <w:r>
        <w:t>A final state is displayed without its patient-specific basis or missing requirements.</w:t>
      </w:r>
    </w:p>
    <w:p>
      <w:pPr>
        <w:pStyle w:val="ListBullet"/>
        <w:keepLines/>
      </w:pPr>
      <w:r>
        <w:t>LOW is displayed when required evidence is missing or ML output is invalid.</w:t>
      </w:r>
    </w:p>
    <w:p>
      <w:pPr>
        <w:pStyle w:val="ListBullet"/>
        <w:keepLines/>
      </w:pPr>
      <w:r>
        <w:t>An urgent reason is omitted, downgraded, or hidden in non-urgent text.</w:t>
      </w:r>
    </w:p>
    <w:p>
      <w:pPr>
        <w:pStyle w:val="ListBullet"/>
        <w:keepLines/>
      </w:pPr>
      <w:r>
        <w:t>Explanation text contradicts the stored assessment state, reason codes, or recommendation.</w:t>
      </w:r>
    </w:p>
    <w:p>
      <w:pPr>
        <w:pStyle w:val="ListBullet"/>
        <w:keepLines/>
      </w:pPr>
      <w:r>
        <w:t>Rule HIGH precedence is hidden or incorrectly described.</w:t>
      </w:r>
    </w:p>
    <w:p>
      <w:pPr>
        <w:pStyle w:val="ListBullet"/>
        <w:keepLines/>
      </w:pPr>
      <w:r>
        <w:t>The system invents a factor, value, diagnosis, or causal statement not supported by the snapshot.</w:t>
      </w:r>
    </w:p>
    <w:p>
      <w:pPr>
        <w:pStyle w:val="ListBullet"/>
        <w:keepLines/>
      </w:pPr>
      <w:r>
        <w:t>A patient-facing or referral explanation discloses more sensitive data than required.</w:t>
      </w:r>
    </w:p>
    <w:p>
      <w:pPr>
        <w:pStyle w:val="ListBullet"/>
        <w:keepLines/>
      </w:pPr>
      <w:r>
        <w:t>Historical explanation cannot be reconstructed using preserved versions and evidence.</w:t>
      </w:r>
    </w:p>
    <w:p>
      <w:pPr>
        <w:pStyle w:val="ListBullet"/>
        <w:keepLines/>
      </w:pPr>
      <w:r>
        <w:t>Users can directly edit the explanation to alter clinical meaning without source correction and reassessment.</w:t>
      </w:r>
    </w:p>
    <w:p>
      <w:pPr>
        <w:pStyle w:val="ListBullet"/>
        <w:keepLines/>
      </w:pPr>
      <w:r>
        <w:t>Explanation failure is silent or causes the system to present misleading reassurance.</w:t>
      </w:r>
    </w:p>
    <w:p>
      <w:pPr>
        <w:pStyle w:val="Heading1"/>
        <w:keepNext/>
      </w:pPr>
      <w:r>
        <w:t>18. Roadmap for Document 7</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Part</w:t>
            </w:r>
          </w:p>
        </w:tc>
        <w:tc>
          <w:tcPr>
            <w:tcW w:type="dxa" w:w="4997"/>
            <w:shd w:fill="1F4E79"/>
            <w:tcMar>
              <w:top w:w="90" w:type="dxa"/>
              <w:start w:w="90" w:type="dxa"/>
              <w:bottom w:w="90" w:type="dxa"/>
              <w:end w:w="90" w:type="dxa"/>
            </w:tcMar>
            <w:vAlign w:val="center"/>
          </w:tcPr>
          <w:p>
            <w:pPr>
              <w:jc w:val="center"/>
            </w:pPr>
            <w:r>
              <w:rPr>
                <w:b/>
                <w:color w:val="FFFFFF"/>
                <w:sz w:val="18"/>
              </w:rPr>
              <w:t>Planned output</w:t>
            </w:r>
          </w:p>
        </w:tc>
      </w:tr>
      <w:tr>
        <w:tc>
          <w:tcPr>
            <w:tcW w:type="dxa" w:w="4997"/>
            <w:tcMar>
              <w:top w:w="80" w:type="dxa"/>
              <w:start w:w="80" w:type="dxa"/>
              <w:bottom w:w="80" w:type="dxa"/>
              <w:end w:w="80" w:type="dxa"/>
            </w:tcMar>
            <w:vAlign w:val="top"/>
          </w:tcPr>
          <w:p>
            <w:pPr>
              <w:spacing w:after="0" w:line="240" w:lineRule="auto"/>
            </w:pPr>
            <w:r>
              <w:rPr>
                <w:sz w:val="17"/>
              </w:rPr>
              <w:t>Part 1 - Explainability Philosophy and Clinical Transparency</w:t>
            </w:r>
          </w:p>
        </w:tc>
        <w:tc>
          <w:tcPr>
            <w:tcW w:type="dxa" w:w="4997"/>
            <w:tcMar>
              <w:top w:w="80" w:type="dxa"/>
              <w:start w:w="80" w:type="dxa"/>
              <w:bottom w:w="80" w:type="dxa"/>
              <w:end w:w="80" w:type="dxa"/>
            </w:tcMar>
            <w:vAlign w:val="top"/>
          </w:tcPr>
          <w:p>
            <w:pPr>
              <w:spacing w:after="0" w:line="240" w:lineRule="auto"/>
            </w:pPr>
            <w:r>
              <w:rPr>
                <w:sz w:val="17"/>
              </w:rPr>
              <w:t>Principles, scope, stakeholder needs, layered transparency, language rules, and safety requirements.</w:t>
            </w:r>
          </w:p>
        </w:tc>
      </w:tr>
      <w:tr>
        <w:tc>
          <w:tcPr>
            <w:tcW w:type="dxa" w:w="4997"/>
            <w:tcMar>
              <w:top w:w="80" w:type="dxa"/>
              <w:start w:w="80" w:type="dxa"/>
              <w:bottom w:w="80" w:type="dxa"/>
              <w:end w:w="80" w:type="dxa"/>
            </w:tcMar>
            <w:vAlign w:val="top"/>
            <w:shd w:fill="F5F9FC"/>
          </w:tcPr>
          <w:p>
            <w:pPr>
              <w:spacing w:after="0" w:line="240" w:lineRule="auto"/>
            </w:pPr>
            <w:r>
              <w:rPr>
                <w:sz w:val="17"/>
              </w:rPr>
              <w:t>Part 2 - Explainability Framework</w:t>
            </w:r>
          </w:p>
        </w:tc>
        <w:tc>
          <w:tcPr>
            <w:tcW w:type="dxa" w:w="4997"/>
            <w:tcMar>
              <w:top w:w="80" w:type="dxa"/>
              <w:start w:w="80" w:type="dxa"/>
              <w:bottom w:w="80" w:type="dxa"/>
              <w:end w:w="80" w:type="dxa"/>
            </w:tcMar>
            <w:vAlign w:val="top"/>
            <w:shd w:fill="F5F9FC"/>
          </w:tcPr>
          <w:p>
            <w:pPr>
              <w:spacing w:after="0" w:line="240" w:lineRule="auto"/>
            </w:pPr>
            <w:r>
              <w:rPr>
                <w:sz w:val="17"/>
              </w:rPr>
              <w:t>Detailed ExplanationBundle, lifecycle, components, data flow, contracts, and integration patterns.</w:t>
            </w:r>
          </w:p>
        </w:tc>
      </w:tr>
      <w:tr>
        <w:tc>
          <w:tcPr>
            <w:tcW w:type="dxa" w:w="4997"/>
            <w:tcMar>
              <w:top w:w="80" w:type="dxa"/>
              <w:start w:w="80" w:type="dxa"/>
              <w:bottom w:w="80" w:type="dxa"/>
              <w:end w:w="80" w:type="dxa"/>
            </w:tcMar>
            <w:vAlign w:val="top"/>
          </w:tcPr>
          <w:p>
            <w:pPr>
              <w:spacing w:after="0" w:line="240" w:lineRule="auto"/>
            </w:pPr>
            <w:r>
              <w:rPr>
                <w:sz w:val="17"/>
              </w:rPr>
              <w:t>Part 3 - Rule-Based Explainability</w:t>
            </w:r>
          </w:p>
        </w:tc>
        <w:tc>
          <w:tcPr>
            <w:tcW w:type="dxa" w:w="4997"/>
            <w:tcMar>
              <w:top w:w="80" w:type="dxa"/>
              <w:start w:w="80" w:type="dxa"/>
              <w:bottom w:w="80" w:type="dxa"/>
              <w:end w:w="80" w:type="dxa"/>
            </w:tcMar>
            <w:vAlign w:val="top"/>
          </w:tcPr>
          <w:p>
            <w:pPr>
              <w:spacing w:after="0" w:line="240" w:lineRule="auto"/>
            </w:pPr>
            <w:r>
              <w:rPr>
                <w:sz w:val="17"/>
              </w:rPr>
              <w:t>Reason-code catalogue, factor evidence, multiple-rule handling, urgency, and missing-data explanations.</w:t>
            </w:r>
          </w:p>
        </w:tc>
      </w:tr>
      <w:tr>
        <w:tc>
          <w:tcPr>
            <w:tcW w:type="dxa" w:w="4997"/>
            <w:tcMar>
              <w:top w:w="80" w:type="dxa"/>
              <w:start w:w="80" w:type="dxa"/>
              <w:bottom w:w="80" w:type="dxa"/>
              <w:end w:w="80" w:type="dxa"/>
            </w:tcMar>
            <w:vAlign w:val="top"/>
            <w:shd w:fill="F5F9FC"/>
          </w:tcPr>
          <w:p>
            <w:pPr>
              <w:spacing w:after="0" w:line="240" w:lineRule="auto"/>
            </w:pPr>
            <w:r>
              <w:rPr>
                <w:sz w:val="17"/>
              </w:rPr>
              <w:t>Part 4 - Machine Learning Explainability</w:t>
            </w:r>
          </w:p>
        </w:tc>
        <w:tc>
          <w:tcPr>
            <w:tcW w:type="dxa" w:w="4997"/>
            <w:tcMar>
              <w:top w:w="80" w:type="dxa"/>
              <w:start w:w="80" w:type="dxa"/>
              <w:bottom w:w="80" w:type="dxa"/>
              <w:end w:w="80" w:type="dxa"/>
            </w:tcMar>
            <w:vAlign w:val="top"/>
            <w:shd w:fill="F5F9FC"/>
          </w:tcPr>
          <w:p>
            <w:pPr>
              <w:spacing w:after="0" w:line="240" w:lineRule="auto"/>
            </w:pPr>
            <w:r>
              <w:rPr>
                <w:sz w:val="17"/>
              </w:rPr>
              <w:t>Bounded model disclosure, patient-specific contribution methods, uncertainty, limitations, and validation.</w:t>
            </w:r>
          </w:p>
        </w:tc>
      </w:tr>
      <w:tr>
        <w:tc>
          <w:tcPr>
            <w:tcW w:type="dxa" w:w="4997"/>
            <w:tcMar>
              <w:top w:w="80" w:type="dxa"/>
              <w:start w:w="80" w:type="dxa"/>
              <w:bottom w:w="80" w:type="dxa"/>
              <w:end w:w="80" w:type="dxa"/>
            </w:tcMar>
            <w:vAlign w:val="top"/>
          </w:tcPr>
          <w:p>
            <w:pPr>
              <w:spacing w:after="0" w:line="240" w:lineRule="auto"/>
            </w:pPr>
            <w:r>
              <w:rPr>
                <w:sz w:val="17"/>
              </w:rPr>
              <w:t>Part 5 - User-Centered Explanation Design</w:t>
            </w:r>
          </w:p>
        </w:tc>
        <w:tc>
          <w:tcPr>
            <w:tcW w:type="dxa" w:w="4997"/>
            <w:tcMar>
              <w:top w:w="80" w:type="dxa"/>
              <w:start w:w="80" w:type="dxa"/>
              <w:bottom w:w="80" w:type="dxa"/>
              <w:end w:w="80" w:type="dxa"/>
            </w:tcMar>
            <w:vAlign w:val="top"/>
          </w:tcPr>
          <w:p>
            <w:pPr>
              <w:spacing w:after="0" w:line="240" w:lineRule="auto"/>
            </w:pPr>
            <w:r>
              <w:rPr>
                <w:sz w:val="17"/>
              </w:rPr>
              <w:t>Midwife, patient, referral, print, email, dashboard, administrator, and audit projections.</w:t>
            </w:r>
          </w:p>
        </w:tc>
      </w:tr>
      <w:tr>
        <w:tc>
          <w:tcPr>
            <w:tcW w:type="dxa" w:w="4997"/>
            <w:tcMar>
              <w:top w:w="80" w:type="dxa"/>
              <w:start w:w="80" w:type="dxa"/>
              <w:bottom w:w="80" w:type="dxa"/>
              <w:end w:w="80" w:type="dxa"/>
            </w:tcMar>
            <w:vAlign w:val="top"/>
            <w:shd w:fill="F5F9FC"/>
          </w:tcPr>
          <w:p>
            <w:pPr>
              <w:spacing w:after="0" w:line="240" w:lineRule="auto"/>
            </w:pPr>
            <w:r>
              <w:rPr>
                <w:sz w:val="17"/>
              </w:rPr>
              <w:t>Part 6 - Explainability Quality Evaluation</w:t>
            </w:r>
          </w:p>
        </w:tc>
        <w:tc>
          <w:tcPr>
            <w:tcW w:type="dxa" w:w="4997"/>
            <w:tcMar>
              <w:top w:w="80" w:type="dxa"/>
              <w:start w:w="80" w:type="dxa"/>
              <w:bottom w:w="80" w:type="dxa"/>
              <w:end w:w="80" w:type="dxa"/>
            </w:tcMar>
            <w:vAlign w:val="top"/>
            <w:shd w:fill="F5F9FC"/>
          </w:tcPr>
          <w:p>
            <w:pPr>
              <w:spacing w:after="0" w:line="240" w:lineRule="auto"/>
            </w:pPr>
            <w:r>
              <w:rPr>
                <w:sz w:val="17"/>
              </w:rPr>
              <w:t>Correctness, completeness, consistency, comprehensibility, usability, stability, and evaluation protocol.</w:t>
            </w:r>
          </w:p>
        </w:tc>
      </w:tr>
      <w:tr>
        <w:tc>
          <w:tcPr>
            <w:tcW w:type="dxa" w:w="4997"/>
            <w:tcMar>
              <w:top w:w="80" w:type="dxa"/>
              <w:start w:w="80" w:type="dxa"/>
              <w:bottom w:w="80" w:type="dxa"/>
              <w:end w:w="80" w:type="dxa"/>
            </w:tcMar>
            <w:vAlign w:val="top"/>
          </w:tcPr>
          <w:p>
            <w:pPr>
              <w:spacing w:after="0" w:line="240" w:lineRule="auto"/>
            </w:pPr>
            <w:r>
              <w:rPr>
                <w:sz w:val="17"/>
              </w:rPr>
              <w:t>Part 7 - Explainability Governance and Lifecycle</w:t>
            </w:r>
          </w:p>
        </w:tc>
        <w:tc>
          <w:tcPr>
            <w:tcW w:type="dxa" w:w="4997"/>
            <w:tcMar>
              <w:top w:w="80" w:type="dxa"/>
              <w:start w:w="80" w:type="dxa"/>
              <w:bottom w:w="80" w:type="dxa"/>
              <w:end w:w="80" w:type="dxa"/>
            </w:tcMar>
            <w:vAlign w:val="top"/>
          </w:tcPr>
          <w:p>
            <w:pPr>
              <w:spacing w:after="0" w:line="240" w:lineRule="auto"/>
            </w:pPr>
            <w:r>
              <w:rPr>
                <w:sz w:val="17"/>
              </w:rPr>
              <w:t>Versioning, clinical review, change control, bias, monitoring, incidents, and retirement.</w:t>
            </w:r>
          </w:p>
        </w:tc>
      </w:tr>
      <w:tr>
        <w:tc>
          <w:tcPr>
            <w:tcW w:type="dxa" w:w="4997"/>
            <w:tcMar>
              <w:top w:w="80" w:type="dxa"/>
              <w:start w:w="80" w:type="dxa"/>
              <w:bottom w:w="80" w:type="dxa"/>
              <w:end w:w="80" w:type="dxa"/>
            </w:tcMar>
            <w:vAlign w:val="top"/>
            <w:shd w:fill="F5F9FC"/>
          </w:tcPr>
          <w:p>
            <w:pPr>
              <w:spacing w:after="0" w:line="240" w:lineRule="auto"/>
            </w:pPr>
            <w:r>
              <w:rPr>
                <w:sz w:val="17"/>
              </w:rPr>
              <w:t>Part 8 - Complete Explainability Specification</w:t>
            </w:r>
          </w:p>
        </w:tc>
        <w:tc>
          <w:tcPr>
            <w:tcW w:type="dxa" w:w="4997"/>
            <w:tcMar>
              <w:top w:w="80" w:type="dxa"/>
              <w:start w:w="80" w:type="dxa"/>
              <w:bottom w:w="80" w:type="dxa"/>
              <w:end w:w="80" w:type="dxa"/>
            </w:tcMar>
            <w:vAlign w:val="top"/>
            <w:shd w:fill="F5F9FC"/>
          </w:tcPr>
          <w:p>
            <w:pPr>
              <w:spacing w:after="0" w:line="240" w:lineRule="auto"/>
            </w:pPr>
            <w:r>
              <w:rPr>
                <w:sz w:val="17"/>
              </w:rPr>
              <w:t>Consolidated end-to-end explainability baseline and implementation/readiness checklist.</w:t>
            </w:r>
          </w:p>
        </w:tc>
      </w:tr>
    </w:tbl>
    <w:p>
      <w:pPr>
        <w:spacing w:after="0"/>
      </w:pPr>
    </w:p>
    <w:p>
      <w:pPr>
        <w:pStyle w:val="Heading1"/>
        <w:keepNext/>
      </w:pPr>
      <w:r>
        <w:t>19. Panel Defense Questions and Answers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90" w:type="dxa"/>
              <w:start w:w="90" w:type="dxa"/>
              <w:bottom w:w="90" w:type="dxa"/>
              <w:end w:w="90" w:type="dxa"/>
            </w:tcMar>
            <w:vAlign w:val="center"/>
          </w:tcPr>
          <w:p>
            <w:pPr>
              <w:jc w:val="center"/>
            </w:pPr>
            <w:r>
              <w:rPr>
                <w:b/>
                <w:color w:val="FFFFFF"/>
                <w:sz w:val="18"/>
              </w:rPr>
              <w:t>Question</w:t>
            </w:r>
          </w:p>
        </w:tc>
        <w:tc>
          <w:tcPr>
            <w:tcW w:type="dxa" w:w="4997"/>
            <w:shd w:fill="1F4E79"/>
            <w:tcMar>
              <w:top w:w="90" w:type="dxa"/>
              <w:start w:w="90" w:type="dxa"/>
              <w:bottom w:w="90" w:type="dxa"/>
              <w:end w:w="90" w:type="dxa"/>
            </w:tcMar>
            <w:vAlign w:val="center"/>
          </w:tcPr>
          <w:p>
            <w:pPr>
              <w:jc w:val="center"/>
            </w:pPr>
            <w:r>
              <w:rPr>
                <w:b/>
                <w:color w:val="FFFFFF"/>
                <w:sz w:val="18"/>
              </w:rPr>
              <w:t>Defense-ready answer</w:t>
            </w:r>
          </w:p>
        </w:tc>
      </w:tr>
      <w:tr>
        <w:tc>
          <w:tcPr>
            <w:tcW w:type="dxa" w:w="4997"/>
            <w:tcMar>
              <w:top w:w="80" w:type="dxa"/>
              <w:start w:w="80" w:type="dxa"/>
              <w:bottom w:w="80" w:type="dxa"/>
              <w:end w:w="80" w:type="dxa"/>
            </w:tcMar>
            <w:vAlign w:val="top"/>
          </w:tcPr>
          <w:p>
            <w:pPr>
              <w:spacing w:after="0" w:line="240" w:lineRule="auto"/>
            </w:pPr>
            <w:r>
              <w:rPr>
                <w:sz w:val="17"/>
              </w:rPr>
              <w:t>Why is explainability necessary if the rules are already known?</w:t>
            </w:r>
          </w:p>
        </w:tc>
        <w:tc>
          <w:tcPr>
            <w:tcW w:type="dxa" w:w="4997"/>
            <w:tcMar>
              <w:top w:w="80" w:type="dxa"/>
              <w:start w:w="80" w:type="dxa"/>
              <w:bottom w:w="80" w:type="dxa"/>
              <w:end w:w="80" w:type="dxa"/>
            </w:tcMar>
            <w:vAlign w:val="top"/>
          </w:tcPr>
          <w:p>
            <w:pPr>
              <w:spacing w:after="0" w:line="240" w:lineRule="auto"/>
            </w:pPr>
            <w:r>
              <w:rPr>
                <w:sz w:val="17"/>
              </w:rPr>
              <w:t>Because the user must know which rule applied to this patient, which value triggered it, whether other factors or missing evidence exist, and how the ML output affected the final state.</w:t>
            </w:r>
          </w:p>
        </w:tc>
      </w:tr>
      <w:tr>
        <w:tc>
          <w:tcPr>
            <w:tcW w:type="dxa" w:w="4997"/>
            <w:tcMar>
              <w:top w:w="80" w:type="dxa"/>
              <w:start w:w="80" w:type="dxa"/>
              <w:bottom w:w="80" w:type="dxa"/>
              <w:end w:w="80" w:type="dxa"/>
            </w:tcMar>
            <w:vAlign w:val="top"/>
            <w:shd w:fill="F5F9FC"/>
          </w:tcPr>
          <w:p>
            <w:pPr>
              <w:spacing w:after="0" w:line="240" w:lineRule="auto"/>
            </w:pPr>
            <w:r>
              <w:rPr>
                <w:sz w:val="17"/>
              </w:rPr>
              <w:t>Does explainability prove that the model is correct?</w:t>
            </w:r>
          </w:p>
        </w:tc>
        <w:tc>
          <w:tcPr>
            <w:tcW w:type="dxa" w:w="4997"/>
            <w:tcMar>
              <w:top w:w="80" w:type="dxa"/>
              <w:start w:w="80" w:type="dxa"/>
              <w:bottom w:w="80" w:type="dxa"/>
              <w:end w:w="80" w:type="dxa"/>
            </w:tcMar>
            <w:vAlign w:val="top"/>
            <w:shd w:fill="F5F9FC"/>
          </w:tcPr>
          <w:p>
            <w:pPr>
              <w:spacing w:after="0" w:line="240" w:lineRule="auto"/>
            </w:pPr>
            <w:r>
              <w:rPr>
                <w:sz w:val="17"/>
              </w:rPr>
              <w:t>No. It improves review and accountability but does not replace validation, clinical evidence, or professional judgment.</w:t>
            </w:r>
          </w:p>
        </w:tc>
      </w:tr>
      <w:tr>
        <w:tc>
          <w:tcPr>
            <w:tcW w:type="dxa" w:w="4997"/>
            <w:tcMar>
              <w:top w:w="80" w:type="dxa"/>
              <w:start w:w="80" w:type="dxa"/>
              <w:bottom w:w="80" w:type="dxa"/>
              <w:end w:w="80" w:type="dxa"/>
            </w:tcMar>
            <w:vAlign w:val="top"/>
          </w:tcPr>
          <w:p>
            <w:pPr>
              <w:spacing w:after="0" w:line="240" w:lineRule="auto"/>
            </w:pPr>
            <w:r>
              <w:rPr>
                <w:sz w:val="17"/>
              </w:rPr>
              <w:t>Why not show only the final HIGH or LOW result?</w:t>
            </w:r>
          </w:p>
        </w:tc>
        <w:tc>
          <w:tcPr>
            <w:tcW w:type="dxa" w:w="4997"/>
            <w:tcMar>
              <w:top w:w="80" w:type="dxa"/>
              <w:start w:w="80" w:type="dxa"/>
              <w:bottom w:w="80" w:type="dxa"/>
              <w:end w:w="80" w:type="dxa"/>
            </w:tcMar>
            <w:vAlign w:val="top"/>
          </w:tcPr>
          <w:p>
            <w:pPr>
              <w:spacing w:after="0" w:line="240" w:lineRule="auto"/>
            </w:pPr>
            <w:r>
              <w:rPr>
                <w:sz w:val="17"/>
              </w:rPr>
              <w:t>A label alone cannot support safe independent review, correction of data, referral rationale, or audit reconstruction.</w:t>
            </w:r>
          </w:p>
        </w:tc>
      </w:tr>
      <w:tr>
        <w:tc>
          <w:tcPr>
            <w:tcW w:type="dxa" w:w="4997"/>
            <w:tcMar>
              <w:top w:w="80" w:type="dxa"/>
              <w:start w:w="80" w:type="dxa"/>
              <w:bottom w:w="80" w:type="dxa"/>
              <w:end w:w="80" w:type="dxa"/>
            </w:tcMar>
            <w:vAlign w:val="top"/>
            <w:shd w:fill="F5F9FC"/>
          </w:tcPr>
          <w:p>
            <w:pPr>
              <w:spacing w:after="0" w:line="240" w:lineRule="auto"/>
            </w:pPr>
            <w:r>
              <w:rPr>
                <w:sz w:val="17"/>
              </w:rPr>
              <w:t>Why is LOW explained so cautiously?</w:t>
            </w:r>
          </w:p>
        </w:tc>
        <w:tc>
          <w:tcPr>
            <w:tcW w:type="dxa" w:w="4997"/>
            <w:tcMar>
              <w:top w:w="80" w:type="dxa"/>
              <w:start w:w="80" w:type="dxa"/>
              <w:bottom w:w="80" w:type="dxa"/>
              <w:end w:w="80" w:type="dxa"/>
            </w:tcMar>
            <w:vAlign w:val="top"/>
            <w:shd w:fill="F5F9FC"/>
          </w:tcPr>
          <w:p>
            <w:pPr>
              <w:spacing w:after="0" w:line="240" w:lineRule="auto"/>
            </w:pPr>
            <w:r>
              <w:rPr>
                <w:sz w:val="17"/>
              </w:rPr>
              <w:t>LOW is conditional on complete evidence, valid ML LOW, and absence of configured rule HIGH factors. Risk may still exist or change.</w:t>
            </w:r>
          </w:p>
        </w:tc>
      </w:tr>
      <w:tr>
        <w:tc>
          <w:tcPr>
            <w:tcW w:type="dxa" w:w="4997"/>
            <w:tcMar>
              <w:top w:w="80" w:type="dxa"/>
              <w:start w:w="80" w:type="dxa"/>
              <w:bottom w:w="80" w:type="dxa"/>
              <w:end w:w="80" w:type="dxa"/>
            </w:tcMar>
            <w:vAlign w:val="top"/>
          </w:tcPr>
          <w:p>
            <w:pPr>
              <w:spacing w:after="0" w:line="240" w:lineRule="auto"/>
            </w:pPr>
            <w:r>
              <w:rPr>
                <w:sz w:val="17"/>
              </w:rPr>
              <w:t>Can the midwife understand a Random Forest explanation?</w:t>
            </w:r>
          </w:p>
        </w:tc>
        <w:tc>
          <w:tcPr>
            <w:tcW w:type="dxa" w:w="4997"/>
            <w:tcMar>
              <w:top w:w="80" w:type="dxa"/>
              <w:start w:w="80" w:type="dxa"/>
              <w:bottom w:w="80" w:type="dxa"/>
              <w:end w:w="80" w:type="dxa"/>
            </w:tcMar>
            <w:vAlign w:val="top"/>
          </w:tcPr>
          <w:p>
            <w:pPr>
              <w:spacing w:after="0" w:line="240" w:lineRule="auto"/>
            </w:pPr>
            <w:r>
              <w:rPr>
                <w:sz w:val="17"/>
              </w:rPr>
              <w:t>The system provides the bounded role, patient-specific contribution, limitations, and relevant evidence in plain language; technical internals remain available for reviewers.</w:t>
            </w:r>
          </w:p>
        </w:tc>
      </w:tr>
      <w:tr>
        <w:tc>
          <w:tcPr>
            <w:tcW w:type="dxa" w:w="4997"/>
            <w:tcMar>
              <w:top w:w="80" w:type="dxa"/>
              <w:start w:w="80" w:type="dxa"/>
              <w:bottom w:w="80" w:type="dxa"/>
              <w:end w:w="80" w:type="dxa"/>
            </w:tcMar>
            <w:vAlign w:val="top"/>
            <w:shd w:fill="F5F9FC"/>
          </w:tcPr>
          <w:p>
            <w:pPr>
              <w:spacing w:after="0" w:line="240" w:lineRule="auto"/>
            </w:pPr>
            <w:r>
              <w:rPr>
                <w:sz w:val="17"/>
              </w:rPr>
              <w:t>What happens when rules and ML disagree?</w:t>
            </w:r>
          </w:p>
        </w:tc>
        <w:tc>
          <w:tcPr>
            <w:tcW w:type="dxa" w:w="4997"/>
            <w:tcMar>
              <w:top w:w="80" w:type="dxa"/>
              <w:start w:w="80" w:type="dxa"/>
              <w:bottom w:w="80" w:type="dxa"/>
              <w:end w:w="80" w:type="dxa"/>
            </w:tcMar>
            <w:vAlign w:val="top"/>
            <w:shd w:fill="F5F9FC"/>
          </w:tcPr>
          <w:p>
            <w:pPr>
              <w:spacing w:after="0" w:line="240" w:lineRule="auto"/>
            </w:pPr>
            <w:r>
              <w:rPr>
                <w:sz w:val="17"/>
              </w:rPr>
              <w:t>Deterministic HIGH has precedence. The explanation displays the rule-based reason and records the model disagreement without weakening HIGH.</w:t>
            </w:r>
          </w:p>
        </w:tc>
      </w:tr>
      <w:tr>
        <w:tc>
          <w:tcPr>
            <w:tcW w:type="dxa" w:w="4997"/>
            <w:tcMar>
              <w:top w:w="80" w:type="dxa"/>
              <w:start w:w="80" w:type="dxa"/>
              <w:bottom w:w="80" w:type="dxa"/>
              <w:end w:w="80" w:type="dxa"/>
            </w:tcMar>
            <w:vAlign w:val="top"/>
          </w:tcPr>
          <w:p>
            <w:pPr>
              <w:spacing w:after="0" w:line="240" w:lineRule="auto"/>
            </w:pPr>
            <w:r>
              <w:rPr>
                <w:sz w:val="17"/>
              </w:rPr>
              <w:t>Can the system explain ultrasound images?</w:t>
            </w:r>
          </w:p>
        </w:tc>
        <w:tc>
          <w:tcPr>
            <w:tcW w:type="dxa" w:w="4997"/>
            <w:tcMar>
              <w:top w:w="80" w:type="dxa"/>
              <w:start w:w="80" w:type="dxa"/>
              <w:bottom w:w="80" w:type="dxa"/>
              <w:end w:w="80" w:type="dxa"/>
            </w:tcMar>
            <w:vAlign w:val="top"/>
          </w:tcPr>
          <w:p>
            <w:pPr>
              <w:spacing w:after="0" w:line="240" w:lineRule="auto"/>
            </w:pPr>
            <w:r>
              <w:rPr>
                <w:sz w:val="17"/>
              </w:rPr>
              <w:t>No. It only explains the use of structured documented ultrasound fields referenced by approved rules; it does not interpret images.</w:t>
            </w:r>
          </w:p>
        </w:tc>
      </w:tr>
      <w:tr>
        <w:tc>
          <w:tcPr>
            <w:tcW w:type="dxa" w:w="4997"/>
            <w:tcMar>
              <w:top w:w="80" w:type="dxa"/>
              <w:start w:w="80" w:type="dxa"/>
              <w:bottom w:w="80" w:type="dxa"/>
              <w:end w:w="80" w:type="dxa"/>
            </w:tcMar>
            <w:vAlign w:val="top"/>
            <w:shd w:fill="F5F9FC"/>
          </w:tcPr>
          <w:p>
            <w:pPr>
              <w:spacing w:after="0" w:line="240" w:lineRule="auto"/>
            </w:pPr>
            <w:r>
              <w:rPr>
                <w:sz w:val="17"/>
              </w:rPr>
              <w:t>How do you prevent the explanation from inventing reasons?</w:t>
            </w:r>
          </w:p>
        </w:tc>
        <w:tc>
          <w:tcPr>
            <w:tcW w:type="dxa" w:w="4997"/>
            <w:tcMar>
              <w:top w:w="80" w:type="dxa"/>
              <w:start w:w="80" w:type="dxa"/>
              <w:bottom w:w="80" w:type="dxa"/>
              <w:end w:w="80" w:type="dxa"/>
            </w:tcMar>
            <w:vAlign w:val="top"/>
            <w:shd w:fill="F5F9FC"/>
          </w:tcPr>
          <w:p>
            <w:pPr>
              <w:spacing w:after="0" w:line="240" w:lineRule="auto"/>
            </w:pPr>
            <w:r>
              <w:rPr>
                <w:sz w:val="17"/>
              </w:rPr>
              <w:t>Explanations are generated from structured reason codes and assessment evidence, with consistency tests and versioned templates.</w:t>
            </w:r>
          </w:p>
        </w:tc>
      </w:tr>
      <w:tr>
        <w:tc>
          <w:tcPr>
            <w:tcW w:type="dxa" w:w="4997"/>
            <w:tcMar>
              <w:top w:w="80" w:type="dxa"/>
              <w:start w:w="80" w:type="dxa"/>
              <w:bottom w:w="80" w:type="dxa"/>
              <w:end w:w="80" w:type="dxa"/>
            </w:tcMar>
            <w:vAlign w:val="top"/>
          </w:tcPr>
          <w:p>
            <w:pPr>
              <w:spacing w:after="0" w:line="240" w:lineRule="auto"/>
            </w:pPr>
            <w:r>
              <w:rPr>
                <w:sz w:val="17"/>
              </w:rPr>
              <w:t>Is this already safe for real clinical use?</w:t>
            </w:r>
          </w:p>
        </w:tc>
        <w:tc>
          <w:tcPr>
            <w:tcW w:type="dxa" w:w="4997"/>
            <w:tcMar>
              <w:top w:w="80" w:type="dxa"/>
              <w:start w:w="80" w:type="dxa"/>
              <w:bottom w:w="80" w:type="dxa"/>
              <w:end w:w="80" w:type="dxa"/>
            </w:tcMar>
            <w:vAlign w:val="top"/>
          </w:tcPr>
          <w:p>
            <w:pPr>
              <w:spacing w:after="0" w:line="240" w:lineRule="auto"/>
            </w:pPr>
            <w:r>
              <w:rPr>
                <w:sz w:val="17"/>
              </w:rPr>
              <w:t>It is an engineering and research prototype baseline. Real use requires qualified clinical validation, privacy/security approval, training, operational ownership, and controlled monitoring.</w:t>
            </w:r>
          </w:p>
        </w:tc>
      </w:tr>
      <w:tr>
        <w:tc>
          <w:tcPr>
            <w:tcW w:type="dxa" w:w="4997"/>
            <w:tcMar>
              <w:top w:w="80" w:type="dxa"/>
              <w:start w:w="80" w:type="dxa"/>
              <w:bottom w:w="80" w:type="dxa"/>
              <w:end w:w="80" w:type="dxa"/>
            </w:tcMar>
            <w:vAlign w:val="top"/>
            <w:shd w:fill="F5F9FC"/>
          </w:tcPr>
          <w:p>
            <w:pPr>
              <w:spacing w:after="0" w:line="240" w:lineRule="auto"/>
            </w:pPr>
            <w:r>
              <w:rPr>
                <w:sz w:val="17"/>
              </w:rPr>
              <w:t>How is explainability different from recommendation?</w:t>
            </w:r>
          </w:p>
        </w:tc>
        <w:tc>
          <w:tcPr>
            <w:tcW w:type="dxa" w:w="4997"/>
            <w:tcMar>
              <w:top w:w="80" w:type="dxa"/>
              <w:start w:w="80" w:type="dxa"/>
              <w:bottom w:w="80" w:type="dxa"/>
              <w:end w:w="80" w:type="dxa"/>
            </w:tcMar>
            <w:vAlign w:val="top"/>
            <w:shd w:fill="F5F9FC"/>
          </w:tcPr>
          <w:p>
            <w:pPr>
              <w:spacing w:after="0" w:line="240" w:lineRule="auto"/>
            </w:pPr>
            <w:r>
              <w:rPr>
                <w:sz w:val="17"/>
              </w:rPr>
              <w:t>Explainability states why the result occurred and its limitations. Recommendation states the appropriate next workflow or clinical-support action based on that result.</w:t>
            </w:r>
          </w:p>
        </w:tc>
      </w:tr>
    </w:tbl>
    <w:p>
      <w:pPr>
        <w:spacing w:after="0"/>
      </w:pPr>
    </w:p>
    <w:p>
      <w:pPr>
        <w:pStyle w:val="Heading1"/>
        <w:keepNext/>
      </w:pPr>
      <w:r>
        <w:t>20. Authoritative Explainability Invariants</w:t>
      </w:r>
    </w:p>
    <w:p>
      <w:pPr>
        <w:pStyle w:val="ListBullet"/>
        <w:keepLines/>
      </w:pPr>
      <w:r>
        <w:t>No explanation may change the final assessment state.</w:t>
      </w:r>
    </w:p>
    <w:p>
      <w:pPr>
        <w:pStyle w:val="ListBullet"/>
        <w:keepLines/>
      </w:pPr>
      <w:r>
        <w:t>No explanation may introduce a clinical factor not present in the approved assessment evidence.</w:t>
      </w:r>
    </w:p>
    <w:p>
      <w:pPr>
        <w:pStyle w:val="ListBullet"/>
        <w:keepLines/>
      </w:pPr>
      <w:r>
        <w:t>Every HIGH explanation preserves every detected factor and urgent reason.</w:t>
      </w:r>
    </w:p>
    <w:p>
      <w:pPr>
        <w:pStyle w:val="ListBullet"/>
        <w:keepLines/>
      </w:pPr>
      <w:r>
        <w:t>Every LOW explanation preserves the complete-evidence and valid-ML conditions and avoids “no risk” language.</w:t>
      </w:r>
    </w:p>
    <w:p>
      <w:pPr>
        <w:pStyle w:val="ListBullet"/>
        <w:keepLines/>
      </w:pPr>
      <w:r>
        <w:t>Every ASSESSMENT INCOMPLETE explanation identifies missing, invalid, or failed requirements.</w:t>
      </w:r>
    </w:p>
    <w:p>
      <w:pPr>
        <w:pStyle w:val="ListBullet"/>
        <w:keepLines/>
      </w:pPr>
      <w:r>
        <w:t>Deterministic HIGH precedence over ML LOW is never hidden.</w:t>
      </w:r>
    </w:p>
    <w:p>
      <w:pPr>
        <w:pStyle w:val="ListBullet"/>
        <w:keepLines/>
      </w:pPr>
      <w:r>
        <w:t>Explanation and recommendation remain distinct but traceably linked.</w:t>
      </w:r>
    </w:p>
    <w:p>
      <w:pPr>
        <w:pStyle w:val="ListBullet"/>
        <w:keepLines/>
      </w:pPr>
      <w:r>
        <w:t>Audience-specific wording may simplify detail but may not change clinical meaning.</w:t>
      </w:r>
    </w:p>
    <w:p>
      <w:pPr>
        <w:pStyle w:val="ListBullet"/>
        <w:keepLines/>
      </w:pPr>
      <w:r>
        <w:t>Historical explanations remain reconstructable using the versions active at assessment time.</w:t>
      </w:r>
    </w:p>
    <w:p>
      <w:pPr>
        <w:pStyle w:val="ListBullet"/>
        <w:keepLines/>
      </w:pPr>
      <w:r>
        <w:t>Human review, correction, referral, and emergency procedures remain available independently of the explanation service.</w:t>
      </w:r>
    </w:p>
    <w:p>
      <w:pPr>
        <w:pStyle w:val="Heading1"/>
        <w:keepNext/>
      </w:pPr>
      <w:r>
        <w:t>References</w:t>
      </w:r>
    </w:p>
    <w:p>
      <w:pPr>
        <w:pStyle w:val="BodyText"/>
        <w:keepLines/>
      </w:pPr>
      <w:r>
        <w:t>[1] World Health Organization. Ethics and governance of artificial intelligence for health: WHO guidance. Geneva: WHO; 2021.</w:t>
      </w:r>
    </w:p>
    <w:p>
      <w:pPr>
        <w:pStyle w:val="BodyText"/>
        <w:keepLines/>
      </w:pPr>
      <w:r>
        <w:t>[2] World Health Organization. Artificial Intelligence for Health: supporting countries to deploy responsible AI technologies to accelerate equitable health for all. Geneva: WHO; 2024.</w:t>
      </w:r>
    </w:p>
    <w:p>
      <w:pPr>
        <w:pStyle w:val="BodyText"/>
        <w:keepLines/>
      </w:pPr>
      <w:r>
        <w:t>[3] World Health Organization. Ethics and governance of artificial intelligence for health: guidance on large multi-modal models. Geneva: WHO; 2025.</w:t>
      </w:r>
    </w:p>
    <w:p>
      <w:pPr>
        <w:pStyle w:val="BodyText"/>
        <w:keepLines/>
      </w:pPr>
      <w:r>
        <w:t>[4] National Institute of Standards and Technology. Artificial Intelligence Risk Management Framework (AI RMF 1.0). Gaithersburg, MD: NIST; 2023.</w:t>
      </w:r>
    </w:p>
    <w:p>
      <w:pPr>
        <w:pStyle w:val="BodyText"/>
        <w:keepLines/>
      </w:pPr>
      <w:r>
        <w:t>[5] U.S. Food and Drug Administration. Clinical Decision Support Software: Guidance for Industry and Food and Drug Administration Staff. Final guidance; January 2026.</w:t>
      </w:r>
    </w:p>
    <w:p>
      <w:pPr>
        <w:pStyle w:val="BodyText"/>
        <w:keepLines/>
      </w:pPr>
      <w:r>
        <w:t>[6] U.S. Food and Drug Administration. Digital Health Policy Navigator, Step 6: Software Function Intended to Provide Clinical Decision Support. Accessed July 2026.</w:t>
      </w:r>
    </w:p>
    <w:p>
      <w:pPr>
        <w:pStyle w:val="BodyText"/>
        <w:keepLines/>
      </w:pPr>
      <w:r>
        <w:t>[7] Document 6, Parts 1-12. Clinical Decision Support System Implementation Guide for the Laravel + Python maternity CDSS. July 2026.</w:t>
      </w:r>
    </w:p>
    <w:p>
      <w:pPr>
        <w:pStyle w:val="Heading1"/>
        <w:keepNext/>
      </w:pPr>
      <w:r>
        <w:t>Appendix A - Minimum Explanation Record</w:t>
      </w:r>
    </w:p>
    <w:p>
      <w:pPr>
        <w:pStyle w:val="BodyText"/>
      </w:pPr>
      <w:r>
        <w:rPr>
          <w:rFonts w:ascii="Consolas" w:hAnsi="Consolas"/>
          <w:sz w:val="17"/>
        </w:rPr>
        <w:t>explanation_bundle = {</w:t>
        <w:br/>
        <w:t xml:space="preserve">  assessment_id, patient_id, pregnancy_episode_id,</w:t>
        <w:br/>
        <w:t xml:space="preserve">  final_state, urgent_flag,</w:t>
        <w:br/>
        <w:t xml:space="preserve">  rule_reasons: [{ reason_code, label, observed_value, threshold, urgency }],</w:t>
        <w:br/>
        <w:t xml:space="preserve">  missing_requirements: [{ code, label, corrective_action }],</w:t>
        <w:br/>
        <w:t xml:space="preserve">  ml: { output, valid, status, contribution_summary, model_version },</w:t>
        <w:br/>
        <w:t xml:space="preserve">  resolution_path, limitations, recommendation_link,</w:t>
        <w:br/>
        <w:t xml:space="preserve">  rule_version, feature_schema_version, explanation_template_version,</w:t>
        <w:br/>
        <w:t xml:space="preserve">  application_release, assessed_at, assessed_by, correlation_id</w:t>
        <w:br/>
        <w:t>}</w:t>
      </w:r>
    </w:p>
    <w:p>
      <w:pPr>
        <w:pStyle w:val="Heading1"/>
        <w:keepNext/>
      </w:pPr>
      <w:r>
        <w:t>Appendix B - Explainability Readiness Checklist</w:t>
      </w:r>
    </w:p>
    <w:p>
      <w:pPr>
        <w:pStyle w:val="ListBullet"/>
        <w:keepLines/>
      </w:pPr>
      <w:r>
        <w:t>☐ Purpose, intended users, patient population, and scope are stated.</w:t>
      </w:r>
    </w:p>
    <w:p>
      <w:pPr>
        <w:pStyle w:val="ListBullet"/>
        <w:keepLines/>
      </w:pPr>
      <w:r>
        <w:t>☐ Required input records, quality expectations, and missingness are visible.</w:t>
      </w:r>
    </w:p>
    <w:p>
      <w:pPr>
        <w:pStyle w:val="ListBullet"/>
        <w:keepLines/>
      </w:pPr>
      <w:r>
        <w:t>☐ Rule and ML roles are separated and understandable.</w:t>
      </w:r>
    </w:p>
    <w:p>
      <w:pPr>
        <w:pStyle w:val="ListBullet"/>
        <w:keepLines/>
      </w:pPr>
      <w:r>
        <w:t>☐ Every state has approved wording and prohibited wording examples.</w:t>
      </w:r>
    </w:p>
    <w:p>
      <w:pPr>
        <w:pStyle w:val="ListBullet"/>
        <w:keepLines/>
      </w:pPr>
      <w:r>
        <w:t>☐ Urgent findings are prioritized.</w:t>
      </w:r>
    </w:p>
    <w:p>
      <w:pPr>
        <w:pStyle w:val="ListBullet"/>
        <w:keepLines/>
      </w:pPr>
      <w:r>
        <w:t>☐ Patient, clinician, referral, and audit projections are defined.</w:t>
      </w:r>
    </w:p>
    <w:p>
      <w:pPr>
        <w:pStyle w:val="ListBullet"/>
        <w:keepLines/>
      </w:pPr>
      <w:r>
        <w:t>☐ Explanation records preserve version and evidence metadata.</w:t>
      </w:r>
    </w:p>
    <w:p>
      <w:pPr>
        <w:pStyle w:val="ListBullet"/>
        <w:keepLines/>
      </w:pPr>
      <w:r>
        <w:t>☐ Correctness and consistency tests compare explanation against executed logic.</w:t>
      </w:r>
    </w:p>
    <w:p>
      <w:pPr>
        <w:pStyle w:val="ListBullet"/>
        <w:keepLines/>
      </w:pPr>
      <w:r>
        <w:t>☐ Privacy and role-based disclosure are tested.</w:t>
      </w:r>
    </w:p>
    <w:p>
      <w:pPr>
        <w:pStyle w:val="ListBullet"/>
        <w:keepLines/>
      </w:pPr>
      <w:r>
        <w:t>☐ Users are trained that explanation supports but does not replace professional judgment.</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95959"/>
        <w:sz w:val="16"/>
      </w:rPr>
      <w:t>DOCUMENT 7 | EXPLAINABILITY FRAMEWORK</w:t>
    </w:r>
  </w:p>
  <w:p>
    <w:pPr>
      <w:spacing w:after="0"/>
      <w:jc w:val="center"/>
    </w:pPr>
    <w:r>
      <w:rPr>
        <w:color w:val="757575"/>
        <w:sz w:val="15"/>
      </w:rPr>
      <w:t>Part 1 - Explainability Philosophy and Clinical Transparency | Laravel + Python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F6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7 Part 1 - Explainability Philosophy and Clinical Transparency</dc:title>
  <dc:subject>Explainability Framework for a Laravel and Python maternity CDSS</dc:subject>
  <dc:creator>python-docx</dc:creator>
  <cp:keywords>CDSS, Explainability, Clinical Transparency, XAI, Maternity, Laravel, Python</cp:keywords>
  <dc:description>Capstone engineering specification</dc:description>
  <cp:lastModifiedBy/>
  <cp:revision>1</cp:revision>
  <dcterms:created xsi:type="dcterms:W3CDTF">2013-12-23T23:15:00Z</dcterms:created>
  <dcterms:modified xsi:type="dcterms:W3CDTF">2013-12-23T23:15:00Z</dcterms:modified>
  <cp:category/>
</cp:coreProperties>
</file>