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595959"/>
          <w:sz w:val="26"/>
        </w:rPr>
        <w:t>DOCUMENT 7</w:t>
      </w:r>
    </w:p>
    <w:p>
      <w:pPr>
        <w:jc w:val="center"/>
      </w:pPr>
      <w:r>
        <w:rPr>
          <w:rFonts w:ascii="Aptos Display" w:hAnsi="Aptos Display"/>
          <w:b/>
          <w:color w:val="1F4E79"/>
          <w:sz w:val="52"/>
        </w:rPr>
        <w:t>Explainability Framework</w:t>
      </w:r>
    </w:p>
    <w:p>
      <w:pPr>
        <w:spacing w:before="200"/>
        <w:jc w:val="center"/>
      </w:pPr>
      <w:r>
        <w:rPr>
          <w:b/>
          <w:color w:val="2F75B5"/>
          <w:sz w:val="26"/>
        </w:rPr>
        <w:t>PART 4</w:t>
      </w:r>
    </w:p>
    <w:p>
      <w:pPr>
        <w:jc w:val="center"/>
      </w:pPr>
      <w:r>
        <w:rPr>
          <w:rFonts w:ascii="Aptos Display" w:hAnsi="Aptos Display"/>
          <w:b/>
          <w:color w:val="595959"/>
          <w:sz w:val="36"/>
        </w:rPr>
        <w:t>Machine Learning Explainability Specification</w:t>
      </w:r>
    </w:p>
    <w:p>
      <w:pPr>
        <w:spacing w:before="160"/>
        <w:jc w:val="center"/>
      </w:pPr>
      <w:r>
        <w:rPr>
          <w:color w:val="595959"/>
          <w:sz w:val="22"/>
        </w:rPr>
        <w:t>Random Forest Contribution, Safe Interpretation, Human Oversight,</w:t>
        <w:br/>
        <w:t>Traceability, Failure Handling, Verification, and Future XAI Roadmap</w:t>
      </w:r>
    </w:p>
    <w:p/>
    <w:p/>
    <w:p/>
    <w:p>
      <w:pPr>
        <w:jc w:val="center"/>
      </w:pPr>
      <w:r>
        <w:rPr>
          <w:b/>
          <w:color w:val="1F4E79"/>
          <w:sz w:val="22"/>
        </w:rPr>
        <w:t>Capstone Project</w:t>
      </w:r>
    </w:p>
    <w:p>
      <w:pPr>
        <w:jc w:val="center"/>
      </w:pPr>
      <w:r>
        <w:rPr>
          <w:sz w:val="24"/>
        </w:rPr>
        <w:t>Development of an Explainable Clinical Decision Support System (CDSS)</w:t>
        <w:br/>
        <w:t>for a Web-Based Maternity Management System in a Philippine Lying-in Clinic</w:t>
      </w:r>
    </w:p>
    <w:p/>
    <w:p/>
    <w:p/>
    <w:p>
      <w:pPr>
        <w:jc w:val="center"/>
      </w:pPr>
      <w:r>
        <w:rPr>
          <w:i/>
          <w:color w:val="595959"/>
          <w:sz w:val="18"/>
        </w:rPr>
        <w:t>System-specific machine learning explainability specification | July 2026</w:t>
      </w:r>
    </w:p>
    <w:p>
      <w:r>
        <w:br w:type="page"/>
      </w:r>
    </w:p>
    <w:p>
      <w:pPr>
        <w:pStyle w:val="Heading1"/>
        <w:keepNext/>
      </w:pPr>
      <w:r>
        <w:t>Executive Summary</w:t>
      </w:r>
    </w:p>
    <w:p>
      <w:pPr>
        <w:pStyle w:val="BodyText"/>
      </w:pPr>
      <w:r>
        <w:rPr>
          <w:i w:val="0"/>
        </w:rPr>
        <w:t>Part 4 defines how the Random Forest component of the maternity Clinical Decision Support System is explained, constrained, validated, and governed. The model contributes one structured item of evidence to a hybrid assessment process; it does not diagnose a condition, replace a midwife, or independently determine the final clinical action. Deterministic safety rules retain override authority, and incomplete required records or an invalid machine-learning response produce ASSESSMENT INCOMPLETE rather than a falsely reassuring LOW result.</w:t>
      </w:r>
    </w:p>
    <w:p>
      <w:pPr>
        <w:pStyle w:val="BodyText"/>
      </w:pPr>
      <w:r>
        <w:rPr>
          <w:i w:val="0"/>
        </w:rPr>
        <w:t>The specification distinguishes three different ideas that are often incorrectly merged: model output, model explanation, and final clinical explanation. The model output is the validated label LOW or HIGH. The model explanation describes the limited role and provenance of that output. The final clinical explanation combines the machine-learning contribution with rule-based findings, missing-data status, recommendations, workflow actions, and human-review requirements. This separation prevents a technical model label from being presented as clinical certainty.</w:t>
      </w:r>
    </w:p>
    <w:p>
      <w:pPr>
        <w:pStyle w:val="BodyText"/>
      </w:pPr>
      <w:r>
        <w:rPr>
          <w:i w:val="0"/>
        </w:rPr>
        <w:t>The current implementation does not calculate or display SHAP values, feature-level attributions, calibrated probabilities, confidence intervals, individual decision-tree votes, or counterfactuals. Therefore, this document prohibits claims that the system can identify which features caused a particular Random Forest prediction. Such methods are defined only as governed future enhancements that require implementation, validation, usability testing, bias assessment, and version control before clinical display.</w:t>
      </w:r>
    </w:p>
    <w:p>
      <w:pPr>
        <w:pStyle w:val="BodyText"/>
      </w:pPr>
      <w:r>
        <w:rPr>
          <w:i w:val="0"/>
        </w:rPr>
        <w:t>Release-blocking requirements include: no unexplained ML-derived HIGH outcome; no probability or confidence claim unsupported by the deployed model; no LOW result when the ML response is missing or invalid; no silent rule-versus-model disagreement; no use of feature importance as patient-specific causation; and no explanation that omits model, feature-schema, inference, and template provenance required for reconstruction.</w:t>
      </w:r>
    </w:p>
    <w:p>
      <w:pPr>
        <w:pStyle w:val="Heading1"/>
        <w:keepNext/>
      </w:pPr>
      <w:r>
        <w:t>1. Purpose, Scope, and Relationship to Prior Documents</w:t>
      </w:r>
    </w:p>
    <w:p>
      <w:pPr>
        <w:pStyle w:val="Heading2"/>
        <w:keepNext/>
      </w:pPr>
      <w:r>
        <w:t>1.1 Purpose</w:t>
      </w:r>
    </w:p>
    <w:p>
      <w:pPr>
        <w:pStyle w:val="BodyText"/>
      </w:pPr>
      <w:r>
        <w:rPr>
          <w:i w:val="0"/>
        </w:rPr>
        <w:t>This part establishes the official machine-learning explainability specification for the project. It defines what the Random Forest contributes, how that contribution is represented, what users may infer from it, how it is combined with deterministic rules, and how every inference can be reconstructed and tested. It is written for the implemented Laravel and Python architecture and for the operating constraints of a lying-in clinic with limited specialist capacity.</w:t>
      </w:r>
    </w:p>
    <w:p>
      <w:pPr>
        <w:pStyle w:val="Heading2"/>
        <w:keepNext/>
      </w:pPr>
      <w:r>
        <w:t>1.2 Relationship to the architecture baseline</w:t>
      </w:r>
    </w:p>
    <w:p>
      <w:pPr>
        <w:pStyle w:val="BodyText"/>
      </w:pPr>
      <w:r>
        <w:rPr>
          <w:i w:val="0"/>
        </w:rPr>
        <w:t>Document 6 Part 3 specifies the Assessment Engine; Document 6 Part 4 specifies the Explainability Engine; Document 6 Part 8 defines the Laravel-Python integration contract. Document 7 Part 1 establishes clinical transparency principles, Part 2 defines the explanation framework, and Part 3 defines deterministic rule explanations. This part adds the machine-learning-specific layer without changing the final outcome states or the safety precedence already established.</w:t>
      </w:r>
    </w:p>
    <w:p>
      <w:pPr>
        <w:pStyle w:val="Heading2"/>
        <w:keepNext/>
      </w:pPr>
      <w:r>
        <w:t>1.3 In scope</w:t>
      </w:r>
    </w:p>
    <w:p>
      <w:pPr>
        <w:pStyle w:val="ListBullet"/>
      </w:pPr>
      <w:r>
        <w:rPr>
          <w:i w:val="0"/>
        </w:rPr>
        <w:t>Random Forest role and boundaries within the hybrid CDSS.</w:t>
      </w:r>
    </w:p>
    <w:p>
      <w:pPr>
        <w:pStyle w:val="ListBullet"/>
      </w:pPr>
      <w:r>
        <w:rPr>
          <w:i w:val="0"/>
        </w:rPr>
        <w:t>Validated machine-learning output contract: exactly LOW or HIGH.</w:t>
      </w:r>
    </w:p>
    <w:p>
      <w:pPr>
        <w:pStyle w:val="ListBullet"/>
      </w:pPr>
      <w:r>
        <w:rPr>
          <w:i w:val="0"/>
        </w:rPr>
        <w:t>Machine-learning contribution objects, reason codes, provenance, and audience projections.</w:t>
      </w:r>
    </w:p>
    <w:p>
      <w:pPr>
        <w:pStyle w:val="ListBullet"/>
      </w:pPr>
      <w:r>
        <w:rPr>
          <w:i w:val="0"/>
        </w:rPr>
        <w:t>Rule-versus-model agreement, disagreement, and override explanations.</w:t>
      </w:r>
    </w:p>
    <w:p>
      <w:pPr>
        <w:pStyle w:val="ListBullet"/>
      </w:pPr>
      <w:r>
        <w:rPr>
          <w:i w:val="0"/>
        </w:rPr>
        <w:t>Human oversight, uncertainty wording, and prohibited interpretations.</w:t>
      </w:r>
    </w:p>
    <w:p>
      <w:pPr>
        <w:pStyle w:val="ListBullet"/>
      </w:pPr>
      <w:r>
        <w:rPr>
          <w:i w:val="0"/>
        </w:rPr>
        <w:t>Model versioning, feature-schema traceability, inference logging, and reproducibility.</w:t>
      </w:r>
    </w:p>
    <w:p>
      <w:pPr>
        <w:pStyle w:val="ListBullet"/>
      </w:pPr>
      <w:r>
        <w:rPr>
          <w:i w:val="0"/>
        </w:rPr>
        <w:t>Failure handling, invalid output behavior, monitoring, verification, release criteria, and governance.</w:t>
      </w:r>
    </w:p>
    <w:p>
      <w:pPr>
        <w:pStyle w:val="ListBullet"/>
      </w:pPr>
      <w:r>
        <w:rPr>
          <w:i w:val="0"/>
        </w:rPr>
        <w:t>Future explainability methods only as controlled, non-current enhancements.</w:t>
      </w:r>
    </w:p>
    <w:p>
      <w:pPr>
        <w:pStyle w:val="Heading2"/>
        <w:keepNext/>
      </w:pPr>
      <w:r>
        <w:t>1.4 Out of scope</w:t>
      </w:r>
    </w:p>
    <w:p>
      <w:pPr>
        <w:pStyle w:val="ListBullet"/>
      </w:pPr>
      <w:r>
        <w:rPr>
          <w:i w:val="0"/>
        </w:rPr>
        <w:t>Claiming that the model diagnoses preeclampsia, fetal distress, diabetes, anemia, or any other condition.</w:t>
      </w:r>
    </w:p>
    <w:p>
      <w:pPr>
        <w:pStyle w:val="ListBullet"/>
      </w:pPr>
      <w:r>
        <w:rPr>
          <w:i w:val="0"/>
        </w:rPr>
        <w:t>Adding probabilities, SHAP values, LIME explanations, tree votes, or counterfactuals that are not implemented and validated.</w:t>
      </w:r>
    </w:p>
    <w:p>
      <w:pPr>
        <w:pStyle w:val="ListBullet"/>
      </w:pPr>
      <w:r>
        <w:rPr>
          <w:i w:val="0"/>
        </w:rPr>
        <w:t>Using model output to bypass urgent referral, emergency response, or professional review.</w:t>
      </w:r>
    </w:p>
    <w:p>
      <w:pPr>
        <w:pStyle w:val="ListBullet"/>
      </w:pPr>
      <w:r>
        <w:rPr>
          <w:i w:val="0"/>
        </w:rPr>
        <w:t>Explaining clinical thresholds already governed by the deterministic rule specification.</w:t>
      </w:r>
    </w:p>
    <w:p>
      <w:pPr>
        <w:pStyle w:val="ListBullet"/>
      </w:pPr>
      <w:r>
        <w:rPr>
          <w:i w:val="0"/>
        </w:rPr>
        <w:t>Retraining or replacing the Random Forest without formal change control and revalidation.</w:t>
      </w:r>
    </w:p>
    <w:p>
      <w:pPr>
        <w:pStyle w:val="Heading1"/>
        <w:keepNext/>
      </w:pPr>
      <w:r>
        <w:t>2. Safety Position and Governing Principles</w:t>
      </w:r>
    </w:p>
    <w:tbl>
      <w:tblPr>
        <w:tblW w:type="auto" w:w="0"/>
        <w:jc w:val="center"/>
        <w:tblLayout w:type="autofit"/>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r>
              <w:rPr>
                <w:b/>
                <w:color w:val="9C6500"/>
              </w:rPr>
              <w:t>Core safety position</w:t>
            </w:r>
            <w:r>
              <w:br/>
              <w:t>The Random Forest is advisory evidence inside a hybrid decision process. It may support a HIGH result, but it may never suppress a valid deterministic HIGH factor. A LOW model output is not equivalent to “safe,” “normal,” or “no risk.”</w:t>
            </w:r>
          </w:p>
        </w:tc>
      </w:tr>
    </w:tbl>
    <w:p>
      <w:pPr>
        <w:spacing w:after="0"/>
      </w:pP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7"/>
              </w:rPr>
              <w:t>Principle</w:t>
            </w:r>
          </w:p>
        </w:tc>
        <w:tc>
          <w:tcPr>
            <w:tcW w:type="dxa" w:w="6624"/>
            <w:shd w:fill="1F4E79"/>
            <w:tcMar>
              <w:top w:w="90" w:type="dxa"/>
              <w:start w:w="90" w:type="dxa"/>
              <w:bottom w:w="90" w:type="dxa"/>
              <w:end w:w="90" w:type="dxa"/>
            </w:tcMar>
            <w:vAlign w:val="center"/>
          </w:tcPr>
          <w:p>
            <w:pPr>
              <w:jc w:val="center"/>
            </w:pPr>
            <w:r>
              <w:rPr>
                <w:b/>
                <w:color w:val="FFFFFF"/>
                <w:sz w:val="17"/>
              </w:rPr>
              <w:t>Required behavior</w:t>
            </w:r>
          </w:p>
        </w:tc>
      </w:tr>
      <w:tr>
        <w:tc>
          <w:tcPr>
            <w:tcW w:type="dxa" w:w="2880"/>
            <w:tcMar>
              <w:top w:w="80" w:type="dxa"/>
              <w:start w:w="90" w:type="dxa"/>
              <w:bottom w:w="80" w:type="dxa"/>
              <w:end w:w="90" w:type="dxa"/>
            </w:tcMar>
            <w:vAlign w:val="top"/>
          </w:tcPr>
          <w:p>
            <w:pPr>
              <w:pStyle w:val="BodyText"/>
              <w:spacing w:after="0"/>
            </w:pPr>
            <w:r>
              <w:rPr>
                <w:sz w:val="17"/>
              </w:rPr>
              <w:t>Human autonomy</w:t>
            </w:r>
          </w:p>
        </w:tc>
        <w:tc>
          <w:tcPr>
            <w:tcW w:type="dxa" w:w="6624"/>
            <w:tcMar>
              <w:top w:w="80" w:type="dxa"/>
              <w:start w:w="90" w:type="dxa"/>
              <w:bottom w:w="80" w:type="dxa"/>
              <w:end w:w="90" w:type="dxa"/>
            </w:tcMar>
            <w:vAlign w:val="top"/>
          </w:tcPr>
          <w:p>
            <w:pPr>
              <w:pStyle w:val="BodyText"/>
              <w:spacing w:after="0"/>
            </w:pPr>
            <w:r>
              <w:rPr>
                <w:sz w:val="17"/>
              </w:rPr>
              <w:t>A midwife reviews the patient-specific basis and remains responsible for clinical judgment, referral, counseling, and escalation.</w:t>
            </w:r>
          </w:p>
        </w:tc>
      </w:tr>
      <w:tr>
        <w:tc>
          <w:tcPr>
            <w:tcW w:type="dxa" w:w="2880"/>
            <w:tcMar>
              <w:top w:w="80" w:type="dxa"/>
              <w:start w:w="90" w:type="dxa"/>
              <w:bottom w:w="80" w:type="dxa"/>
              <w:end w:w="90" w:type="dxa"/>
            </w:tcMar>
            <w:vAlign w:val="top"/>
            <w:shd w:fill="F8FBFD"/>
          </w:tcPr>
          <w:p>
            <w:pPr>
              <w:pStyle w:val="BodyText"/>
              <w:spacing w:after="0"/>
            </w:pPr>
            <w:r>
              <w:rPr>
                <w:sz w:val="17"/>
              </w:rPr>
              <w:t>Meaningful explanation</w:t>
            </w:r>
          </w:p>
        </w:tc>
        <w:tc>
          <w:tcPr>
            <w:tcW w:type="dxa" w:w="6624"/>
            <w:tcMar>
              <w:top w:w="80" w:type="dxa"/>
              <w:start w:w="90" w:type="dxa"/>
              <w:bottom w:w="80" w:type="dxa"/>
              <w:end w:w="90" w:type="dxa"/>
            </w:tcMar>
            <w:vAlign w:val="top"/>
            <w:shd w:fill="F8FBFD"/>
          </w:tcPr>
          <w:p>
            <w:pPr>
              <w:pStyle w:val="BodyText"/>
              <w:spacing w:after="0"/>
            </w:pPr>
            <w:r>
              <w:rPr>
                <w:sz w:val="17"/>
              </w:rPr>
              <w:t>The display states what the model contributed, how the final result was formed, and what information remains uncertain.</w:t>
            </w:r>
          </w:p>
        </w:tc>
      </w:tr>
      <w:tr>
        <w:tc>
          <w:tcPr>
            <w:tcW w:type="dxa" w:w="2880"/>
            <w:tcMar>
              <w:top w:w="80" w:type="dxa"/>
              <w:start w:w="90" w:type="dxa"/>
              <w:bottom w:w="80" w:type="dxa"/>
              <w:end w:w="90" w:type="dxa"/>
            </w:tcMar>
            <w:vAlign w:val="top"/>
          </w:tcPr>
          <w:p>
            <w:pPr>
              <w:pStyle w:val="BodyText"/>
              <w:spacing w:after="0"/>
            </w:pPr>
            <w:r>
              <w:rPr>
                <w:sz w:val="17"/>
              </w:rPr>
              <w:t>Explanation accuracy</w:t>
            </w:r>
          </w:p>
        </w:tc>
        <w:tc>
          <w:tcPr>
            <w:tcW w:type="dxa" w:w="6624"/>
            <w:tcMar>
              <w:top w:w="80" w:type="dxa"/>
              <w:start w:w="90" w:type="dxa"/>
              <w:bottom w:w="80" w:type="dxa"/>
              <w:end w:w="90" w:type="dxa"/>
            </w:tcMar>
            <w:vAlign w:val="top"/>
          </w:tcPr>
          <w:p>
            <w:pPr>
              <w:pStyle w:val="BodyText"/>
              <w:spacing w:after="0"/>
            </w:pPr>
            <w:r>
              <w:rPr>
                <w:sz w:val="17"/>
              </w:rPr>
              <w:t>The explanation must reflect the actual executed inference and hybrid logic; it must not invent feature contributions.</w:t>
            </w:r>
          </w:p>
        </w:tc>
      </w:tr>
      <w:tr>
        <w:tc>
          <w:tcPr>
            <w:tcW w:type="dxa" w:w="2880"/>
            <w:tcMar>
              <w:top w:w="80" w:type="dxa"/>
              <w:start w:w="90" w:type="dxa"/>
              <w:bottom w:w="80" w:type="dxa"/>
              <w:end w:w="90" w:type="dxa"/>
            </w:tcMar>
            <w:vAlign w:val="top"/>
            <w:shd w:fill="F8FBFD"/>
          </w:tcPr>
          <w:p>
            <w:pPr>
              <w:pStyle w:val="BodyText"/>
              <w:spacing w:after="0"/>
            </w:pPr>
            <w:r>
              <w:rPr>
                <w:sz w:val="17"/>
              </w:rPr>
              <w:t>Knowledge limits</w:t>
            </w:r>
          </w:p>
        </w:tc>
        <w:tc>
          <w:tcPr>
            <w:tcW w:type="dxa" w:w="6624"/>
            <w:tcMar>
              <w:top w:w="80" w:type="dxa"/>
              <w:start w:w="90" w:type="dxa"/>
              <w:bottom w:w="80" w:type="dxa"/>
              <w:end w:w="90" w:type="dxa"/>
            </w:tcMar>
            <w:vAlign w:val="top"/>
            <w:shd w:fill="F8FBFD"/>
          </w:tcPr>
          <w:p>
            <w:pPr>
              <w:pStyle w:val="BodyText"/>
              <w:spacing w:after="0"/>
            </w:pPr>
            <w:r>
              <w:rPr>
                <w:sz w:val="17"/>
              </w:rPr>
              <w:t>The system explicitly states the intended use, population, data limitations, and conditions under which the model should not be relied upon.</w:t>
            </w:r>
          </w:p>
        </w:tc>
      </w:tr>
      <w:tr>
        <w:tc>
          <w:tcPr>
            <w:tcW w:type="dxa" w:w="2880"/>
            <w:tcMar>
              <w:top w:w="80" w:type="dxa"/>
              <w:start w:w="90" w:type="dxa"/>
              <w:bottom w:w="80" w:type="dxa"/>
              <w:end w:w="90" w:type="dxa"/>
            </w:tcMar>
            <w:vAlign w:val="top"/>
          </w:tcPr>
          <w:p>
            <w:pPr>
              <w:pStyle w:val="BodyText"/>
              <w:spacing w:after="0"/>
            </w:pPr>
            <w:r>
              <w:rPr>
                <w:sz w:val="17"/>
              </w:rPr>
              <w:t>Safety precedence</w:t>
            </w:r>
          </w:p>
        </w:tc>
        <w:tc>
          <w:tcPr>
            <w:tcW w:type="dxa" w:w="6624"/>
            <w:tcMar>
              <w:top w:w="80" w:type="dxa"/>
              <w:start w:w="90" w:type="dxa"/>
              <w:bottom w:w="80" w:type="dxa"/>
              <w:end w:w="90" w:type="dxa"/>
            </w:tcMar>
            <w:vAlign w:val="top"/>
          </w:tcPr>
          <w:p>
            <w:pPr>
              <w:pStyle w:val="BodyText"/>
              <w:spacing w:after="0"/>
            </w:pPr>
            <w:r>
              <w:rPr>
                <w:sz w:val="17"/>
              </w:rPr>
              <w:t>Deterministic risk rules and urgent factors override a LOW model output.</w:t>
            </w:r>
          </w:p>
        </w:tc>
      </w:tr>
      <w:tr>
        <w:tc>
          <w:tcPr>
            <w:tcW w:type="dxa" w:w="2880"/>
            <w:tcMar>
              <w:top w:w="80" w:type="dxa"/>
              <w:start w:w="90" w:type="dxa"/>
              <w:bottom w:w="80" w:type="dxa"/>
              <w:end w:w="90" w:type="dxa"/>
            </w:tcMar>
            <w:vAlign w:val="top"/>
            <w:shd w:fill="F8FBFD"/>
          </w:tcPr>
          <w:p>
            <w:pPr>
              <w:pStyle w:val="BodyText"/>
              <w:spacing w:after="0"/>
            </w:pPr>
            <w:r>
              <w:rPr>
                <w:sz w:val="17"/>
              </w:rPr>
              <w:t>Traceability</w:t>
            </w:r>
          </w:p>
        </w:tc>
        <w:tc>
          <w:tcPr>
            <w:tcW w:type="dxa" w:w="6624"/>
            <w:tcMar>
              <w:top w:w="80" w:type="dxa"/>
              <w:start w:w="90" w:type="dxa"/>
              <w:bottom w:w="80" w:type="dxa"/>
              <w:end w:w="90" w:type="dxa"/>
            </w:tcMar>
            <w:vAlign w:val="top"/>
            <w:shd w:fill="F8FBFD"/>
          </w:tcPr>
          <w:p>
            <w:pPr>
              <w:pStyle w:val="BodyText"/>
              <w:spacing w:after="0"/>
            </w:pPr>
            <w:r>
              <w:rPr>
                <w:sz w:val="17"/>
              </w:rPr>
              <w:t>Every model contribution links to model version, feature schema, preprocessing version, inference time, raw validated output, and explanation template version.</w:t>
            </w:r>
          </w:p>
        </w:tc>
      </w:tr>
      <w:tr>
        <w:tc>
          <w:tcPr>
            <w:tcW w:type="dxa" w:w="2880"/>
            <w:tcMar>
              <w:top w:w="80" w:type="dxa"/>
              <w:start w:w="90" w:type="dxa"/>
              <w:bottom w:w="80" w:type="dxa"/>
              <w:end w:w="90" w:type="dxa"/>
            </w:tcMar>
            <w:vAlign w:val="top"/>
          </w:tcPr>
          <w:p>
            <w:pPr>
              <w:pStyle w:val="BodyText"/>
              <w:spacing w:after="0"/>
            </w:pPr>
            <w:r>
              <w:rPr>
                <w:sz w:val="17"/>
              </w:rPr>
              <w:t>Privacy and minimum disclosure</w:t>
            </w:r>
          </w:p>
        </w:tc>
        <w:tc>
          <w:tcPr>
            <w:tcW w:type="dxa" w:w="6624"/>
            <w:tcMar>
              <w:top w:w="80" w:type="dxa"/>
              <w:start w:w="90" w:type="dxa"/>
              <w:bottom w:w="80" w:type="dxa"/>
              <w:end w:w="90" w:type="dxa"/>
            </w:tcMar>
            <w:vAlign w:val="top"/>
          </w:tcPr>
          <w:p>
            <w:pPr>
              <w:pStyle w:val="BodyText"/>
              <w:spacing w:after="0"/>
            </w:pPr>
            <w:r>
              <w:rPr>
                <w:sz w:val="17"/>
              </w:rPr>
              <w:t>Patient-facing explanations avoid unnecessary technical or sensitive details while preserving the reason for follow-up.</w:t>
            </w:r>
          </w:p>
        </w:tc>
      </w:tr>
      <w:tr>
        <w:tc>
          <w:tcPr>
            <w:tcW w:type="dxa" w:w="2880"/>
            <w:tcMar>
              <w:top w:w="80" w:type="dxa"/>
              <w:start w:w="90" w:type="dxa"/>
              <w:bottom w:w="80" w:type="dxa"/>
              <w:end w:w="90" w:type="dxa"/>
            </w:tcMar>
            <w:vAlign w:val="top"/>
            <w:shd w:fill="F8FBFD"/>
          </w:tcPr>
          <w:p>
            <w:pPr>
              <w:pStyle w:val="BodyText"/>
              <w:spacing w:after="0"/>
            </w:pPr>
            <w:r>
              <w:rPr>
                <w:sz w:val="17"/>
              </w:rPr>
              <w:t>Reproducibility</w:t>
            </w:r>
          </w:p>
        </w:tc>
        <w:tc>
          <w:tcPr>
            <w:tcW w:type="dxa" w:w="6624"/>
            <w:tcMar>
              <w:top w:w="80" w:type="dxa"/>
              <w:start w:w="90" w:type="dxa"/>
              <w:bottom w:w="80" w:type="dxa"/>
              <w:end w:w="90" w:type="dxa"/>
            </w:tcMar>
            <w:vAlign w:val="top"/>
            <w:shd w:fill="F8FBFD"/>
          </w:tcPr>
          <w:p>
            <w:pPr>
              <w:pStyle w:val="BodyText"/>
              <w:spacing w:after="0"/>
            </w:pPr>
            <w:r>
              <w:rPr>
                <w:sz w:val="17"/>
              </w:rPr>
              <w:t>The same frozen input snapshot and deployed artifacts should produce the same validated label, subject to documented runtime constraints.</w:t>
            </w:r>
          </w:p>
        </w:tc>
      </w:tr>
    </w:tbl>
    <w:p>
      <w:pPr>
        <w:spacing w:after="0"/>
      </w:pPr>
    </w:p>
    <w:p>
      <w:pPr>
        <w:pStyle w:val="BodyText"/>
      </w:pPr>
      <w:r>
        <w:rPr>
          <w:i w:val="0"/>
        </w:rPr>
        <w:t>These principles adapt the World Health Organization’s emphasis on autonomy, safety, transparency, responsibility, inclusion, and sustainability; NIST’s principles of explanation, meaningfulness, explanation accuracy, and knowledge limits; and FDA’s expectation that health professionals receive enough information to independently review the basis of a clinical decision support recommendation.</w:t>
      </w:r>
    </w:p>
    <w:p>
      <w:pPr>
        <w:pStyle w:val="Heading1"/>
        <w:keepNext/>
      </w:pPr>
      <w:r>
        <w:t>3. Random Forest Role in the Hybrid CDSS</w:t>
      </w:r>
    </w:p>
    <w:p>
      <w:pPr>
        <w:pStyle w:val="Heading2"/>
        <w:keepNext/>
      </w:pPr>
      <w:r>
        <w:t>3.1 Functional position</w:t>
      </w:r>
    </w:p>
    <w:tbl>
      <w:tblPr>
        <w:tblStyle w:val="TableGrid"/>
        <w:tblW w:type="auto" w:w="0"/>
        <w:jc w:val="center"/>
        <w:tblLook w:firstColumn="1" w:firstRow="1" w:lastColumn="0" w:lastRow="0" w:noHBand="0" w:noVBand="1" w:val="04A0"/>
      </w:tblPr>
      <w:tblGrid>
        <w:gridCol w:w="9994"/>
      </w:tblGrid>
      <w:tr>
        <w:tc>
          <w:tcPr>
            <w:tcW w:type="dxa" w:w="9994"/>
            <w:shd w:fill="F4F6F8"/>
            <w:tcMar>
              <w:top w:w="130" w:type="dxa"/>
              <w:start w:w="150" w:type="dxa"/>
              <w:bottom w:w="130" w:type="dxa"/>
              <w:end w:w="150" w:type="dxa"/>
            </w:tcMar>
          </w:tcPr>
          <w:p>
            <w:pPr>
              <w:pStyle w:val="NoSpacing"/>
            </w:pPr>
            <w:r>
              <w:rPr>
                <w:rFonts w:ascii="Consolas" w:hAnsi="Consolas"/>
                <w:sz w:val="16"/>
              </w:rPr>
              <w:t>Validated clinical records</w:t>
            </w:r>
            <w:r>
              <w:br/>
            </w:r>
            <w:r>
              <w:rPr>
                <w:rFonts w:ascii="Consolas" w:hAnsi="Consolas"/>
                <w:sz w:val="16"/>
              </w:rPr>
              <w:t xml:space="preserve">        ↓</w:t>
            </w:r>
            <w:r>
              <w:br/>
            </w:r>
            <w:r>
              <w:rPr>
                <w:rFonts w:ascii="Consolas" w:hAnsi="Consolas"/>
                <w:sz w:val="16"/>
              </w:rPr>
              <w:t>Canonical feature snapshot</w:t>
            </w:r>
            <w:r>
              <w:br/>
            </w:r>
            <w:r>
              <w:rPr>
                <w:rFonts w:ascii="Consolas" w:hAnsi="Consolas"/>
                <w:sz w:val="16"/>
              </w:rPr>
              <w:t xml:space="preserve">        ↓</w:t>
            </w:r>
            <w:r>
              <w:br/>
            </w:r>
            <w:r>
              <w:rPr>
                <w:rFonts w:ascii="Consolas" w:hAnsi="Consolas"/>
                <w:sz w:val="16"/>
              </w:rPr>
              <w:t>Laravel → controlled Python process</w:t>
            </w:r>
            <w:r>
              <w:br/>
            </w:r>
            <w:r>
              <w:rPr>
                <w:rFonts w:ascii="Consolas" w:hAnsi="Consolas"/>
                <w:sz w:val="16"/>
              </w:rPr>
              <w:t xml:space="preserve">        ↓</w:t>
            </w:r>
            <w:r>
              <w:br/>
            </w:r>
            <w:r>
              <w:rPr>
                <w:rFonts w:ascii="Consolas" w:hAnsi="Consolas"/>
                <w:sz w:val="16"/>
              </w:rPr>
              <w:t>Random Forest output: LOW or HIGH</w:t>
            </w:r>
            <w:r>
              <w:br/>
            </w:r>
            <w:r>
              <w:rPr>
                <w:rFonts w:ascii="Consolas" w:hAnsi="Consolas"/>
                <w:sz w:val="16"/>
              </w:rPr>
              <w:t xml:space="preserve">        ↓</w:t>
            </w:r>
            <w:r>
              <w:br/>
            </w:r>
            <w:r>
              <w:rPr>
                <w:rFonts w:ascii="Consolas" w:hAnsi="Consolas"/>
                <w:sz w:val="16"/>
              </w:rPr>
              <w:t>Output validation and provenance capture</w:t>
            </w:r>
            <w:r>
              <w:br/>
            </w:r>
            <w:r>
              <w:rPr>
                <w:rFonts w:ascii="Consolas" w:hAnsi="Consolas"/>
                <w:sz w:val="16"/>
              </w:rPr>
              <w:t xml:space="preserve">        ↓</w:t>
            </w:r>
            <w:r>
              <w:br/>
            </w:r>
            <w:r>
              <w:rPr>
                <w:rFonts w:ascii="Consolas" w:hAnsi="Consolas"/>
                <w:sz w:val="16"/>
              </w:rPr>
              <w:t>Deterministic rule evaluation</w:t>
            </w:r>
            <w:r>
              <w:br/>
            </w:r>
            <w:r>
              <w:rPr>
                <w:rFonts w:ascii="Consolas" w:hAnsi="Consolas"/>
                <w:sz w:val="16"/>
              </w:rPr>
              <w:t xml:space="preserve">        ↓</w:t>
            </w:r>
            <w:r>
              <w:br/>
            </w:r>
            <w:r>
              <w:rPr>
                <w:rFonts w:ascii="Consolas" w:hAnsi="Consolas"/>
                <w:sz w:val="16"/>
              </w:rPr>
              <w:t>Safety precedence and final outcome</w:t>
            </w:r>
            <w:r>
              <w:br/>
            </w:r>
            <w:r>
              <w:rPr>
                <w:rFonts w:ascii="Consolas" w:hAnsi="Consolas"/>
                <w:sz w:val="16"/>
              </w:rPr>
              <w:t xml:space="preserve">        ↓</w:t>
            </w:r>
            <w:r>
              <w:br/>
            </w:r>
            <w:r>
              <w:rPr>
                <w:rFonts w:ascii="Consolas" w:hAnsi="Consolas"/>
                <w:sz w:val="16"/>
              </w:rPr>
              <w:t>ExplanationBundle + RecommendationBundle + workflow actions</w:t>
            </w:r>
          </w:p>
        </w:tc>
      </w:tr>
    </w:tbl>
    <w:p>
      <w:pPr>
        <w:spacing w:after="0"/>
      </w:pPr>
    </w:p>
    <w:p>
      <w:pPr>
        <w:pStyle w:val="BodyText"/>
      </w:pPr>
      <w:r>
        <w:rPr>
          <w:i w:val="0"/>
        </w:rPr>
        <w:t>The architecture deliberately separates inference from final decision formation. Python returns a constrained model label. Laravel validates that label, evaluates deterministic factors, applies completeness gates and safety precedence, then creates the final outcome and explanation. This prevents the model from becoming an unreviewable single point of clinical authority.</w:t>
      </w:r>
    </w:p>
    <w:p>
      <w:pPr>
        <w:pStyle w:val="Heading2"/>
        <w:keepNext/>
      </w:pPr>
      <w:r>
        <w:t>3.2 Why an ensemble needs careful explanation</w:t>
      </w:r>
    </w:p>
    <w:p>
      <w:pPr>
        <w:pStyle w:val="BodyText"/>
      </w:pPr>
      <w:r>
        <w:rPr>
          <w:i w:val="0"/>
        </w:rPr>
        <w:t>A Random Forest combines many decision trees. Its aggregate prediction can be technically reproducible while still being difficult to translate into a clinically meaningful patient-specific reason. Global feature importance can describe average model behavior, but it does not prove why one individual prediction occurred and does not establish causation. Therefore, the current production explanation is intentionally modest: it identifies the model outcome, its role, its provenance, and its relationship to deterministic evidence without claiming unsupported local attribution.</w:t>
      </w:r>
    </w:p>
    <w:p>
      <w:pPr>
        <w:pStyle w:val="Heading2"/>
        <w:keepNext/>
      </w:pPr>
      <w:r>
        <w:t>3.3 Current model boundary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608"/>
            <w:shd w:fill="1F4E79"/>
            <w:tcMar>
              <w:top w:w="90" w:type="dxa"/>
              <w:start w:w="90" w:type="dxa"/>
              <w:bottom w:w="90" w:type="dxa"/>
              <w:end w:w="90" w:type="dxa"/>
            </w:tcMar>
            <w:vAlign w:val="center"/>
          </w:tcPr>
          <w:p>
            <w:pPr>
              <w:jc w:val="center"/>
            </w:pPr>
            <w:r>
              <w:rPr>
                <w:b/>
                <w:color w:val="FFFFFF"/>
                <w:sz w:val="17"/>
              </w:rPr>
              <w:t>Model may</w:t>
            </w:r>
          </w:p>
        </w:tc>
        <w:tc>
          <w:tcPr>
            <w:tcW w:type="dxa" w:w="4608"/>
            <w:shd w:fill="1F4E79"/>
            <w:tcMar>
              <w:top w:w="90" w:type="dxa"/>
              <w:start w:w="90" w:type="dxa"/>
              <w:bottom w:w="90" w:type="dxa"/>
              <w:end w:w="90" w:type="dxa"/>
            </w:tcMar>
            <w:vAlign w:val="center"/>
          </w:tcPr>
          <w:p>
            <w:pPr>
              <w:jc w:val="center"/>
            </w:pPr>
            <w:r>
              <w:rPr>
                <w:b/>
                <w:color w:val="FFFFFF"/>
                <w:sz w:val="17"/>
              </w:rPr>
              <w:t>Model may not</w:t>
            </w:r>
          </w:p>
        </w:tc>
      </w:tr>
      <w:tr>
        <w:tc>
          <w:tcPr>
            <w:tcW w:type="dxa" w:w="4608"/>
            <w:tcMar>
              <w:top w:w="80" w:type="dxa"/>
              <w:start w:w="90" w:type="dxa"/>
              <w:bottom w:w="80" w:type="dxa"/>
              <w:end w:w="90" w:type="dxa"/>
            </w:tcMar>
            <w:vAlign w:val="top"/>
          </w:tcPr>
          <w:p>
            <w:pPr>
              <w:pStyle w:val="BodyText"/>
              <w:spacing w:after="0"/>
            </w:pPr>
            <w:r>
              <w:rPr>
                <w:sz w:val="17"/>
              </w:rPr>
              <w:t>Classify the validated feature vector as LOW or HIGH.</w:t>
            </w:r>
          </w:p>
        </w:tc>
        <w:tc>
          <w:tcPr>
            <w:tcW w:type="dxa" w:w="4608"/>
            <w:tcMar>
              <w:top w:w="80" w:type="dxa"/>
              <w:start w:w="90" w:type="dxa"/>
              <w:bottom w:w="80" w:type="dxa"/>
              <w:end w:w="90" w:type="dxa"/>
            </w:tcMar>
            <w:vAlign w:val="top"/>
          </w:tcPr>
          <w:p>
            <w:pPr>
              <w:pStyle w:val="BodyText"/>
              <w:spacing w:after="0"/>
            </w:pPr>
            <w:r>
              <w:rPr>
                <w:sz w:val="17"/>
              </w:rPr>
              <w:t>Diagnose a named maternal or fetal condition.</w:t>
            </w:r>
          </w:p>
        </w:tc>
      </w:tr>
      <w:tr>
        <w:tc>
          <w:tcPr>
            <w:tcW w:type="dxa" w:w="4608"/>
            <w:tcMar>
              <w:top w:w="80" w:type="dxa"/>
              <w:start w:w="90" w:type="dxa"/>
              <w:bottom w:w="80" w:type="dxa"/>
              <w:end w:w="90" w:type="dxa"/>
            </w:tcMar>
            <w:vAlign w:val="top"/>
            <w:shd w:fill="F8FBFD"/>
          </w:tcPr>
          <w:p>
            <w:pPr>
              <w:pStyle w:val="BodyText"/>
              <w:spacing w:after="0"/>
            </w:pPr>
            <w:r>
              <w:rPr>
                <w:sz w:val="17"/>
              </w:rPr>
              <w:t>Contribute a machine-learning reason to the hybrid assessment.</w:t>
            </w:r>
          </w:p>
        </w:tc>
        <w:tc>
          <w:tcPr>
            <w:tcW w:type="dxa" w:w="4608"/>
            <w:tcMar>
              <w:top w:w="80" w:type="dxa"/>
              <w:start w:w="90" w:type="dxa"/>
              <w:bottom w:w="80" w:type="dxa"/>
              <w:end w:w="90" w:type="dxa"/>
            </w:tcMar>
            <w:vAlign w:val="top"/>
            <w:shd w:fill="F8FBFD"/>
          </w:tcPr>
          <w:p>
            <w:pPr>
              <w:pStyle w:val="BodyText"/>
              <w:spacing w:after="0"/>
            </w:pPr>
            <w:r>
              <w:rPr>
                <w:sz w:val="17"/>
              </w:rPr>
              <w:t>Override an urgent or deterministic HIGH rule with LOW.</w:t>
            </w:r>
          </w:p>
        </w:tc>
      </w:tr>
      <w:tr>
        <w:tc>
          <w:tcPr>
            <w:tcW w:type="dxa" w:w="4608"/>
            <w:tcMar>
              <w:top w:w="80" w:type="dxa"/>
              <w:start w:w="90" w:type="dxa"/>
              <w:bottom w:w="80" w:type="dxa"/>
              <w:end w:w="90" w:type="dxa"/>
            </w:tcMar>
            <w:vAlign w:val="top"/>
          </w:tcPr>
          <w:p>
            <w:pPr>
              <w:pStyle w:val="BodyText"/>
              <w:spacing w:after="0"/>
            </w:pPr>
            <w:r>
              <w:rPr>
                <w:sz w:val="17"/>
              </w:rPr>
              <w:t>Trigger human review when it returns HIGH.</w:t>
            </w:r>
          </w:p>
        </w:tc>
        <w:tc>
          <w:tcPr>
            <w:tcW w:type="dxa" w:w="4608"/>
            <w:tcMar>
              <w:top w:w="80" w:type="dxa"/>
              <w:start w:w="90" w:type="dxa"/>
              <w:bottom w:w="80" w:type="dxa"/>
              <w:end w:w="90" w:type="dxa"/>
            </w:tcMar>
            <w:vAlign w:val="top"/>
          </w:tcPr>
          <w:p>
            <w:pPr>
              <w:pStyle w:val="BodyText"/>
              <w:spacing w:after="0"/>
            </w:pPr>
            <w:r>
              <w:rPr>
                <w:sz w:val="17"/>
              </w:rPr>
              <w:t>Create a referral, prescribe treatment, or determine delivery management by itself.</w:t>
            </w:r>
          </w:p>
        </w:tc>
      </w:tr>
      <w:tr>
        <w:tc>
          <w:tcPr>
            <w:tcW w:type="dxa" w:w="4608"/>
            <w:tcMar>
              <w:top w:w="80" w:type="dxa"/>
              <w:start w:w="90" w:type="dxa"/>
              <w:bottom w:w="80" w:type="dxa"/>
              <w:end w:w="90" w:type="dxa"/>
            </w:tcMar>
            <w:vAlign w:val="top"/>
            <w:shd w:fill="F8FBFD"/>
          </w:tcPr>
          <w:p>
            <w:pPr>
              <w:pStyle w:val="BodyText"/>
              <w:spacing w:after="0"/>
            </w:pPr>
            <w:r>
              <w:rPr>
                <w:sz w:val="17"/>
              </w:rPr>
              <w:t>Be versioned, monitored, and revalidated.</w:t>
            </w:r>
          </w:p>
        </w:tc>
        <w:tc>
          <w:tcPr>
            <w:tcW w:type="dxa" w:w="4608"/>
            <w:tcMar>
              <w:top w:w="80" w:type="dxa"/>
              <w:start w:w="90" w:type="dxa"/>
              <w:bottom w:w="80" w:type="dxa"/>
              <w:end w:w="90" w:type="dxa"/>
            </w:tcMar>
            <w:vAlign w:val="top"/>
            <w:shd w:fill="F8FBFD"/>
          </w:tcPr>
          <w:p>
            <w:pPr>
              <w:pStyle w:val="BodyText"/>
              <w:spacing w:after="0"/>
            </w:pPr>
            <w:r>
              <w:rPr>
                <w:sz w:val="17"/>
              </w:rPr>
              <w:t>Be silently retrained or changed without governance.</w:t>
            </w:r>
          </w:p>
        </w:tc>
      </w:tr>
      <w:tr>
        <w:tc>
          <w:tcPr>
            <w:tcW w:type="dxa" w:w="4608"/>
            <w:tcMar>
              <w:top w:w="80" w:type="dxa"/>
              <w:start w:w="90" w:type="dxa"/>
              <w:bottom w:w="80" w:type="dxa"/>
              <w:end w:w="90" w:type="dxa"/>
            </w:tcMar>
            <w:vAlign w:val="top"/>
          </w:tcPr>
          <w:p>
            <w:pPr>
              <w:pStyle w:val="BodyText"/>
              <w:spacing w:after="0"/>
            </w:pPr>
            <w:r>
              <w:rPr>
                <w:sz w:val="17"/>
              </w:rPr>
              <w:t>Fail safely and cause ASSESSMENT INCOMPLETE when invalid.</w:t>
            </w:r>
          </w:p>
        </w:tc>
        <w:tc>
          <w:tcPr>
            <w:tcW w:type="dxa" w:w="4608"/>
            <w:tcMar>
              <w:top w:w="80" w:type="dxa"/>
              <w:start w:w="90" w:type="dxa"/>
              <w:bottom w:w="80" w:type="dxa"/>
              <w:end w:w="90" w:type="dxa"/>
            </w:tcMar>
            <w:vAlign w:val="top"/>
          </w:tcPr>
          <w:p>
            <w:pPr>
              <w:pStyle w:val="BodyText"/>
              <w:spacing w:after="0"/>
            </w:pPr>
            <w:r>
              <w:rPr>
                <w:sz w:val="17"/>
              </w:rPr>
              <w:t>Default to LOW when unavailable, malformed, or out of scope.</w:t>
            </w:r>
          </w:p>
        </w:tc>
      </w:tr>
    </w:tbl>
    <w:p>
      <w:pPr>
        <w:spacing w:after="0"/>
      </w:pPr>
    </w:p>
    <w:p>
      <w:pPr>
        <w:pStyle w:val="Heading1"/>
        <w:keepNext/>
      </w:pPr>
      <w:r>
        <w:t>4. Canonical Machine-Learning Explanation Model</w:t>
      </w:r>
    </w:p>
    <w:p>
      <w:pPr>
        <w:pStyle w:val="Heading2"/>
        <w:keepNext/>
      </w:pPr>
      <w:r>
        <w:t>4.1 MLContribution object</w:t>
      </w:r>
    </w:p>
    <w:tbl>
      <w:tblPr>
        <w:tblStyle w:val="TableGrid"/>
        <w:tblW w:type="auto" w:w="0"/>
        <w:jc w:val="center"/>
        <w:tblLook w:firstColumn="1" w:firstRow="1" w:lastColumn="0" w:lastRow="0" w:noHBand="0" w:noVBand="1" w:val="04A0"/>
      </w:tblPr>
      <w:tblGrid>
        <w:gridCol w:w="9994"/>
      </w:tblGrid>
      <w:tr>
        <w:tc>
          <w:tcPr>
            <w:tcW w:type="dxa" w:w="9994"/>
            <w:shd w:fill="F4F6F8"/>
            <w:tcMar>
              <w:top w:w="130" w:type="dxa"/>
              <w:start w:w="150" w:type="dxa"/>
              <w:bottom w:w="130" w:type="dxa"/>
              <w:end w:w="150" w:type="dxa"/>
            </w:tcMar>
          </w:tcPr>
          <w:p>
            <w:pPr>
              <w:pStyle w:val="NoSpacing"/>
            </w:pPr>
            <w:r>
              <w:rPr>
                <w:rFonts w:ascii="Consolas" w:hAnsi="Consolas"/>
                <w:sz w:val="16"/>
              </w:rPr>
              <w:t>MLContribution {</w:t>
            </w:r>
            <w:r>
              <w:br/>
            </w:r>
            <w:r>
              <w:rPr>
                <w:rFonts w:ascii="Consolas" w:hAnsi="Consolas"/>
                <w:sz w:val="16"/>
              </w:rPr>
              <w:t xml:space="preserve">  status: VALID | INVALID | UNAVAILABLE,</w:t>
            </w:r>
            <w:r>
              <w:br/>
            </w:r>
            <w:r>
              <w:rPr>
                <w:rFonts w:ascii="Consolas" w:hAnsi="Consolas"/>
                <w:sz w:val="16"/>
              </w:rPr>
              <w:t xml:space="preserve">  validated_label: HIGH | LOW | null,</w:t>
            </w:r>
            <w:r>
              <w:br/>
            </w:r>
            <w:r>
              <w:rPr>
                <w:rFonts w:ascii="Consolas" w:hAnsi="Consolas"/>
                <w:sz w:val="16"/>
              </w:rPr>
              <w:t xml:space="preserve">  reason_code: ML_HIGH | ML_LOW | ML_INVALID | ML_UNAVAILABLE,</w:t>
            </w:r>
            <w:r>
              <w:br/>
            </w:r>
            <w:r>
              <w:rPr>
                <w:rFonts w:ascii="Consolas" w:hAnsi="Consolas"/>
                <w:sz w:val="16"/>
              </w:rPr>
              <w:t xml:space="preserve">  human_summary: string,</w:t>
            </w:r>
            <w:r>
              <w:br/>
            </w:r>
            <w:r>
              <w:rPr>
                <w:rFonts w:ascii="Consolas" w:hAnsi="Consolas"/>
                <w:sz w:val="16"/>
              </w:rPr>
              <w:t xml:space="preserve">  limitation_statement: string,</w:t>
            </w:r>
            <w:r>
              <w:br/>
            </w:r>
            <w:r>
              <w:rPr>
                <w:rFonts w:ascii="Consolas" w:hAnsi="Consolas"/>
                <w:sz w:val="16"/>
              </w:rPr>
              <w:t xml:space="preserve">  model_version: string,</w:t>
            </w:r>
            <w:r>
              <w:br/>
            </w:r>
            <w:r>
              <w:rPr>
                <w:rFonts w:ascii="Consolas" w:hAnsi="Consolas"/>
                <w:sz w:val="16"/>
              </w:rPr>
              <w:t xml:space="preserve">  model_hash: string,</w:t>
            </w:r>
            <w:r>
              <w:br/>
            </w:r>
            <w:r>
              <w:rPr>
                <w:rFonts w:ascii="Consolas" w:hAnsi="Consolas"/>
                <w:sz w:val="16"/>
              </w:rPr>
              <w:t xml:space="preserve">  feature_schema_version: string,</w:t>
            </w:r>
            <w:r>
              <w:br/>
            </w:r>
            <w:r>
              <w:rPr>
                <w:rFonts w:ascii="Consolas" w:hAnsi="Consolas"/>
                <w:sz w:val="16"/>
              </w:rPr>
              <w:t xml:space="preserve">  preprocessing_version: string,</w:t>
            </w:r>
            <w:r>
              <w:br/>
            </w:r>
            <w:r>
              <w:rPr>
                <w:rFonts w:ascii="Consolas" w:hAnsi="Consolas"/>
                <w:sz w:val="16"/>
              </w:rPr>
              <w:t xml:space="preserve">  inference_contract_version: string,</w:t>
            </w:r>
            <w:r>
              <w:br/>
            </w:r>
            <w:r>
              <w:rPr>
                <w:rFonts w:ascii="Consolas" w:hAnsi="Consolas"/>
                <w:sz w:val="16"/>
              </w:rPr>
              <w:t xml:space="preserve">  inference_timestamp: datetime,</w:t>
            </w:r>
            <w:r>
              <w:br/>
            </w:r>
            <w:r>
              <w:rPr>
                <w:rFonts w:ascii="Consolas" w:hAnsi="Consolas"/>
                <w:sz w:val="16"/>
              </w:rPr>
              <w:t xml:space="preserve">  execution_id: string,</w:t>
            </w:r>
            <w:r>
              <w:br/>
            </w:r>
            <w:r>
              <w:rPr>
                <w:rFonts w:ascii="Consolas" w:hAnsi="Consolas"/>
                <w:sz w:val="16"/>
              </w:rPr>
              <w:t xml:space="preserve">  input_snapshot_hash: string,</w:t>
            </w:r>
            <w:r>
              <w:br/>
            </w:r>
            <w:r>
              <w:rPr>
                <w:rFonts w:ascii="Consolas" w:hAnsi="Consolas"/>
                <w:sz w:val="16"/>
              </w:rPr>
              <w:t xml:space="preserve">  raw_response_digest: string,</w:t>
            </w:r>
            <w:r>
              <w:br/>
            </w:r>
            <w:r>
              <w:rPr>
                <w:rFonts w:ascii="Consolas" w:hAnsi="Consolas"/>
                <w:sz w:val="16"/>
              </w:rPr>
              <w:t xml:space="preserve">  explanation_template_version: string</w:t>
            </w:r>
            <w:r>
              <w:br/>
            </w:r>
            <w:r>
              <w:rPr>
                <w:rFonts w:ascii="Consolas" w:hAnsi="Consolas"/>
                <w:sz w:val="16"/>
              </w:rPr>
              <w:t>}</w:t>
            </w:r>
          </w:p>
        </w:tc>
      </w:tr>
    </w:tbl>
    <w:p>
      <w:pPr>
        <w:spacing w:after="0"/>
      </w:pPr>
    </w:p>
    <w:p>
      <w:pPr>
        <w:pStyle w:val="BodyText"/>
      </w:pPr>
      <w:r>
        <w:rPr>
          <w:i w:val="0"/>
        </w:rPr>
        <w:t>The object stores only what the deployed system can support. It does not contain patient-specific feature attribution unless a future validated method is formally introduced. Hashes may be used for integrity and reconstruction without copying sensitive raw data into every audit record.</w:t>
      </w:r>
    </w:p>
    <w:p>
      <w:pPr>
        <w:pStyle w:val="Heading2"/>
        <w:keepNext/>
      </w:pPr>
      <w:r>
        <w:t>4.2 Stable reason codes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304"/>
            <w:shd w:fill="1F4E79"/>
            <w:tcMar>
              <w:top w:w="90" w:type="dxa"/>
              <w:start w:w="90" w:type="dxa"/>
              <w:bottom w:w="90" w:type="dxa"/>
              <w:end w:w="90" w:type="dxa"/>
            </w:tcMar>
            <w:vAlign w:val="center"/>
          </w:tcPr>
          <w:p>
            <w:pPr>
              <w:jc w:val="center"/>
            </w:pPr>
            <w:r>
              <w:rPr>
                <w:b/>
                <w:color w:val="FFFFFF"/>
                <w:sz w:val="17"/>
              </w:rPr>
              <w:t>Reason code</w:t>
            </w:r>
          </w:p>
        </w:tc>
        <w:tc>
          <w:tcPr>
            <w:tcW w:type="dxa" w:w="4464"/>
            <w:shd w:fill="1F4E79"/>
            <w:tcMar>
              <w:top w:w="90" w:type="dxa"/>
              <w:start w:w="90" w:type="dxa"/>
              <w:bottom w:w="90" w:type="dxa"/>
              <w:end w:w="90" w:type="dxa"/>
            </w:tcMar>
            <w:vAlign w:val="center"/>
          </w:tcPr>
          <w:p>
            <w:pPr>
              <w:jc w:val="center"/>
            </w:pPr>
            <w:r>
              <w:rPr>
                <w:b/>
                <w:color w:val="FFFFFF"/>
                <w:sz w:val="17"/>
              </w:rPr>
              <w:t>Meaning</w:t>
            </w:r>
          </w:p>
        </w:tc>
        <w:tc>
          <w:tcPr>
            <w:tcW w:type="dxa" w:w="3456"/>
            <w:shd w:fill="1F4E79"/>
            <w:tcMar>
              <w:top w:w="90" w:type="dxa"/>
              <w:start w:w="90" w:type="dxa"/>
              <w:bottom w:w="90" w:type="dxa"/>
              <w:end w:w="90" w:type="dxa"/>
            </w:tcMar>
            <w:vAlign w:val="center"/>
          </w:tcPr>
          <w:p>
            <w:pPr>
              <w:jc w:val="center"/>
            </w:pPr>
            <w:r>
              <w:rPr>
                <w:b/>
                <w:color w:val="FFFFFF"/>
                <w:sz w:val="17"/>
              </w:rPr>
              <w:t>Final-outcome effect</w:t>
            </w:r>
          </w:p>
        </w:tc>
      </w:tr>
      <w:tr>
        <w:tc>
          <w:tcPr>
            <w:tcW w:type="dxa" w:w="2304"/>
            <w:tcMar>
              <w:top w:w="80" w:type="dxa"/>
              <w:start w:w="90" w:type="dxa"/>
              <w:bottom w:w="80" w:type="dxa"/>
              <w:end w:w="90" w:type="dxa"/>
            </w:tcMar>
            <w:vAlign w:val="top"/>
          </w:tcPr>
          <w:p>
            <w:pPr>
              <w:pStyle w:val="BodyText"/>
              <w:spacing w:after="0"/>
            </w:pPr>
            <w:r>
              <w:rPr>
                <w:sz w:val="17"/>
              </w:rPr>
              <w:t>ML_HIGH</w:t>
            </w:r>
          </w:p>
        </w:tc>
        <w:tc>
          <w:tcPr>
            <w:tcW w:type="dxa" w:w="4464"/>
            <w:tcMar>
              <w:top w:w="80" w:type="dxa"/>
              <w:start w:w="90" w:type="dxa"/>
              <w:bottom w:w="80" w:type="dxa"/>
              <w:end w:w="90" w:type="dxa"/>
            </w:tcMar>
            <w:vAlign w:val="top"/>
          </w:tcPr>
          <w:p>
            <w:pPr>
              <w:pStyle w:val="BodyText"/>
              <w:spacing w:after="0"/>
            </w:pPr>
            <w:r>
              <w:rPr>
                <w:sz w:val="17"/>
              </w:rPr>
              <w:t>The deployed model returned a valid HIGH label.</w:t>
            </w:r>
          </w:p>
        </w:tc>
        <w:tc>
          <w:tcPr>
            <w:tcW w:type="dxa" w:w="3456"/>
            <w:tcMar>
              <w:top w:w="80" w:type="dxa"/>
              <w:start w:w="90" w:type="dxa"/>
              <w:bottom w:w="80" w:type="dxa"/>
              <w:end w:w="90" w:type="dxa"/>
            </w:tcMar>
            <w:vAlign w:val="top"/>
          </w:tcPr>
          <w:p>
            <w:pPr>
              <w:pStyle w:val="BodyText"/>
              <w:spacing w:after="0"/>
            </w:pPr>
            <w:r>
              <w:rPr>
                <w:sz w:val="17"/>
              </w:rPr>
              <w:t>Supports HIGH; may be the sole HIGH reason only when all completeness requirements are met and no deterministic factor is present.</w:t>
            </w:r>
          </w:p>
        </w:tc>
      </w:tr>
      <w:tr>
        <w:tc>
          <w:tcPr>
            <w:tcW w:type="dxa" w:w="2304"/>
            <w:tcMar>
              <w:top w:w="80" w:type="dxa"/>
              <w:start w:w="90" w:type="dxa"/>
              <w:bottom w:w="80" w:type="dxa"/>
              <w:end w:w="90" w:type="dxa"/>
            </w:tcMar>
            <w:vAlign w:val="top"/>
            <w:shd w:fill="F8FBFD"/>
          </w:tcPr>
          <w:p>
            <w:pPr>
              <w:pStyle w:val="BodyText"/>
              <w:spacing w:after="0"/>
            </w:pPr>
            <w:r>
              <w:rPr>
                <w:sz w:val="17"/>
              </w:rPr>
              <w:t>ML_LOW</w:t>
            </w:r>
          </w:p>
        </w:tc>
        <w:tc>
          <w:tcPr>
            <w:tcW w:type="dxa" w:w="4464"/>
            <w:tcMar>
              <w:top w:w="80" w:type="dxa"/>
              <w:start w:w="90" w:type="dxa"/>
              <w:bottom w:w="80" w:type="dxa"/>
              <w:end w:w="90" w:type="dxa"/>
            </w:tcMar>
            <w:vAlign w:val="top"/>
            <w:shd w:fill="F8FBFD"/>
          </w:tcPr>
          <w:p>
            <w:pPr>
              <w:pStyle w:val="BodyText"/>
              <w:spacing w:after="0"/>
            </w:pPr>
            <w:r>
              <w:rPr>
                <w:sz w:val="17"/>
              </w:rPr>
              <w:t>The deployed model returned a valid LOW label.</w:t>
            </w:r>
          </w:p>
        </w:tc>
        <w:tc>
          <w:tcPr>
            <w:tcW w:type="dxa" w:w="3456"/>
            <w:tcMar>
              <w:top w:w="80" w:type="dxa"/>
              <w:start w:w="90" w:type="dxa"/>
              <w:bottom w:w="80" w:type="dxa"/>
              <w:end w:w="90" w:type="dxa"/>
            </w:tcMar>
            <w:vAlign w:val="top"/>
            <w:shd w:fill="F8FBFD"/>
          </w:tcPr>
          <w:p>
            <w:pPr>
              <w:pStyle w:val="BodyText"/>
              <w:spacing w:after="0"/>
            </w:pPr>
            <w:r>
              <w:rPr>
                <w:sz w:val="17"/>
              </w:rPr>
              <w:t>Permits LOW only when all required records exist and no deterministic HIGH rule is present.</w:t>
            </w:r>
          </w:p>
        </w:tc>
      </w:tr>
      <w:tr>
        <w:tc>
          <w:tcPr>
            <w:tcW w:type="dxa" w:w="2304"/>
            <w:tcMar>
              <w:top w:w="80" w:type="dxa"/>
              <w:start w:w="90" w:type="dxa"/>
              <w:bottom w:w="80" w:type="dxa"/>
              <w:end w:w="90" w:type="dxa"/>
            </w:tcMar>
            <w:vAlign w:val="top"/>
          </w:tcPr>
          <w:p>
            <w:pPr>
              <w:pStyle w:val="BodyText"/>
              <w:spacing w:after="0"/>
            </w:pPr>
            <w:r>
              <w:rPr>
                <w:sz w:val="17"/>
              </w:rPr>
              <w:t>ML_INVALID</w:t>
            </w:r>
          </w:p>
        </w:tc>
        <w:tc>
          <w:tcPr>
            <w:tcW w:type="dxa" w:w="4464"/>
            <w:tcMar>
              <w:top w:w="80" w:type="dxa"/>
              <w:start w:w="90" w:type="dxa"/>
              <w:bottom w:w="80" w:type="dxa"/>
              <w:end w:w="90" w:type="dxa"/>
            </w:tcMar>
            <w:vAlign w:val="top"/>
          </w:tcPr>
          <w:p>
            <w:pPr>
              <w:pStyle w:val="BodyText"/>
              <w:spacing w:after="0"/>
            </w:pPr>
            <w:r>
              <w:rPr>
                <w:sz w:val="17"/>
              </w:rPr>
              <w:t>The process returned a response that was not exactly LOW or HIGH, or contained error-like content.</w:t>
            </w:r>
          </w:p>
        </w:tc>
        <w:tc>
          <w:tcPr>
            <w:tcW w:type="dxa" w:w="3456"/>
            <w:tcMar>
              <w:top w:w="80" w:type="dxa"/>
              <w:start w:w="90" w:type="dxa"/>
              <w:bottom w:w="80" w:type="dxa"/>
              <w:end w:w="90" w:type="dxa"/>
            </w:tcMar>
            <w:vAlign w:val="top"/>
          </w:tcPr>
          <w:p>
            <w:pPr>
              <w:pStyle w:val="BodyText"/>
              <w:spacing w:after="0"/>
            </w:pPr>
            <w:r>
              <w:rPr>
                <w:sz w:val="17"/>
              </w:rPr>
              <w:t>Forces ASSESSMENT INCOMPLETE.</w:t>
            </w:r>
          </w:p>
        </w:tc>
      </w:tr>
      <w:tr>
        <w:tc>
          <w:tcPr>
            <w:tcW w:type="dxa" w:w="2304"/>
            <w:tcMar>
              <w:top w:w="80" w:type="dxa"/>
              <w:start w:w="90" w:type="dxa"/>
              <w:bottom w:w="80" w:type="dxa"/>
              <w:end w:w="90" w:type="dxa"/>
            </w:tcMar>
            <w:vAlign w:val="top"/>
            <w:shd w:fill="F8FBFD"/>
          </w:tcPr>
          <w:p>
            <w:pPr>
              <w:pStyle w:val="BodyText"/>
              <w:spacing w:after="0"/>
            </w:pPr>
            <w:r>
              <w:rPr>
                <w:sz w:val="17"/>
              </w:rPr>
              <w:t>ML_UNAVAILABLE</w:t>
            </w:r>
          </w:p>
        </w:tc>
        <w:tc>
          <w:tcPr>
            <w:tcW w:type="dxa" w:w="4464"/>
            <w:tcMar>
              <w:top w:w="80" w:type="dxa"/>
              <w:start w:w="90" w:type="dxa"/>
              <w:bottom w:w="80" w:type="dxa"/>
              <w:end w:w="90" w:type="dxa"/>
            </w:tcMar>
            <w:vAlign w:val="top"/>
            <w:shd w:fill="F8FBFD"/>
          </w:tcPr>
          <w:p>
            <w:pPr>
              <w:pStyle w:val="BodyText"/>
              <w:spacing w:after="0"/>
            </w:pPr>
            <w:r>
              <w:rPr>
                <w:sz w:val="17"/>
              </w:rPr>
              <w:t>Inference could not run or no response was obtained.</w:t>
            </w:r>
          </w:p>
        </w:tc>
        <w:tc>
          <w:tcPr>
            <w:tcW w:type="dxa" w:w="3456"/>
            <w:tcMar>
              <w:top w:w="80" w:type="dxa"/>
              <w:start w:w="90" w:type="dxa"/>
              <w:bottom w:w="80" w:type="dxa"/>
              <w:end w:w="90" w:type="dxa"/>
            </w:tcMar>
            <w:vAlign w:val="top"/>
            <w:shd w:fill="F8FBFD"/>
          </w:tcPr>
          <w:p>
            <w:pPr>
              <w:pStyle w:val="BodyText"/>
              <w:spacing w:after="0"/>
            </w:pPr>
            <w:r>
              <w:rPr>
                <w:sz w:val="17"/>
              </w:rPr>
              <w:t>Forces ASSESSMENT INCOMPLETE.</w:t>
            </w:r>
          </w:p>
        </w:tc>
      </w:tr>
      <w:tr>
        <w:tc>
          <w:tcPr>
            <w:tcW w:type="dxa" w:w="2304"/>
            <w:tcMar>
              <w:top w:w="80" w:type="dxa"/>
              <w:start w:w="90" w:type="dxa"/>
              <w:bottom w:w="80" w:type="dxa"/>
              <w:end w:w="90" w:type="dxa"/>
            </w:tcMar>
            <w:vAlign w:val="top"/>
          </w:tcPr>
          <w:p>
            <w:pPr>
              <w:pStyle w:val="BodyText"/>
              <w:spacing w:after="0"/>
            </w:pPr>
            <w:r>
              <w:rPr>
                <w:sz w:val="17"/>
              </w:rPr>
              <w:t>ML_VERSION_MISMATCH</w:t>
            </w:r>
          </w:p>
        </w:tc>
        <w:tc>
          <w:tcPr>
            <w:tcW w:type="dxa" w:w="4464"/>
            <w:tcMar>
              <w:top w:w="80" w:type="dxa"/>
              <w:start w:w="90" w:type="dxa"/>
              <w:bottom w:w="80" w:type="dxa"/>
              <w:end w:w="90" w:type="dxa"/>
            </w:tcMar>
            <w:vAlign w:val="top"/>
          </w:tcPr>
          <w:p>
            <w:pPr>
              <w:pStyle w:val="BodyText"/>
              <w:spacing w:after="0"/>
            </w:pPr>
            <w:r>
              <w:rPr>
                <w:sz w:val="17"/>
              </w:rPr>
              <w:t>Runtime artifacts do not match the approved deployment manifest.</w:t>
            </w:r>
          </w:p>
        </w:tc>
        <w:tc>
          <w:tcPr>
            <w:tcW w:type="dxa" w:w="3456"/>
            <w:tcMar>
              <w:top w:w="80" w:type="dxa"/>
              <w:start w:w="90" w:type="dxa"/>
              <w:bottom w:w="80" w:type="dxa"/>
              <w:end w:w="90" w:type="dxa"/>
            </w:tcMar>
            <w:vAlign w:val="top"/>
          </w:tcPr>
          <w:p>
            <w:pPr>
              <w:pStyle w:val="BodyText"/>
              <w:spacing w:after="0"/>
            </w:pPr>
            <w:r>
              <w:rPr>
                <w:sz w:val="17"/>
              </w:rPr>
              <w:t>Blocks normal assessment output until resolved.</w:t>
            </w:r>
          </w:p>
        </w:tc>
      </w:tr>
      <w:tr>
        <w:tc>
          <w:tcPr>
            <w:tcW w:type="dxa" w:w="2304"/>
            <w:tcMar>
              <w:top w:w="80" w:type="dxa"/>
              <w:start w:w="90" w:type="dxa"/>
              <w:bottom w:w="80" w:type="dxa"/>
              <w:end w:w="90" w:type="dxa"/>
            </w:tcMar>
            <w:vAlign w:val="top"/>
            <w:shd w:fill="F8FBFD"/>
          </w:tcPr>
          <w:p>
            <w:pPr>
              <w:pStyle w:val="BodyText"/>
              <w:spacing w:after="0"/>
            </w:pPr>
            <w:r>
              <w:rPr>
                <w:sz w:val="17"/>
              </w:rPr>
              <w:t>ML_INPUT_CONTRACT_ERROR</w:t>
            </w:r>
          </w:p>
        </w:tc>
        <w:tc>
          <w:tcPr>
            <w:tcW w:type="dxa" w:w="4464"/>
            <w:tcMar>
              <w:top w:w="80" w:type="dxa"/>
              <w:start w:w="90" w:type="dxa"/>
              <w:bottom w:w="80" w:type="dxa"/>
              <w:end w:w="90" w:type="dxa"/>
            </w:tcMar>
            <w:vAlign w:val="top"/>
            <w:shd w:fill="F8FBFD"/>
          </w:tcPr>
          <w:p>
            <w:pPr>
              <w:pStyle w:val="BodyText"/>
              <w:spacing w:after="0"/>
            </w:pPr>
            <w:r>
              <w:rPr>
                <w:sz w:val="17"/>
              </w:rPr>
              <w:t>Required feature shape, type, order, or encoding failed validation.</w:t>
            </w:r>
          </w:p>
        </w:tc>
        <w:tc>
          <w:tcPr>
            <w:tcW w:type="dxa" w:w="3456"/>
            <w:tcMar>
              <w:top w:w="80" w:type="dxa"/>
              <w:start w:w="90" w:type="dxa"/>
              <w:bottom w:w="80" w:type="dxa"/>
              <w:end w:w="90" w:type="dxa"/>
            </w:tcMar>
            <w:vAlign w:val="top"/>
            <w:shd w:fill="F8FBFD"/>
          </w:tcPr>
          <w:p>
            <w:pPr>
              <w:pStyle w:val="BodyText"/>
              <w:spacing w:after="0"/>
            </w:pPr>
            <w:r>
              <w:rPr>
                <w:sz w:val="17"/>
              </w:rPr>
              <w:t>Forces ASSESSMENT INCOMPLETE and technical review.</w:t>
            </w:r>
          </w:p>
        </w:tc>
      </w:tr>
    </w:tbl>
    <w:p>
      <w:pPr>
        <w:spacing w:after="0"/>
      </w:pPr>
    </w:p>
    <w:p>
      <w:pPr>
        <w:pStyle w:val="Heading2"/>
        <w:keepNext/>
      </w:pPr>
      <w:r>
        <w:t>4.3 Canonical explanation grammar</w:t>
      </w:r>
    </w:p>
    <w:p>
      <w:pPr>
        <w:pStyle w:val="BodyText"/>
      </w:pPr>
      <w:r>
        <w:rPr>
          <w:i w:val="0"/>
        </w:rPr>
        <w:t>A machine-learning explanation follows five controlled elements: (1) the validated model finding, (2) its limited meaning, (3) its relationship to deterministic evidence, (4) the required human action, and (5) a limitation statement. Example: “The deployed prediction model returned HIGH for the recorded information. No deterministic factor was detected in the current rule set. This model output supports closer clinical review and does not diagnose a condition. Review the source records and follow the clinic’s referral process as appropriate.”</w:t>
      </w:r>
    </w:p>
    <w:p>
      <w:pPr>
        <w:pStyle w:val="Heading1"/>
        <w:keepNext/>
      </w:pPr>
      <w:r>
        <w:t>5. Explanation Behavior by Final Outcome</w:t>
      </w:r>
    </w:p>
    <w:p>
      <w:pPr>
        <w:pStyle w:val="Heading2"/>
        <w:keepNext/>
      </w:pPr>
      <w:r>
        <w:t>5.1 ML HIGH with no deterministic HIGH factor</w:t>
      </w:r>
    </w:p>
    <w:p>
      <w:pPr>
        <w:pStyle w:val="BodyText"/>
      </w:pPr>
      <w:r>
        <w:rPr>
          <w:i w:val="0"/>
        </w:rPr>
        <w:t>When all required records are present, the model output is valid HIGH, and no deterministic HIGH rule is present, the final outcome is HIGH. The explanation must identify ML_HIGH as the source of the classification, state that the model recognized a statistical pattern associated with the HIGH class in its training context, avoid claiming a specific causal factor, and require human review of the underlying records.</w:t>
      </w:r>
    </w:p>
    <w:tbl>
      <w:tblPr>
        <w:tblW w:type="auto" w:w="0"/>
        <w:jc w:val="center"/>
        <w:tblLayout w:type="autofit"/>
        <w:tblLook w:firstColumn="1" w:firstRow="1" w:lastColumn="0" w:lastRow="0" w:noHBand="0" w:noVBand="1" w:val="04A0"/>
      </w:tblPr>
      <w:tblGrid>
        <w:gridCol w:w="9994"/>
      </w:tblGrid>
      <w:tr>
        <w:tc>
          <w:tcPr>
            <w:tcW w:type="dxa" w:w="9994"/>
            <w:shd w:fill="FCE4D6"/>
            <w:tcMar>
              <w:top w:w="140" w:type="dxa"/>
              <w:start w:w="160" w:type="dxa"/>
              <w:bottom w:w="140" w:type="dxa"/>
              <w:end w:w="160" w:type="dxa"/>
            </w:tcMar>
          </w:tcPr>
          <w:p>
            <w:r>
              <w:rPr>
                <w:b/>
                <w:color w:val="9C0006"/>
              </w:rPr>
              <w:t>Approved midwife-facing form</w:t>
            </w:r>
            <w:r>
              <w:br/>
              <w:t>“The prediction model returned HIGH for the recorded patient information. No separate deterministic HIGH rule was identified. The model result is advisory and does not identify a diagnosis or prove which factor caused the prediction. Review the patient record and consider referral or additional assessment according to clinic protocol.”</w:t>
            </w:r>
          </w:p>
        </w:tc>
      </w:tr>
    </w:tbl>
    <w:p>
      <w:pPr>
        <w:spacing w:after="0"/>
      </w:pPr>
    </w:p>
    <w:p>
      <w:pPr>
        <w:pStyle w:val="Heading2"/>
        <w:keepNext/>
      </w:pPr>
      <w:r>
        <w:t>5.2 ML LOW with no deterministic HIGH factor</w:t>
      </w:r>
    </w:p>
    <w:p>
      <w:pPr>
        <w:pStyle w:val="BodyText"/>
      </w:pPr>
      <w:r>
        <w:rPr>
          <w:i w:val="0"/>
        </w:rPr>
        <w:t>A LOW final outcome is allowed only when all three required records are complete, the model output is valid LOW, and no deterministic HIGH factor is present. The explanation must not say “no risk,” “normal pregnancy,” or “safe for delivery.” It should say that the current system did not identify a configured HIGH factor and that routine monitoring and reassessment remain necessary.</w:t>
      </w:r>
    </w:p>
    <w:tbl>
      <w:tblPr>
        <w:tblW w:type="auto" w:w="0"/>
        <w:jc w:val="center"/>
        <w:tblLayout w:type="autofit"/>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b/>
                <w:color w:val="375623"/>
              </w:rPr>
              <w:t>Approved LOW wording</w:t>
            </w:r>
            <w:r>
              <w:br/>
              <w:t>“The model returned LOW and the configured deterministic checks did not identify a HIGH factor from the available records. This result is not a guarantee that complications are absent. Continue routine prenatal monitoring and reassess when new information is recorded.”</w:t>
            </w:r>
          </w:p>
        </w:tc>
      </w:tr>
    </w:tbl>
    <w:p>
      <w:pPr>
        <w:spacing w:after="0"/>
      </w:pPr>
    </w:p>
    <w:p>
      <w:pPr>
        <w:pStyle w:val="Heading2"/>
        <w:keepNext/>
      </w:pPr>
      <w:r>
        <w:t>5.3 ML LOW overridden by deterministic HIGH</w:t>
      </w:r>
    </w:p>
    <w:p>
      <w:pPr>
        <w:pStyle w:val="BodyText"/>
      </w:pPr>
      <w:r>
        <w:rPr>
          <w:i w:val="0"/>
        </w:rPr>
        <w:t>The final outcome is HIGH. The explanation must display the deterministic reason first, explicitly disclose the disagreement, and state that the safety rule takes precedence. The system must never hide the model LOW output in the audit record, because disagreement is relevant for monitoring and future validation.</w:t>
      </w:r>
    </w:p>
    <w:tbl>
      <w:tblPr>
        <w:tblW w:type="auto" w:w="0"/>
        <w:jc w:val="center"/>
        <w:tblLayout w:type="autofit"/>
        <w:tblLook w:firstColumn="1" w:firstRow="1" w:lastColumn="0" w:lastRow="0" w:noHBand="0" w:noVBand="1" w:val="04A0"/>
      </w:tblPr>
      <w:tblGrid>
        <w:gridCol w:w="9994"/>
      </w:tblGrid>
      <w:tr>
        <w:tc>
          <w:tcPr>
            <w:tcW w:type="dxa" w:w="9994"/>
            <w:shd w:fill="FCE4D6"/>
            <w:tcMar>
              <w:top w:w="140" w:type="dxa"/>
              <w:start w:w="160" w:type="dxa"/>
              <w:bottom w:w="140" w:type="dxa"/>
              <w:end w:w="160" w:type="dxa"/>
            </w:tcMar>
          </w:tcPr>
          <w:p>
            <w:r>
              <w:rPr>
                <w:b/>
                <w:color w:val="9C0006"/>
              </w:rPr>
              <w:t>Override wording</w:t>
            </w:r>
            <w:r>
              <w:br/>
              <w:t>“The model returned LOW; however, the recorded blood pressure met the configured HIGH-risk rule. The deterministic safety rule takes precedence, so the final assessment is HIGH.”</w:t>
            </w:r>
          </w:p>
        </w:tc>
      </w:tr>
    </w:tbl>
    <w:p>
      <w:pPr>
        <w:spacing w:after="0"/>
      </w:pPr>
    </w:p>
    <w:p>
      <w:pPr>
        <w:pStyle w:val="Heading2"/>
        <w:keepNext/>
      </w:pPr>
      <w:r>
        <w:t>5.4 ML HIGH with deterministic HIGH factors</w:t>
      </w:r>
    </w:p>
    <w:p>
      <w:pPr>
        <w:pStyle w:val="BodyText"/>
      </w:pPr>
      <w:r>
        <w:rPr>
          <w:i w:val="0"/>
        </w:rPr>
        <w:t>The final outcome is HIGH. Deterministic clinical reasons are shown first because they are directly traceable to patient data and actionable thresholds. ML_HIGH is shown as supporting evidence, not as a duplicated or stronger diagnosis. The explanation merger must avoid repeating the same clinical meaning in different words.</w:t>
      </w:r>
    </w:p>
    <w:p>
      <w:pPr>
        <w:pStyle w:val="Heading2"/>
        <w:keepNext/>
      </w:pPr>
      <w:r>
        <w:t>5.5 Invalid or unavailable ML</w:t>
      </w:r>
    </w:p>
    <w:p>
      <w:pPr>
        <w:pStyle w:val="BodyText"/>
      </w:pPr>
      <w:r>
        <w:rPr>
          <w:i w:val="0"/>
        </w:rPr>
        <w:t>The final outcome is ASSESSMENT INCOMPLETE even when deterministic HIGH factors are present under the current project logic requiring a valid ML result and all three required records for a completed assessment. The interface may still surface urgent observed factors prominently, but it must not misrepresent the assessment as fully completed. The explanation should distinguish “incomplete assessment” from “no concern.”</w:t>
      </w:r>
    </w:p>
    <w:tbl>
      <w:tblPr>
        <w:tblW w:type="auto" w:w="0"/>
        <w:jc w:val="center"/>
        <w:tblLayout w:type="autofit"/>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r>
              <w:rPr>
                <w:b/>
                <w:color w:val="9C6500"/>
              </w:rPr>
              <w:t>Failure wording</w:t>
            </w:r>
            <w:r>
              <w:br/>
              <w:t>“The machine-learning component did not return a valid LOW or HIGH result, so the assessment could not be completed. Recorded clinical factors must still be reviewed, and urgent findings should be managed according to clinic protocol.”</w:t>
            </w:r>
          </w:p>
        </w:tc>
      </w:tr>
    </w:tbl>
    <w:p>
      <w:pPr>
        <w:spacing w:after="0"/>
      </w:pPr>
    </w:p>
    <w:p>
      <w:pPr>
        <w:pStyle w:val="Heading2"/>
        <w:keepNext/>
      </w:pPr>
      <w:r>
        <w:t>5.6 Required-record incompleteness</w:t>
      </w:r>
    </w:p>
    <w:p>
      <w:pPr>
        <w:pStyle w:val="BodyText"/>
      </w:pPr>
      <w:r>
        <w:rPr>
          <w:i w:val="0"/>
        </w:rPr>
        <w:t>When Medical History, Ultrasound, or Birth Plan is missing, the final outcome remains ASSESSMENT INCOMPLETE. A previously available model label must not be treated as current authority. The explanation lists the missing record categories and directs the user to complete or verify them before reassessment.</w:t>
      </w:r>
    </w:p>
    <w:p>
      <w:pPr>
        <w:pStyle w:val="Heading1"/>
        <w:keepNext/>
      </w:pPr>
      <w:r>
        <w:t>6. Audience-Specific Projections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7"/>
              </w:rPr>
              <w:t>Audience</w:t>
            </w:r>
          </w:p>
        </w:tc>
        <w:tc>
          <w:tcPr>
            <w:tcW w:type="dxa" w:w="4752"/>
            <w:shd w:fill="1F4E79"/>
            <w:tcMar>
              <w:top w:w="90" w:type="dxa"/>
              <w:start w:w="90" w:type="dxa"/>
              <w:bottom w:w="90" w:type="dxa"/>
              <w:end w:w="90" w:type="dxa"/>
            </w:tcMar>
            <w:vAlign w:val="center"/>
          </w:tcPr>
          <w:p>
            <w:pPr>
              <w:jc w:val="center"/>
            </w:pPr>
            <w:r>
              <w:rPr>
                <w:b/>
                <w:color w:val="FFFFFF"/>
                <w:sz w:val="17"/>
              </w:rPr>
              <w:t>Required content</w:t>
            </w:r>
          </w:p>
        </w:tc>
        <w:tc>
          <w:tcPr>
            <w:tcW w:type="dxa" w:w="3456"/>
            <w:shd w:fill="1F4E79"/>
            <w:tcMar>
              <w:top w:w="90" w:type="dxa"/>
              <w:start w:w="90" w:type="dxa"/>
              <w:bottom w:w="90" w:type="dxa"/>
              <w:end w:w="90" w:type="dxa"/>
            </w:tcMar>
            <w:vAlign w:val="center"/>
          </w:tcPr>
          <w:p>
            <w:pPr>
              <w:jc w:val="center"/>
            </w:pPr>
            <w:r>
              <w:rPr>
                <w:b/>
                <w:color w:val="FFFFFF"/>
                <w:sz w:val="17"/>
              </w:rPr>
              <w:t>Content to avoid</w:t>
            </w:r>
          </w:p>
        </w:tc>
      </w:tr>
      <w:tr>
        <w:tc>
          <w:tcPr>
            <w:tcW w:type="dxa" w:w="1800"/>
            <w:tcMar>
              <w:top w:w="80" w:type="dxa"/>
              <w:start w:w="90" w:type="dxa"/>
              <w:bottom w:w="80" w:type="dxa"/>
              <w:end w:w="90" w:type="dxa"/>
            </w:tcMar>
            <w:vAlign w:val="top"/>
          </w:tcPr>
          <w:p>
            <w:pPr>
              <w:pStyle w:val="BodyText"/>
              <w:spacing w:after="0"/>
            </w:pPr>
            <w:r>
              <w:rPr>
                <w:sz w:val="17"/>
              </w:rPr>
              <w:t>Midwife</w:t>
            </w:r>
          </w:p>
        </w:tc>
        <w:tc>
          <w:tcPr>
            <w:tcW w:type="dxa" w:w="4752"/>
            <w:tcMar>
              <w:top w:w="80" w:type="dxa"/>
              <w:start w:w="90" w:type="dxa"/>
              <w:bottom w:w="80" w:type="dxa"/>
              <w:end w:w="90" w:type="dxa"/>
            </w:tcMar>
            <w:vAlign w:val="top"/>
          </w:tcPr>
          <w:p>
            <w:pPr>
              <w:pStyle w:val="BodyText"/>
              <w:spacing w:after="0"/>
            </w:pPr>
            <w:r>
              <w:rPr>
                <w:sz w:val="17"/>
              </w:rPr>
              <w:t>Final result; deterministic factors; model label and role; missing data; action and referral guidance; limitation statement.</w:t>
            </w:r>
          </w:p>
        </w:tc>
        <w:tc>
          <w:tcPr>
            <w:tcW w:type="dxa" w:w="3456"/>
            <w:tcMar>
              <w:top w:w="80" w:type="dxa"/>
              <w:start w:w="90" w:type="dxa"/>
              <w:bottom w:w="80" w:type="dxa"/>
              <w:end w:w="90" w:type="dxa"/>
            </w:tcMar>
            <w:vAlign w:val="top"/>
          </w:tcPr>
          <w:p>
            <w:pPr>
              <w:pStyle w:val="BodyText"/>
              <w:spacing w:after="0"/>
            </w:pPr>
            <w:r>
              <w:rPr>
                <w:sz w:val="17"/>
              </w:rPr>
              <w:t>Tree-level internals, unexplained scores, or wording that transfers responsibility to the AI.</w:t>
            </w:r>
          </w:p>
        </w:tc>
      </w:tr>
      <w:tr>
        <w:tc>
          <w:tcPr>
            <w:tcW w:type="dxa" w:w="1800"/>
            <w:tcMar>
              <w:top w:w="80" w:type="dxa"/>
              <w:start w:w="90" w:type="dxa"/>
              <w:bottom w:w="80" w:type="dxa"/>
              <w:end w:w="90" w:type="dxa"/>
            </w:tcMar>
            <w:vAlign w:val="top"/>
            <w:shd w:fill="F8FBFD"/>
          </w:tcPr>
          <w:p>
            <w:pPr>
              <w:pStyle w:val="BodyText"/>
              <w:spacing w:after="0"/>
            </w:pPr>
            <w:r>
              <w:rPr>
                <w:sz w:val="17"/>
              </w:rPr>
              <w:t>Patient</w:t>
            </w:r>
          </w:p>
        </w:tc>
        <w:tc>
          <w:tcPr>
            <w:tcW w:type="dxa" w:w="4752"/>
            <w:tcMar>
              <w:top w:w="80" w:type="dxa"/>
              <w:start w:w="90" w:type="dxa"/>
              <w:bottom w:w="80" w:type="dxa"/>
              <w:end w:w="90" w:type="dxa"/>
            </w:tcMar>
            <w:vAlign w:val="top"/>
            <w:shd w:fill="F8FBFD"/>
          </w:tcPr>
          <w:p>
            <w:pPr>
              <w:pStyle w:val="BodyText"/>
              <w:spacing w:after="0"/>
            </w:pPr>
            <w:r>
              <w:rPr>
                <w:sz w:val="17"/>
              </w:rPr>
              <w:t>Plain-language reason for closer monitoring or incomplete review; next step; reassurance that a person reviews the result.</w:t>
            </w:r>
          </w:p>
        </w:tc>
        <w:tc>
          <w:tcPr>
            <w:tcW w:type="dxa" w:w="3456"/>
            <w:tcMar>
              <w:top w:w="80" w:type="dxa"/>
              <w:start w:w="90" w:type="dxa"/>
              <w:bottom w:w="80" w:type="dxa"/>
              <w:end w:w="90" w:type="dxa"/>
            </w:tcMar>
            <w:vAlign w:val="top"/>
            <w:shd w:fill="F8FBFD"/>
          </w:tcPr>
          <w:p>
            <w:pPr>
              <w:pStyle w:val="BodyText"/>
              <w:spacing w:after="0"/>
            </w:pPr>
            <w:r>
              <w:rPr>
                <w:sz w:val="17"/>
              </w:rPr>
              <w:t>Technical model terms, alarming probabilities, unsupported diagnoses, or blame.</w:t>
            </w:r>
          </w:p>
        </w:tc>
      </w:tr>
      <w:tr>
        <w:tc>
          <w:tcPr>
            <w:tcW w:type="dxa" w:w="1800"/>
            <w:tcMar>
              <w:top w:w="80" w:type="dxa"/>
              <w:start w:w="90" w:type="dxa"/>
              <w:bottom w:w="80" w:type="dxa"/>
              <w:end w:w="90" w:type="dxa"/>
            </w:tcMar>
            <w:vAlign w:val="top"/>
          </w:tcPr>
          <w:p>
            <w:pPr>
              <w:pStyle w:val="BodyText"/>
              <w:spacing w:after="0"/>
            </w:pPr>
            <w:r>
              <w:rPr>
                <w:sz w:val="17"/>
              </w:rPr>
              <w:t>Referral facility</w:t>
            </w:r>
          </w:p>
        </w:tc>
        <w:tc>
          <w:tcPr>
            <w:tcW w:type="dxa" w:w="4752"/>
            <w:tcMar>
              <w:top w:w="80" w:type="dxa"/>
              <w:start w:w="90" w:type="dxa"/>
              <w:bottom w:w="80" w:type="dxa"/>
              <w:end w:w="90" w:type="dxa"/>
            </w:tcMar>
            <w:vAlign w:val="top"/>
          </w:tcPr>
          <w:p>
            <w:pPr>
              <w:pStyle w:val="BodyText"/>
              <w:spacing w:after="0"/>
            </w:pPr>
            <w:r>
              <w:rPr>
                <w:sz w:val="17"/>
              </w:rPr>
              <w:t>Patient-specific observed factors; final classification; model contribution clearly labeled as advisory; relevant dates and source records.</w:t>
            </w:r>
          </w:p>
        </w:tc>
        <w:tc>
          <w:tcPr>
            <w:tcW w:type="dxa" w:w="3456"/>
            <w:tcMar>
              <w:top w:w="80" w:type="dxa"/>
              <w:start w:w="90" w:type="dxa"/>
              <w:bottom w:w="80" w:type="dxa"/>
              <w:end w:w="90" w:type="dxa"/>
            </w:tcMar>
            <w:vAlign w:val="top"/>
          </w:tcPr>
          <w:p>
            <w:pPr>
              <w:pStyle w:val="BodyText"/>
              <w:spacing w:after="0"/>
            </w:pPr>
            <w:r>
              <w:rPr>
                <w:sz w:val="17"/>
              </w:rPr>
              <w:t>Claims that the receiving clinician must accept the model conclusion.</w:t>
            </w:r>
          </w:p>
        </w:tc>
      </w:tr>
      <w:tr>
        <w:tc>
          <w:tcPr>
            <w:tcW w:type="dxa" w:w="1800"/>
            <w:tcMar>
              <w:top w:w="80" w:type="dxa"/>
              <w:start w:w="90" w:type="dxa"/>
              <w:bottom w:w="80" w:type="dxa"/>
              <w:end w:w="90" w:type="dxa"/>
            </w:tcMar>
            <w:vAlign w:val="top"/>
            <w:shd w:fill="F8FBFD"/>
          </w:tcPr>
          <w:p>
            <w:pPr>
              <w:pStyle w:val="BodyText"/>
              <w:spacing w:after="0"/>
            </w:pPr>
            <w:r>
              <w:rPr>
                <w:sz w:val="17"/>
              </w:rPr>
              <w:t>Administrator</w:t>
            </w:r>
          </w:p>
        </w:tc>
        <w:tc>
          <w:tcPr>
            <w:tcW w:type="dxa" w:w="4752"/>
            <w:tcMar>
              <w:top w:w="80" w:type="dxa"/>
              <w:start w:w="90" w:type="dxa"/>
              <w:bottom w:w="80" w:type="dxa"/>
              <w:end w:w="90" w:type="dxa"/>
            </w:tcMar>
            <w:vAlign w:val="top"/>
            <w:shd w:fill="F8FBFD"/>
          </w:tcPr>
          <w:p>
            <w:pPr>
              <w:pStyle w:val="BodyText"/>
              <w:spacing w:after="0"/>
            </w:pPr>
            <w:r>
              <w:rPr>
                <w:sz w:val="17"/>
              </w:rPr>
              <w:t>Operational status, failure category, deployment version, monitoring indicators, and unresolved incidents.</w:t>
            </w:r>
          </w:p>
        </w:tc>
        <w:tc>
          <w:tcPr>
            <w:tcW w:type="dxa" w:w="3456"/>
            <w:tcMar>
              <w:top w:w="80" w:type="dxa"/>
              <w:start w:w="90" w:type="dxa"/>
              <w:bottom w:w="80" w:type="dxa"/>
              <w:end w:w="90" w:type="dxa"/>
            </w:tcMar>
            <w:vAlign w:val="top"/>
            <w:shd w:fill="F8FBFD"/>
          </w:tcPr>
          <w:p>
            <w:pPr>
              <w:pStyle w:val="BodyText"/>
              <w:spacing w:after="0"/>
            </w:pPr>
            <w:r>
              <w:rPr>
                <w:sz w:val="17"/>
              </w:rPr>
              <w:t>Unnecessary patient-level clinical detail.</w:t>
            </w:r>
          </w:p>
        </w:tc>
      </w:tr>
      <w:tr>
        <w:tc>
          <w:tcPr>
            <w:tcW w:type="dxa" w:w="1800"/>
            <w:tcMar>
              <w:top w:w="80" w:type="dxa"/>
              <w:start w:w="90" w:type="dxa"/>
              <w:bottom w:w="80" w:type="dxa"/>
              <w:end w:w="90" w:type="dxa"/>
            </w:tcMar>
            <w:vAlign w:val="top"/>
          </w:tcPr>
          <w:p>
            <w:pPr>
              <w:pStyle w:val="BodyText"/>
              <w:spacing w:after="0"/>
            </w:pPr>
            <w:r>
              <w:rPr>
                <w:sz w:val="17"/>
              </w:rPr>
              <w:t>Developer/auditor</w:t>
            </w:r>
          </w:p>
        </w:tc>
        <w:tc>
          <w:tcPr>
            <w:tcW w:type="dxa" w:w="4752"/>
            <w:tcMar>
              <w:top w:w="80" w:type="dxa"/>
              <w:start w:w="90" w:type="dxa"/>
              <w:bottom w:w="80" w:type="dxa"/>
              <w:end w:w="90" w:type="dxa"/>
            </w:tcMar>
            <w:vAlign w:val="top"/>
          </w:tcPr>
          <w:p>
            <w:pPr>
              <w:pStyle w:val="BodyText"/>
              <w:spacing w:after="0"/>
            </w:pPr>
            <w:r>
              <w:rPr>
                <w:sz w:val="17"/>
              </w:rPr>
              <w:t>Complete provenance, contract validation, logs, hashes, versions, disagreement state, and reconstruction data.</w:t>
            </w:r>
          </w:p>
        </w:tc>
        <w:tc>
          <w:tcPr>
            <w:tcW w:type="dxa" w:w="3456"/>
            <w:tcMar>
              <w:top w:w="80" w:type="dxa"/>
              <w:start w:w="90" w:type="dxa"/>
              <w:bottom w:w="80" w:type="dxa"/>
              <w:end w:w="90" w:type="dxa"/>
            </w:tcMar>
            <w:vAlign w:val="top"/>
          </w:tcPr>
          <w:p>
            <w:pPr>
              <w:pStyle w:val="BodyText"/>
              <w:spacing w:after="0"/>
            </w:pPr>
            <w:r>
              <w:rPr>
                <w:sz w:val="17"/>
              </w:rPr>
              <w:t>Unredacted secrets, environment variables, or excessive personal data.</w:t>
            </w:r>
          </w:p>
        </w:tc>
      </w:tr>
      <w:tr>
        <w:tc>
          <w:tcPr>
            <w:tcW w:type="dxa" w:w="1800"/>
            <w:tcMar>
              <w:top w:w="80" w:type="dxa"/>
              <w:start w:w="90" w:type="dxa"/>
              <w:bottom w:w="80" w:type="dxa"/>
              <w:end w:w="90" w:type="dxa"/>
            </w:tcMar>
            <w:vAlign w:val="top"/>
            <w:shd w:fill="F8FBFD"/>
          </w:tcPr>
          <w:p>
            <w:pPr>
              <w:pStyle w:val="BodyText"/>
              <w:spacing w:after="0"/>
            </w:pPr>
            <w:r>
              <w:rPr>
                <w:sz w:val="17"/>
              </w:rPr>
              <w:t>Researcher/panel</w:t>
            </w:r>
          </w:p>
        </w:tc>
        <w:tc>
          <w:tcPr>
            <w:tcW w:type="dxa" w:w="4752"/>
            <w:tcMar>
              <w:top w:w="80" w:type="dxa"/>
              <w:start w:w="90" w:type="dxa"/>
              <w:bottom w:w="80" w:type="dxa"/>
              <w:end w:w="90" w:type="dxa"/>
            </w:tcMar>
            <w:vAlign w:val="top"/>
            <w:shd w:fill="F8FBFD"/>
          </w:tcPr>
          <w:p>
            <w:pPr>
              <w:pStyle w:val="BodyText"/>
              <w:spacing w:after="0"/>
            </w:pPr>
            <w:r>
              <w:rPr>
                <w:sz w:val="17"/>
              </w:rPr>
              <w:t>Intended use, dataset and validation summary, model role, limitations, performance evidence, and safety controls.</w:t>
            </w:r>
          </w:p>
        </w:tc>
        <w:tc>
          <w:tcPr>
            <w:tcW w:type="dxa" w:w="3456"/>
            <w:tcMar>
              <w:top w:w="80" w:type="dxa"/>
              <w:start w:w="90" w:type="dxa"/>
              <w:bottom w:w="80" w:type="dxa"/>
              <w:end w:w="90" w:type="dxa"/>
            </w:tcMar>
            <w:vAlign w:val="top"/>
            <w:shd w:fill="F8FBFD"/>
          </w:tcPr>
          <w:p>
            <w:pPr>
              <w:pStyle w:val="BodyText"/>
              <w:spacing w:after="0"/>
            </w:pPr>
            <w:r>
              <w:rPr>
                <w:sz w:val="17"/>
              </w:rPr>
              <w:t>Claims beyond the actual study design or deployed functionality.</w:t>
            </w:r>
          </w:p>
        </w:tc>
      </w:tr>
    </w:tbl>
    <w:p>
      <w:pPr>
        <w:spacing w:after="0"/>
      </w:pPr>
    </w:p>
    <w:p>
      <w:pPr>
        <w:pStyle w:val="Heading1"/>
        <w:keepNext/>
      </w:pPr>
      <w:r>
        <w:t>7. Uncertainty, Confidence, and Prohibited Claims</w:t>
      </w:r>
    </w:p>
    <w:p>
      <w:pPr>
        <w:pStyle w:val="Heading2"/>
        <w:keepNext/>
      </w:pPr>
      <w:r>
        <w:t>7.1 What the current model output means</w:t>
      </w:r>
    </w:p>
    <w:p>
      <w:pPr>
        <w:pStyle w:val="BodyText"/>
      </w:pPr>
      <w:r>
        <w:rPr>
          <w:i w:val="0"/>
        </w:rPr>
        <w:t>The current integration exposes a class label, not a validated clinical probability. Even if an underlying library can calculate class probabilities, those values must not be shown unless the project separately validates calibration, defines interpretation thresholds, documents population applicability, and confirms that users understand the display. A raw vote proportion is not automatically a trustworthy clinical confidence measure.</w:t>
      </w:r>
    </w:p>
    <w:p>
      <w:pPr>
        <w:pStyle w:val="Heading2"/>
        <w:keepNext/>
      </w:pPr>
      <w:r>
        <w:t>7.2 Prohibited wording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7"/>
              </w:rPr>
              <w:t>Do not say</w:t>
            </w:r>
          </w:p>
        </w:tc>
        <w:tc>
          <w:tcPr>
            <w:tcW w:type="dxa" w:w="3600"/>
            <w:shd w:fill="1F4E79"/>
            <w:tcMar>
              <w:top w:w="90" w:type="dxa"/>
              <w:start w:w="90" w:type="dxa"/>
              <w:bottom w:w="90" w:type="dxa"/>
              <w:end w:w="90" w:type="dxa"/>
            </w:tcMar>
            <w:vAlign w:val="center"/>
          </w:tcPr>
          <w:p>
            <w:pPr>
              <w:jc w:val="center"/>
            </w:pPr>
            <w:r>
              <w:rPr>
                <w:b/>
                <w:color w:val="FFFFFF"/>
                <w:sz w:val="17"/>
              </w:rPr>
              <w:t>Why it is unsafe</w:t>
            </w:r>
          </w:p>
        </w:tc>
        <w:tc>
          <w:tcPr>
            <w:tcW w:type="dxa" w:w="3600"/>
            <w:shd w:fill="1F4E79"/>
            <w:tcMar>
              <w:top w:w="90" w:type="dxa"/>
              <w:start w:w="90" w:type="dxa"/>
              <w:bottom w:w="90" w:type="dxa"/>
              <w:end w:w="90" w:type="dxa"/>
            </w:tcMar>
            <w:vAlign w:val="center"/>
          </w:tcPr>
          <w:p>
            <w:pPr>
              <w:jc w:val="center"/>
            </w:pPr>
            <w:r>
              <w:rPr>
                <w:b/>
                <w:color w:val="FFFFFF"/>
                <w:sz w:val="17"/>
              </w:rPr>
              <w:t>Preferred alternative</w:t>
            </w:r>
          </w:p>
        </w:tc>
      </w:tr>
      <w:tr>
        <w:tc>
          <w:tcPr>
            <w:tcW w:type="dxa" w:w="2880"/>
            <w:tcMar>
              <w:top w:w="80" w:type="dxa"/>
              <w:start w:w="90" w:type="dxa"/>
              <w:bottom w:w="80" w:type="dxa"/>
              <w:end w:w="90" w:type="dxa"/>
            </w:tcMar>
            <w:vAlign w:val="top"/>
          </w:tcPr>
          <w:p>
            <w:pPr>
              <w:pStyle w:val="BodyText"/>
              <w:spacing w:after="0"/>
            </w:pPr>
            <w:r>
              <w:rPr>
                <w:sz w:val="17"/>
              </w:rPr>
              <w:t>“The AI diagnosed a high-risk pregnancy.”</w:t>
            </w:r>
          </w:p>
        </w:tc>
        <w:tc>
          <w:tcPr>
            <w:tcW w:type="dxa" w:w="3600"/>
            <w:tcMar>
              <w:top w:w="80" w:type="dxa"/>
              <w:start w:w="90" w:type="dxa"/>
              <w:bottom w:w="80" w:type="dxa"/>
              <w:end w:w="90" w:type="dxa"/>
            </w:tcMar>
            <w:vAlign w:val="top"/>
          </w:tcPr>
          <w:p>
            <w:pPr>
              <w:pStyle w:val="BodyText"/>
              <w:spacing w:after="0"/>
            </w:pPr>
            <w:r>
              <w:rPr>
                <w:sz w:val="17"/>
              </w:rPr>
              <w:t>The model classifies patterns; it does not diagnose a condition.</w:t>
            </w:r>
          </w:p>
        </w:tc>
        <w:tc>
          <w:tcPr>
            <w:tcW w:type="dxa" w:w="3600"/>
            <w:tcMar>
              <w:top w:w="80" w:type="dxa"/>
              <w:start w:w="90" w:type="dxa"/>
              <w:bottom w:w="80" w:type="dxa"/>
              <w:end w:w="90" w:type="dxa"/>
            </w:tcMar>
            <w:vAlign w:val="top"/>
          </w:tcPr>
          <w:p>
            <w:pPr>
              <w:pStyle w:val="BodyText"/>
              <w:spacing w:after="0"/>
            </w:pPr>
            <w:r>
              <w:rPr>
                <w:sz w:val="17"/>
              </w:rPr>
              <w:t>“The model returned HIGH and the result requires clinical review.”</w:t>
            </w:r>
          </w:p>
        </w:tc>
      </w:tr>
      <w:tr>
        <w:tc>
          <w:tcPr>
            <w:tcW w:type="dxa" w:w="2880"/>
            <w:tcMar>
              <w:top w:w="80" w:type="dxa"/>
              <w:start w:w="90" w:type="dxa"/>
              <w:bottom w:w="80" w:type="dxa"/>
              <w:end w:w="90" w:type="dxa"/>
            </w:tcMar>
            <w:vAlign w:val="top"/>
            <w:shd w:fill="F8FBFD"/>
          </w:tcPr>
          <w:p>
            <w:pPr>
              <w:pStyle w:val="BodyText"/>
              <w:spacing w:after="0"/>
            </w:pPr>
            <w:r>
              <w:rPr>
                <w:sz w:val="17"/>
              </w:rPr>
              <w:t>“The model is 95% sure.”</w:t>
            </w:r>
          </w:p>
        </w:tc>
        <w:tc>
          <w:tcPr>
            <w:tcW w:type="dxa" w:w="3600"/>
            <w:tcMar>
              <w:top w:w="80" w:type="dxa"/>
              <w:start w:w="90" w:type="dxa"/>
              <w:bottom w:w="80" w:type="dxa"/>
              <w:end w:w="90" w:type="dxa"/>
            </w:tcMar>
            <w:vAlign w:val="top"/>
            <w:shd w:fill="F8FBFD"/>
          </w:tcPr>
          <w:p>
            <w:pPr>
              <w:pStyle w:val="BodyText"/>
              <w:spacing w:after="0"/>
            </w:pPr>
            <w:r>
              <w:rPr>
                <w:sz w:val="17"/>
              </w:rPr>
              <w:t>No validated, calibrated confidence display is currently implemented.</w:t>
            </w:r>
          </w:p>
        </w:tc>
        <w:tc>
          <w:tcPr>
            <w:tcW w:type="dxa" w:w="3600"/>
            <w:tcMar>
              <w:top w:w="80" w:type="dxa"/>
              <w:start w:w="90" w:type="dxa"/>
              <w:bottom w:w="80" w:type="dxa"/>
              <w:end w:w="90" w:type="dxa"/>
            </w:tcMar>
            <w:vAlign w:val="top"/>
            <w:shd w:fill="F8FBFD"/>
          </w:tcPr>
          <w:p>
            <w:pPr>
              <w:pStyle w:val="BodyText"/>
              <w:spacing w:after="0"/>
            </w:pPr>
            <w:r>
              <w:rPr>
                <w:sz w:val="17"/>
              </w:rPr>
              <w:t>“The deployed model returned HIGH.”</w:t>
            </w:r>
          </w:p>
        </w:tc>
      </w:tr>
      <w:tr>
        <w:tc>
          <w:tcPr>
            <w:tcW w:type="dxa" w:w="2880"/>
            <w:tcMar>
              <w:top w:w="80" w:type="dxa"/>
              <w:start w:w="90" w:type="dxa"/>
              <w:bottom w:w="80" w:type="dxa"/>
              <w:end w:w="90" w:type="dxa"/>
            </w:tcMar>
            <w:vAlign w:val="top"/>
          </w:tcPr>
          <w:p>
            <w:pPr>
              <w:pStyle w:val="BodyText"/>
              <w:spacing w:after="0"/>
            </w:pPr>
            <w:r>
              <w:rPr>
                <w:sz w:val="17"/>
              </w:rPr>
              <w:t>“Age caused the prediction.”</w:t>
            </w:r>
          </w:p>
        </w:tc>
        <w:tc>
          <w:tcPr>
            <w:tcW w:type="dxa" w:w="3600"/>
            <w:tcMar>
              <w:top w:w="80" w:type="dxa"/>
              <w:start w:w="90" w:type="dxa"/>
              <w:bottom w:w="80" w:type="dxa"/>
              <w:end w:w="90" w:type="dxa"/>
            </w:tcMar>
            <w:vAlign w:val="top"/>
          </w:tcPr>
          <w:p>
            <w:pPr>
              <w:pStyle w:val="BodyText"/>
              <w:spacing w:after="0"/>
            </w:pPr>
            <w:r>
              <w:rPr>
                <w:sz w:val="17"/>
              </w:rPr>
              <w:t>No patient-specific attribution or causal analysis is implemented.</w:t>
            </w:r>
          </w:p>
        </w:tc>
        <w:tc>
          <w:tcPr>
            <w:tcW w:type="dxa" w:w="3600"/>
            <w:tcMar>
              <w:top w:w="80" w:type="dxa"/>
              <w:start w:w="90" w:type="dxa"/>
              <w:bottom w:w="80" w:type="dxa"/>
              <w:end w:w="90" w:type="dxa"/>
            </w:tcMar>
            <w:vAlign w:val="top"/>
          </w:tcPr>
          <w:p>
            <w:pPr>
              <w:pStyle w:val="BodyText"/>
              <w:spacing w:after="0"/>
            </w:pPr>
            <w:r>
              <w:rPr>
                <w:sz w:val="17"/>
              </w:rPr>
              <w:t>“The model used the configured input features; a specific causal factor is not claimed.”</w:t>
            </w:r>
          </w:p>
        </w:tc>
      </w:tr>
      <w:tr>
        <w:tc>
          <w:tcPr>
            <w:tcW w:type="dxa" w:w="2880"/>
            <w:tcMar>
              <w:top w:w="80" w:type="dxa"/>
              <w:start w:w="90" w:type="dxa"/>
              <w:bottom w:w="80" w:type="dxa"/>
              <w:end w:w="90" w:type="dxa"/>
            </w:tcMar>
            <w:vAlign w:val="top"/>
            <w:shd w:fill="F8FBFD"/>
          </w:tcPr>
          <w:p>
            <w:pPr>
              <w:pStyle w:val="BodyText"/>
              <w:spacing w:after="0"/>
            </w:pPr>
            <w:r>
              <w:rPr>
                <w:sz w:val="17"/>
              </w:rPr>
              <w:t>“LOW means the patient is safe.”</w:t>
            </w:r>
          </w:p>
        </w:tc>
        <w:tc>
          <w:tcPr>
            <w:tcW w:type="dxa" w:w="3600"/>
            <w:tcMar>
              <w:top w:w="80" w:type="dxa"/>
              <w:start w:w="90" w:type="dxa"/>
              <w:bottom w:w="80" w:type="dxa"/>
              <w:end w:w="90" w:type="dxa"/>
            </w:tcMar>
            <w:vAlign w:val="top"/>
            <w:shd w:fill="F8FBFD"/>
          </w:tcPr>
          <w:p>
            <w:pPr>
              <w:pStyle w:val="BodyText"/>
              <w:spacing w:after="0"/>
            </w:pPr>
            <w:r>
              <w:rPr>
                <w:sz w:val="17"/>
              </w:rPr>
              <w:t>LOW does not exclude unmeasured or future complications.</w:t>
            </w:r>
          </w:p>
        </w:tc>
        <w:tc>
          <w:tcPr>
            <w:tcW w:type="dxa" w:w="3600"/>
            <w:tcMar>
              <w:top w:w="80" w:type="dxa"/>
              <w:start w:w="90" w:type="dxa"/>
              <w:bottom w:w="80" w:type="dxa"/>
              <w:end w:w="90" w:type="dxa"/>
            </w:tcMar>
            <w:vAlign w:val="top"/>
            <w:shd w:fill="F8FBFD"/>
          </w:tcPr>
          <w:p>
            <w:pPr>
              <w:pStyle w:val="BodyText"/>
              <w:spacing w:after="0"/>
            </w:pPr>
            <w:r>
              <w:rPr>
                <w:sz w:val="17"/>
              </w:rPr>
              <w:t>“No configured HIGH factor was identified from the available records.”</w:t>
            </w:r>
          </w:p>
        </w:tc>
      </w:tr>
      <w:tr>
        <w:tc>
          <w:tcPr>
            <w:tcW w:type="dxa" w:w="2880"/>
            <w:tcMar>
              <w:top w:w="80" w:type="dxa"/>
              <w:start w:w="90" w:type="dxa"/>
              <w:bottom w:w="80" w:type="dxa"/>
              <w:end w:w="90" w:type="dxa"/>
            </w:tcMar>
            <w:vAlign w:val="top"/>
          </w:tcPr>
          <w:p>
            <w:pPr>
              <w:pStyle w:val="BodyText"/>
              <w:spacing w:after="0"/>
            </w:pPr>
            <w:r>
              <w:rPr>
                <w:sz w:val="17"/>
              </w:rPr>
              <w:t>“The model is unbiased.”</w:t>
            </w:r>
          </w:p>
        </w:tc>
        <w:tc>
          <w:tcPr>
            <w:tcW w:type="dxa" w:w="3600"/>
            <w:tcMar>
              <w:top w:w="80" w:type="dxa"/>
              <w:start w:w="90" w:type="dxa"/>
              <w:bottom w:w="80" w:type="dxa"/>
              <w:end w:w="90" w:type="dxa"/>
            </w:tcMar>
            <w:vAlign w:val="top"/>
          </w:tcPr>
          <w:p>
            <w:pPr>
              <w:pStyle w:val="BodyText"/>
              <w:spacing w:after="0"/>
            </w:pPr>
            <w:r>
              <w:rPr>
                <w:sz w:val="17"/>
              </w:rPr>
              <w:t>Bias can remain despite acceptable aggregate performance.</w:t>
            </w:r>
          </w:p>
        </w:tc>
        <w:tc>
          <w:tcPr>
            <w:tcW w:type="dxa" w:w="3600"/>
            <w:tcMar>
              <w:top w:w="80" w:type="dxa"/>
              <w:start w:w="90" w:type="dxa"/>
              <w:bottom w:w="80" w:type="dxa"/>
              <w:end w:w="90" w:type="dxa"/>
            </w:tcMar>
            <w:vAlign w:val="top"/>
          </w:tcPr>
          <w:p>
            <w:pPr>
              <w:pStyle w:val="BodyText"/>
              <w:spacing w:after="0"/>
            </w:pPr>
            <w:r>
              <w:rPr>
                <w:sz w:val="17"/>
              </w:rPr>
              <w:t>“Performance and subgroup behavior require continuing evaluation.”</w:t>
            </w:r>
          </w:p>
        </w:tc>
      </w:tr>
      <w:tr>
        <w:tc>
          <w:tcPr>
            <w:tcW w:type="dxa" w:w="2880"/>
            <w:tcMar>
              <w:top w:w="80" w:type="dxa"/>
              <w:start w:w="90" w:type="dxa"/>
              <w:bottom w:w="80" w:type="dxa"/>
              <w:end w:w="90" w:type="dxa"/>
            </w:tcMar>
            <w:vAlign w:val="top"/>
            <w:shd w:fill="F8FBFD"/>
          </w:tcPr>
          <w:p>
            <w:pPr>
              <w:pStyle w:val="BodyText"/>
              <w:spacing w:after="0"/>
            </w:pPr>
            <w:r>
              <w:rPr>
                <w:sz w:val="17"/>
              </w:rPr>
              <w:t>“The Random Forest explains itself.”</w:t>
            </w:r>
          </w:p>
        </w:tc>
        <w:tc>
          <w:tcPr>
            <w:tcW w:type="dxa" w:w="3600"/>
            <w:tcMar>
              <w:top w:w="80" w:type="dxa"/>
              <w:start w:w="90" w:type="dxa"/>
              <w:bottom w:w="80" w:type="dxa"/>
              <w:end w:w="90" w:type="dxa"/>
            </w:tcMar>
            <w:vAlign w:val="top"/>
            <w:shd w:fill="F8FBFD"/>
          </w:tcPr>
          <w:p>
            <w:pPr>
              <w:pStyle w:val="BodyText"/>
              <w:spacing w:after="0"/>
            </w:pPr>
            <w:r>
              <w:rPr>
                <w:sz w:val="17"/>
              </w:rPr>
              <w:t>Ensemble structure is not automatically understandable to end users.</w:t>
            </w:r>
          </w:p>
        </w:tc>
        <w:tc>
          <w:tcPr>
            <w:tcW w:type="dxa" w:w="3600"/>
            <w:tcMar>
              <w:top w:w="80" w:type="dxa"/>
              <w:start w:w="90" w:type="dxa"/>
              <w:bottom w:w="80" w:type="dxa"/>
              <w:end w:w="90" w:type="dxa"/>
            </w:tcMar>
            <w:vAlign w:val="top"/>
            <w:shd w:fill="F8FBFD"/>
          </w:tcPr>
          <w:p>
            <w:pPr>
              <w:pStyle w:val="BodyText"/>
              <w:spacing w:after="0"/>
            </w:pPr>
            <w:r>
              <w:rPr>
                <w:sz w:val="17"/>
              </w:rPr>
              <w:t>“The system provides a controlled explanation of the model’s role and limits.”</w:t>
            </w:r>
          </w:p>
        </w:tc>
      </w:tr>
    </w:tbl>
    <w:p>
      <w:pPr>
        <w:spacing w:after="0"/>
      </w:pPr>
    </w:p>
    <w:p>
      <w:pPr>
        <w:pStyle w:val="Heading2"/>
        <w:keepNext/>
      </w:pPr>
      <w:r>
        <w:t>7.3 Knowledge-limit statement</w:t>
      </w:r>
    </w:p>
    <w:p>
      <w:pPr>
        <w:pStyle w:val="BodyText"/>
      </w:pPr>
      <w:r>
        <w:rPr>
          <w:i w:val="0"/>
        </w:rPr>
        <w:t>Every technical or clinical explanation must be consistent with the approved intended use, patient population, feature set, data quality assumptions, and validation evidence. When the current patient or runtime falls outside those limits, the explanation should state that the model is not suitable for normal reliance and the assessment should be escalated for human review.</w:t>
      </w:r>
    </w:p>
    <w:p>
      <w:pPr>
        <w:pStyle w:val="Heading1"/>
        <w:keepNext/>
      </w:pPr>
      <w:r>
        <w:t>8. Human Oversight and Appropriate Reliance</w:t>
      </w:r>
    </w:p>
    <w:p>
      <w:pPr>
        <w:pStyle w:val="Heading2"/>
        <w:keepNext/>
      </w:pPr>
      <w:r>
        <w:t>8.1 Required review sequence</w:t>
      </w:r>
    </w:p>
    <w:p>
      <w:pPr>
        <w:pStyle w:val="ListNumber"/>
      </w:pPr>
      <w:r>
        <w:rPr>
          <w:i w:val="0"/>
        </w:rPr>
        <w:t>Confirm patient identity and pregnancy episode.</w:t>
      </w:r>
    </w:p>
    <w:p>
      <w:pPr>
        <w:pStyle w:val="ListNumber"/>
      </w:pPr>
      <w:r>
        <w:rPr>
          <w:i w:val="0"/>
        </w:rPr>
        <w:t>Confirm that Medical History, Ultrasound, and Birth Plan belong to the current pregnancy.</w:t>
      </w:r>
    </w:p>
    <w:p>
      <w:pPr>
        <w:pStyle w:val="ListNumber"/>
      </w:pPr>
      <w:r>
        <w:rPr>
          <w:i w:val="0"/>
        </w:rPr>
        <w:t>Review the actual measurements and recorded history, not only the badge or model label.</w:t>
      </w:r>
    </w:p>
    <w:p>
      <w:pPr>
        <w:pStyle w:val="ListNumber"/>
      </w:pPr>
      <w:r>
        <w:rPr>
          <w:i w:val="0"/>
        </w:rPr>
        <w:t>Review deterministic reasons and any urgent factors before considering the ML contribution.</w:t>
      </w:r>
    </w:p>
    <w:p>
      <w:pPr>
        <w:pStyle w:val="ListNumber"/>
      </w:pPr>
      <w:r>
        <w:rPr>
          <w:i w:val="0"/>
        </w:rPr>
        <w:t>Check whether the model response was valid, current, and generated by the approved version.</w:t>
      </w:r>
    </w:p>
    <w:p>
      <w:pPr>
        <w:pStyle w:val="ListNumber"/>
      </w:pPr>
      <w:r>
        <w:rPr>
          <w:i w:val="0"/>
        </w:rPr>
        <w:t>Apply professional judgment, clinic protocol, referral procedures, and patient counseling.</w:t>
      </w:r>
    </w:p>
    <w:p>
      <w:pPr>
        <w:pStyle w:val="ListNumber"/>
      </w:pPr>
      <w:r>
        <w:rPr>
          <w:i w:val="0"/>
        </w:rPr>
        <w:t>Document acceptance, disagreement, referral, refusal, or follow-up actions as appropriate.</w:t>
      </w:r>
    </w:p>
    <w:p>
      <w:pPr>
        <w:pStyle w:val="Heading2"/>
        <w:keepNext/>
      </w:pPr>
      <w:r>
        <w:t>8.2 Automation-bias controls</w:t>
      </w:r>
    </w:p>
    <w:p>
      <w:pPr>
        <w:pStyle w:val="ListBullet"/>
      </w:pPr>
      <w:r>
        <w:rPr>
          <w:i w:val="0"/>
        </w:rPr>
        <w:t>Display the patient-specific evidence before or beside the final result.</w:t>
      </w:r>
    </w:p>
    <w:p>
      <w:pPr>
        <w:pStyle w:val="ListBullet"/>
      </w:pPr>
      <w:r>
        <w:rPr>
          <w:i w:val="0"/>
        </w:rPr>
        <w:t>Use text labels in addition to color; never rely only on red, green, or gray badges.</w:t>
      </w:r>
    </w:p>
    <w:p>
      <w:pPr>
        <w:pStyle w:val="ListBullet"/>
      </w:pPr>
      <w:r>
        <w:rPr>
          <w:i w:val="0"/>
        </w:rPr>
        <w:t>Present deterministic reasons before ML evidence when both exist.</w:t>
      </w:r>
    </w:p>
    <w:p>
      <w:pPr>
        <w:pStyle w:val="ListBullet"/>
      </w:pPr>
      <w:r>
        <w:rPr>
          <w:i w:val="0"/>
        </w:rPr>
        <w:t>Require an explicit review step for HIGH and ASSESSMENT INCOMPLETE outcomes.</w:t>
      </w:r>
    </w:p>
    <w:p>
      <w:pPr>
        <w:pStyle w:val="ListBullet"/>
      </w:pPr>
      <w:r>
        <w:rPr>
          <w:i w:val="0"/>
        </w:rPr>
        <w:t>Allow users to document disagreement without altering the historical system output.</w:t>
      </w:r>
    </w:p>
    <w:p>
      <w:pPr>
        <w:pStyle w:val="ListBullet"/>
      </w:pPr>
      <w:r>
        <w:rPr>
          <w:i w:val="0"/>
        </w:rPr>
        <w:t>Monitor unusually high agreement rates that may indicate rubber-stamping rather than genuine review.</w:t>
      </w:r>
    </w:p>
    <w:p>
      <w:pPr>
        <w:pStyle w:val="ListBullet"/>
      </w:pPr>
      <w:r>
        <w:rPr>
          <w:i w:val="0"/>
        </w:rPr>
        <w:t>Provide training that LOW is not clearance for delivery or proof of absence of complications.</w:t>
      </w:r>
    </w:p>
    <w:p>
      <w:pPr>
        <w:pStyle w:val="Heading1"/>
        <w:keepNext/>
      </w:pPr>
      <w:r>
        <w:t>9. Data, Feature, and Preprocessing Transparency</w:t>
      </w:r>
    </w:p>
    <w:p>
      <w:pPr>
        <w:pStyle w:val="Heading2"/>
        <w:keepNext/>
      </w:pPr>
      <w:r>
        <w:t>9.1 Required feature documentation</w:t>
      </w:r>
    </w:p>
    <w:p>
      <w:pPr>
        <w:pStyle w:val="BodyText"/>
      </w:pPr>
      <w:r>
        <w:rPr>
          <w:i w:val="0"/>
        </w:rPr>
        <w:t>The model documentation must identify every input feature, its source table or record, data type, allowed values, units, missing-value behavior, encoding, normalization or transformation, and whether the same feature is also used by deterministic rules. The deployed feature order must be treated as a versioned contract because a correct value in the wrong position can silently corrupt inference.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7"/>
              </w:rPr>
              <w:t>Documentation element</w:t>
            </w:r>
          </w:p>
        </w:tc>
        <w:tc>
          <w:tcPr>
            <w:tcW w:type="dxa" w:w="6912"/>
            <w:shd w:fill="1F4E79"/>
            <w:tcMar>
              <w:top w:w="90" w:type="dxa"/>
              <w:start w:w="90" w:type="dxa"/>
              <w:bottom w:w="90" w:type="dxa"/>
              <w:end w:w="90" w:type="dxa"/>
            </w:tcMar>
            <w:vAlign w:val="center"/>
          </w:tcPr>
          <w:p>
            <w:pPr>
              <w:jc w:val="center"/>
            </w:pPr>
            <w:r>
              <w:rPr>
                <w:b/>
                <w:color w:val="FFFFFF"/>
                <w:sz w:val="17"/>
              </w:rPr>
              <w:t>Minimum requirement</w:t>
            </w:r>
          </w:p>
        </w:tc>
      </w:tr>
      <w:tr>
        <w:tc>
          <w:tcPr>
            <w:tcW w:type="dxa" w:w="2880"/>
            <w:tcMar>
              <w:top w:w="80" w:type="dxa"/>
              <w:start w:w="90" w:type="dxa"/>
              <w:bottom w:w="80" w:type="dxa"/>
              <w:end w:w="90" w:type="dxa"/>
            </w:tcMar>
            <w:vAlign w:val="top"/>
          </w:tcPr>
          <w:p>
            <w:pPr>
              <w:pStyle w:val="BodyText"/>
              <w:spacing w:after="0"/>
            </w:pPr>
            <w:r>
              <w:rPr>
                <w:sz w:val="17"/>
              </w:rPr>
              <w:t>Feature name</w:t>
            </w:r>
          </w:p>
        </w:tc>
        <w:tc>
          <w:tcPr>
            <w:tcW w:type="dxa" w:w="6912"/>
            <w:tcMar>
              <w:top w:w="80" w:type="dxa"/>
              <w:start w:w="90" w:type="dxa"/>
              <w:bottom w:w="80" w:type="dxa"/>
              <w:end w:w="90" w:type="dxa"/>
            </w:tcMar>
            <w:vAlign w:val="top"/>
          </w:tcPr>
          <w:p>
            <w:pPr>
              <w:pStyle w:val="BodyText"/>
              <w:spacing w:after="0"/>
            </w:pPr>
            <w:r>
              <w:rPr>
                <w:sz w:val="17"/>
              </w:rPr>
              <w:t>Stable technical name and human-readable label.</w:t>
            </w:r>
          </w:p>
        </w:tc>
      </w:tr>
      <w:tr>
        <w:tc>
          <w:tcPr>
            <w:tcW w:type="dxa" w:w="2880"/>
            <w:tcMar>
              <w:top w:w="80" w:type="dxa"/>
              <w:start w:w="90" w:type="dxa"/>
              <w:bottom w:w="80" w:type="dxa"/>
              <w:end w:w="90" w:type="dxa"/>
            </w:tcMar>
            <w:vAlign w:val="top"/>
            <w:shd w:fill="F8FBFD"/>
          </w:tcPr>
          <w:p>
            <w:pPr>
              <w:pStyle w:val="BodyText"/>
              <w:spacing w:after="0"/>
            </w:pPr>
            <w:r>
              <w:rPr>
                <w:sz w:val="17"/>
              </w:rPr>
              <w:t>Clinical meaning</w:t>
            </w:r>
          </w:p>
        </w:tc>
        <w:tc>
          <w:tcPr>
            <w:tcW w:type="dxa" w:w="6912"/>
            <w:tcMar>
              <w:top w:w="80" w:type="dxa"/>
              <w:start w:w="90" w:type="dxa"/>
              <w:bottom w:w="80" w:type="dxa"/>
              <w:end w:w="90" w:type="dxa"/>
            </w:tcMar>
            <w:vAlign w:val="top"/>
            <w:shd w:fill="F8FBFD"/>
          </w:tcPr>
          <w:p>
            <w:pPr>
              <w:pStyle w:val="BodyText"/>
              <w:spacing w:after="0"/>
            </w:pPr>
            <w:r>
              <w:rPr>
                <w:sz w:val="17"/>
              </w:rPr>
              <w:t>What the value represents and where it is collected.</w:t>
            </w:r>
          </w:p>
        </w:tc>
      </w:tr>
      <w:tr>
        <w:tc>
          <w:tcPr>
            <w:tcW w:type="dxa" w:w="2880"/>
            <w:tcMar>
              <w:top w:w="80" w:type="dxa"/>
              <w:start w:w="90" w:type="dxa"/>
              <w:bottom w:w="80" w:type="dxa"/>
              <w:end w:w="90" w:type="dxa"/>
            </w:tcMar>
            <w:vAlign w:val="top"/>
          </w:tcPr>
          <w:p>
            <w:pPr>
              <w:pStyle w:val="BodyText"/>
              <w:spacing w:after="0"/>
            </w:pPr>
            <w:r>
              <w:rPr>
                <w:sz w:val="17"/>
              </w:rPr>
              <w:t>Source</w:t>
            </w:r>
          </w:p>
        </w:tc>
        <w:tc>
          <w:tcPr>
            <w:tcW w:type="dxa" w:w="6912"/>
            <w:tcMar>
              <w:top w:w="80" w:type="dxa"/>
              <w:start w:w="90" w:type="dxa"/>
              <w:bottom w:w="80" w:type="dxa"/>
              <w:end w:w="90" w:type="dxa"/>
            </w:tcMar>
            <w:vAlign w:val="top"/>
          </w:tcPr>
          <w:p>
            <w:pPr>
              <w:pStyle w:val="BodyText"/>
              <w:spacing w:after="0"/>
            </w:pPr>
            <w:r>
              <w:rPr>
                <w:sz w:val="17"/>
              </w:rPr>
              <w:t>Patient, prenatal visit, medical history, ultrasound, birth plan, or derived value.</w:t>
            </w:r>
          </w:p>
        </w:tc>
      </w:tr>
      <w:tr>
        <w:tc>
          <w:tcPr>
            <w:tcW w:type="dxa" w:w="2880"/>
            <w:tcMar>
              <w:top w:w="80" w:type="dxa"/>
              <w:start w:w="90" w:type="dxa"/>
              <w:bottom w:w="80" w:type="dxa"/>
              <w:end w:w="90" w:type="dxa"/>
            </w:tcMar>
            <w:vAlign w:val="top"/>
            <w:shd w:fill="F8FBFD"/>
          </w:tcPr>
          <w:p>
            <w:pPr>
              <w:pStyle w:val="BodyText"/>
              <w:spacing w:after="0"/>
            </w:pPr>
            <w:r>
              <w:rPr>
                <w:sz w:val="17"/>
              </w:rPr>
              <w:t>Type and units</w:t>
            </w:r>
          </w:p>
        </w:tc>
        <w:tc>
          <w:tcPr>
            <w:tcW w:type="dxa" w:w="6912"/>
            <w:tcMar>
              <w:top w:w="80" w:type="dxa"/>
              <w:start w:w="90" w:type="dxa"/>
              <w:bottom w:w="80" w:type="dxa"/>
              <w:end w:w="90" w:type="dxa"/>
            </w:tcMar>
            <w:vAlign w:val="top"/>
            <w:shd w:fill="F8FBFD"/>
          </w:tcPr>
          <w:p>
            <w:pPr>
              <w:pStyle w:val="BodyText"/>
              <w:spacing w:after="0"/>
            </w:pPr>
            <w:r>
              <w:rPr>
                <w:sz w:val="17"/>
              </w:rPr>
              <w:t>Boolean, category, integer, decimal, or text; include units where applicable.</w:t>
            </w:r>
          </w:p>
        </w:tc>
      </w:tr>
      <w:tr>
        <w:tc>
          <w:tcPr>
            <w:tcW w:type="dxa" w:w="2880"/>
            <w:tcMar>
              <w:top w:w="80" w:type="dxa"/>
              <w:start w:w="90" w:type="dxa"/>
              <w:bottom w:w="80" w:type="dxa"/>
              <w:end w:w="90" w:type="dxa"/>
            </w:tcMar>
            <w:vAlign w:val="top"/>
          </w:tcPr>
          <w:p>
            <w:pPr>
              <w:pStyle w:val="BodyText"/>
              <w:spacing w:after="0"/>
            </w:pPr>
            <w:r>
              <w:rPr>
                <w:sz w:val="17"/>
              </w:rPr>
              <w:t>Allowed values</w:t>
            </w:r>
          </w:p>
        </w:tc>
        <w:tc>
          <w:tcPr>
            <w:tcW w:type="dxa" w:w="6912"/>
            <w:tcMar>
              <w:top w:w="80" w:type="dxa"/>
              <w:start w:w="90" w:type="dxa"/>
              <w:bottom w:w="80" w:type="dxa"/>
              <w:end w:w="90" w:type="dxa"/>
            </w:tcMar>
            <w:vAlign w:val="top"/>
          </w:tcPr>
          <w:p>
            <w:pPr>
              <w:pStyle w:val="BodyText"/>
              <w:spacing w:after="0"/>
            </w:pPr>
            <w:r>
              <w:rPr>
                <w:sz w:val="17"/>
              </w:rPr>
              <w:t>Enumerated categories and validation rules.</w:t>
            </w:r>
          </w:p>
        </w:tc>
      </w:tr>
      <w:tr>
        <w:tc>
          <w:tcPr>
            <w:tcW w:type="dxa" w:w="2880"/>
            <w:tcMar>
              <w:top w:w="80" w:type="dxa"/>
              <w:start w:w="90" w:type="dxa"/>
              <w:bottom w:w="80" w:type="dxa"/>
              <w:end w:w="90" w:type="dxa"/>
            </w:tcMar>
            <w:vAlign w:val="top"/>
            <w:shd w:fill="F8FBFD"/>
          </w:tcPr>
          <w:p>
            <w:pPr>
              <w:pStyle w:val="BodyText"/>
              <w:spacing w:after="0"/>
            </w:pPr>
            <w:r>
              <w:rPr>
                <w:sz w:val="17"/>
              </w:rPr>
              <w:t>Missing-data handling</w:t>
            </w:r>
          </w:p>
        </w:tc>
        <w:tc>
          <w:tcPr>
            <w:tcW w:type="dxa" w:w="6912"/>
            <w:tcMar>
              <w:top w:w="80" w:type="dxa"/>
              <w:start w:w="90" w:type="dxa"/>
              <w:bottom w:w="80" w:type="dxa"/>
              <w:end w:w="90" w:type="dxa"/>
            </w:tcMar>
            <w:vAlign w:val="top"/>
            <w:shd w:fill="F8FBFD"/>
          </w:tcPr>
          <w:p>
            <w:pPr>
              <w:pStyle w:val="BodyText"/>
              <w:spacing w:after="0"/>
            </w:pPr>
            <w:r>
              <w:rPr>
                <w:sz w:val="17"/>
              </w:rPr>
              <w:t>Reject, impute, encode, or mark unavailable; behavior must match training.</w:t>
            </w:r>
          </w:p>
        </w:tc>
      </w:tr>
      <w:tr>
        <w:tc>
          <w:tcPr>
            <w:tcW w:type="dxa" w:w="2880"/>
            <w:tcMar>
              <w:top w:w="80" w:type="dxa"/>
              <w:start w:w="90" w:type="dxa"/>
              <w:bottom w:w="80" w:type="dxa"/>
              <w:end w:w="90" w:type="dxa"/>
            </w:tcMar>
            <w:vAlign w:val="top"/>
          </w:tcPr>
          <w:p>
            <w:pPr>
              <w:pStyle w:val="BodyText"/>
              <w:spacing w:after="0"/>
            </w:pPr>
            <w:r>
              <w:rPr>
                <w:sz w:val="17"/>
              </w:rPr>
              <w:t>Transformation</w:t>
            </w:r>
          </w:p>
        </w:tc>
        <w:tc>
          <w:tcPr>
            <w:tcW w:type="dxa" w:w="6912"/>
            <w:tcMar>
              <w:top w:w="80" w:type="dxa"/>
              <w:start w:w="90" w:type="dxa"/>
              <w:bottom w:w="80" w:type="dxa"/>
              <w:end w:w="90" w:type="dxa"/>
            </w:tcMar>
            <w:vAlign w:val="top"/>
          </w:tcPr>
          <w:p>
            <w:pPr>
              <w:pStyle w:val="BodyText"/>
              <w:spacing w:after="0"/>
            </w:pPr>
            <w:r>
              <w:rPr>
                <w:sz w:val="17"/>
              </w:rPr>
              <w:t>Exact preprocessing, encoding map, scaling, and derived calculation.</w:t>
            </w:r>
          </w:p>
        </w:tc>
      </w:tr>
      <w:tr>
        <w:tc>
          <w:tcPr>
            <w:tcW w:type="dxa" w:w="2880"/>
            <w:tcMar>
              <w:top w:w="80" w:type="dxa"/>
              <w:start w:w="90" w:type="dxa"/>
              <w:bottom w:w="80" w:type="dxa"/>
              <w:end w:w="90" w:type="dxa"/>
            </w:tcMar>
            <w:vAlign w:val="top"/>
            <w:shd w:fill="F8FBFD"/>
          </w:tcPr>
          <w:p>
            <w:pPr>
              <w:pStyle w:val="BodyText"/>
              <w:spacing w:after="0"/>
            </w:pPr>
            <w:r>
              <w:rPr>
                <w:sz w:val="17"/>
              </w:rPr>
              <w:t>Version</w:t>
            </w:r>
          </w:p>
        </w:tc>
        <w:tc>
          <w:tcPr>
            <w:tcW w:type="dxa" w:w="6912"/>
            <w:tcMar>
              <w:top w:w="80" w:type="dxa"/>
              <w:start w:w="90" w:type="dxa"/>
              <w:bottom w:w="80" w:type="dxa"/>
              <w:end w:w="90" w:type="dxa"/>
            </w:tcMar>
            <w:vAlign w:val="top"/>
            <w:shd w:fill="F8FBFD"/>
          </w:tcPr>
          <w:p>
            <w:pPr>
              <w:pStyle w:val="BodyText"/>
              <w:spacing w:after="0"/>
            </w:pPr>
            <w:r>
              <w:rPr>
                <w:sz w:val="17"/>
              </w:rPr>
              <w:t>Feature schema and preprocessing version tied to the model artifact.</w:t>
            </w:r>
          </w:p>
        </w:tc>
      </w:tr>
      <w:tr>
        <w:tc>
          <w:tcPr>
            <w:tcW w:type="dxa" w:w="2880"/>
            <w:tcMar>
              <w:top w:w="80" w:type="dxa"/>
              <w:start w:w="90" w:type="dxa"/>
              <w:bottom w:w="80" w:type="dxa"/>
              <w:end w:w="90" w:type="dxa"/>
            </w:tcMar>
            <w:vAlign w:val="top"/>
          </w:tcPr>
          <w:p>
            <w:pPr>
              <w:pStyle w:val="BodyText"/>
              <w:spacing w:after="0"/>
            </w:pPr>
            <w:r>
              <w:rPr>
                <w:sz w:val="17"/>
              </w:rPr>
              <w:t>Known limitation</w:t>
            </w:r>
          </w:p>
        </w:tc>
        <w:tc>
          <w:tcPr>
            <w:tcW w:type="dxa" w:w="6912"/>
            <w:tcMar>
              <w:top w:w="80" w:type="dxa"/>
              <w:start w:w="90" w:type="dxa"/>
              <w:bottom w:w="80" w:type="dxa"/>
              <w:end w:w="90" w:type="dxa"/>
            </w:tcMar>
            <w:vAlign w:val="top"/>
          </w:tcPr>
          <w:p>
            <w:pPr>
              <w:pStyle w:val="BodyText"/>
              <w:spacing w:after="0"/>
            </w:pPr>
            <w:r>
              <w:rPr>
                <w:sz w:val="17"/>
              </w:rPr>
              <w:t>Potential measurement, documentation, or population limitation.</w:t>
            </w:r>
          </w:p>
        </w:tc>
      </w:tr>
    </w:tbl>
    <w:p>
      <w:pPr>
        <w:spacing w:after="0"/>
      </w:pPr>
    </w:p>
    <w:p>
      <w:pPr>
        <w:pStyle w:val="Heading2"/>
        <w:keepNext/>
      </w:pPr>
      <w:r>
        <w:t>9.2 Input quality gates</w:t>
      </w:r>
    </w:p>
    <w:p>
      <w:pPr>
        <w:pStyle w:val="ListBullet"/>
      </w:pPr>
      <w:r>
        <w:rPr>
          <w:i w:val="0"/>
        </w:rPr>
        <w:t>Reject impossible or malformed values before inference.</w:t>
      </w:r>
    </w:p>
    <w:p>
      <w:pPr>
        <w:pStyle w:val="ListBullet"/>
      </w:pPr>
      <w:r>
        <w:rPr>
          <w:i w:val="0"/>
        </w:rPr>
        <w:t>Normalize categorical values using one approved mapping.</w:t>
      </w:r>
    </w:p>
    <w:p>
      <w:pPr>
        <w:pStyle w:val="ListBullet"/>
      </w:pPr>
      <w:r>
        <w:rPr>
          <w:i w:val="0"/>
        </w:rPr>
        <w:t>Do not silently convert unknown categories into a valid known category.</w:t>
      </w:r>
    </w:p>
    <w:p>
      <w:pPr>
        <w:pStyle w:val="ListBullet"/>
      </w:pPr>
      <w:r>
        <w:rPr>
          <w:i w:val="0"/>
        </w:rPr>
        <w:t>Confirm the snapshot belongs to the active pregnancy episode.</w:t>
      </w:r>
    </w:p>
    <w:p>
      <w:pPr>
        <w:pStyle w:val="ListBullet"/>
      </w:pPr>
      <w:r>
        <w:rPr>
          <w:i w:val="0"/>
        </w:rPr>
        <w:t>Record which values were absent and how the model contract handled them.</w:t>
      </w:r>
    </w:p>
    <w:p>
      <w:pPr>
        <w:pStyle w:val="ListBullet"/>
      </w:pPr>
      <w:r>
        <w:rPr>
          <w:i w:val="0"/>
        </w:rPr>
        <w:t>Hash or version the final ordered feature vector used for inference.</w:t>
      </w:r>
    </w:p>
    <w:p>
      <w:pPr>
        <w:pStyle w:val="ListBullet"/>
      </w:pPr>
      <w:r>
        <w:rPr>
          <w:i w:val="0"/>
        </w:rPr>
        <w:t>Prevent a stale cached prediction from being attached to updated clinical records.</w:t>
      </w:r>
    </w:p>
    <w:p>
      <w:pPr>
        <w:pStyle w:val="Heading1"/>
        <w:keepNext/>
      </w:pPr>
      <w:r>
        <w:t>10. Provenance, Versioning, and Reproducibility</w:t>
      </w:r>
    </w:p>
    <w:p>
      <w:pPr>
        <w:pStyle w:val="Heading2"/>
        <w:keepNext/>
      </w:pPr>
      <w:r>
        <w:t>10.1 Deployment manifest</w:t>
      </w:r>
    </w:p>
    <w:tbl>
      <w:tblPr>
        <w:tblStyle w:val="TableGrid"/>
        <w:tblW w:type="auto" w:w="0"/>
        <w:jc w:val="center"/>
        <w:tblLook w:firstColumn="1" w:firstRow="1" w:lastColumn="0" w:lastRow="0" w:noHBand="0" w:noVBand="1" w:val="04A0"/>
      </w:tblPr>
      <w:tblGrid>
        <w:gridCol w:w="9994"/>
      </w:tblGrid>
      <w:tr>
        <w:tc>
          <w:tcPr>
            <w:tcW w:type="dxa" w:w="9994"/>
            <w:shd w:fill="F4F6F8"/>
            <w:tcMar>
              <w:top w:w="130" w:type="dxa"/>
              <w:start w:w="150" w:type="dxa"/>
              <w:bottom w:w="130" w:type="dxa"/>
              <w:end w:w="150" w:type="dxa"/>
            </w:tcMar>
          </w:tcPr>
          <w:p>
            <w:pPr>
              <w:pStyle w:val="NoSpacing"/>
            </w:pPr>
            <w:r>
              <w:rPr>
                <w:rFonts w:ascii="Consolas" w:hAnsi="Consolas"/>
                <w:sz w:val="16"/>
              </w:rPr>
              <w:t>ApprovedModelManifest {</w:t>
            </w:r>
            <w:r>
              <w:br/>
            </w:r>
            <w:r>
              <w:rPr>
                <w:rFonts w:ascii="Consolas" w:hAnsi="Consolas"/>
                <w:sz w:val="16"/>
              </w:rPr>
              <w:t xml:space="preserve">  model_name, model_version, model_hash,</w:t>
            </w:r>
            <w:r>
              <w:br/>
            </w:r>
            <w:r>
              <w:rPr>
                <w:rFonts w:ascii="Consolas" w:hAnsi="Consolas"/>
                <w:sz w:val="16"/>
              </w:rPr>
              <w:t xml:space="preserve">  training_dataset_version, validation_report_version,</w:t>
            </w:r>
            <w:r>
              <w:br/>
            </w:r>
            <w:r>
              <w:rPr>
                <w:rFonts w:ascii="Consolas" w:hAnsi="Consolas"/>
                <w:sz w:val="16"/>
              </w:rPr>
              <w:t xml:space="preserve">  feature_schema_version, preprocessing_version,</w:t>
            </w:r>
            <w:r>
              <w:br/>
            </w:r>
            <w:r>
              <w:rPr>
                <w:rFonts w:ascii="Consolas" w:hAnsi="Consolas"/>
                <w:sz w:val="16"/>
              </w:rPr>
              <w:t xml:space="preserve">  python_version, library_versions,</w:t>
            </w:r>
            <w:r>
              <w:br/>
            </w:r>
            <w:r>
              <w:rPr>
                <w:rFonts w:ascii="Consolas" w:hAnsi="Consolas"/>
                <w:sz w:val="16"/>
              </w:rPr>
              <w:t xml:space="preserve">  inference_contract_version, explanation_template_version,</w:t>
            </w:r>
            <w:r>
              <w:br/>
            </w:r>
            <w:r>
              <w:rPr>
                <w:rFonts w:ascii="Consolas" w:hAnsi="Consolas"/>
                <w:sz w:val="16"/>
              </w:rPr>
              <w:t xml:space="preserve">  approved_at, approved_by, intended_use, status</w:t>
            </w:r>
            <w:r>
              <w:br/>
            </w:r>
            <w:r>
              <w:rPr>
                <w:rFonts w:ascii="Consolas" w:hAnsi="Consolas"/>
                <w:sz w:val="16"/>
              </w:rPr>
              <w:t>}</w:t>
            </w:r>
          </w:p>
        </w:tc>
      </w:tr>
    </w:tbl>
    <w:p>
      <w:pPr>
        <w:spacing w:after="0"/>
      </w:pPr>
    </w:p>
    <w:p>
      <w:pPr>
        <w:pStyle w:val="Heading2"/>
        <w:keepNext/>
      </w:pPr>
      <w:r>
        <w:t>10.2 Minimum inference audit record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312"/>
            <w:shd w:fill="1F4E79"/>
            <w:tcMar>
              <w:top w:w="90" w:type="dxa"/>
              <w:start w:w="90" w:type="dxa"/>
              <w:bottom w:w="90" w:type="dxa"/>
              <w:end w:w="90" w:type="dxa"/>
            </w:tcMar>
            <w:vAlign w:val="center"/>
          </w:tcPr>
          <w:p>
            <w:pPr>
              <w:jc w:val="center"/>
            </w:pPr>
            <w:r>
              <w:rPr>
                <w:b/>
                <w:color w:val="FFFFFF"/>
                <w:sz w:val="17"/>
              </w:rPr>
              <w:t>Field</w:t>
            </w:r>
          </w:p>
        </w:tc>
        <w:tc>
          <w:tcPr>
            <w:tcW w:type="dxa" w:w="6480"/>
            <w:shd w:fill="1F4E79"/>
            <w:tcMar>
              <w:top w:w="90" w:type="dxa"/>
              <w:start w:w="90" w:type="dxa"/>
              <w:bottom w:w="90" w:type="dxa"/>
              <w:end w:w="90" w:type="dxa"/>
            </w:tcMar>
            <w:vAlign w:val="center"/>
          </w:tcPr>
          <w:p>
            <w:pPr>
              <w:jc w:val="center"/>
            </w:pPr>
            <w:r>
              <w:rPr>
                <w:b/>
                <w:color w:val="FFFFFF"/>
                <w:sz w:val="17"/>
              </w:rPr>
              <w:t>Purpose</w:t>
            </w:r>
          </w:p>
        </w:tc>
      </w:tr>
      <w:tr>
        <w:tc>
          <w:tcPr>
            <w:tcW w:type="dxa" w:w="3312"/>
            <w:tcMar>
              <w:top w:w="80" w:type="dxa"/>
              <w:start w:w="90" w:type="dxa"/>
              <w:bottom w:w="80" w:type="dxa"/>
              <w:end w:w="90" w:type="dxa"/>
            </w:tcMar>
            <w:vAlign w:val="top"/>
          </w:tcPr>
          <w:p>
            <w:pPr>
              <w:pStyle w:val="BodyText"/>
              <w:spacing w:after="0"/>
            </w:pPr>
            <w:r>
              <w:rPr>
                <w:sz w:val="17"/>
              </w:rPr>
              <w:t>assessment_id / pregnancy_id</w:t>
            </w:r>
          </w:p>
        </w:tc>
        <w:tc>
          <w:tcPr>
            <w:tcW w:type="dxa" w:w="6480"/>
            <w:tcMar>
              <w:top w:w="80" w:type="dxa"/>
              <w:start w:w="90" w:type="dxa"/>
              <w:bottom w:w="80" w:type="dxa"/>
              <w:end w:w="90" w:type="dxa"/>
            </w:tcMar>
            <w:vAlign w:val="top"/>
          </w:tcPr>
          <w:p>
            <w:pPr>
              <w:pStyle w:val="BodyText"/>
              <w:spacing w:after="0"/>
            </w:pPr>
            <w:r>
              <w:rPr>
                <w:sz w:val="17"/>
              </w:rPr>
              <w:t>Links the inference to the correct clinical episode.</w:t>
            </w:r>
          </w:p>
        </w:tc>
      </w:tr>
      <w:tr>
        <w:tc>
          <w:tcPr>
            <w:tcW w:type="dxa" w:w="3312"/>
            <w:tcMar>
              <w:top w:w="80" w:type="dxa"/>
              <w:start w:w="90" w:type="dxa"/>
              <w:bottom w:w="80" w:type="dxa"/>
              <w:end w:w="90" w:type="dxa"/>
            </w:tcMar>
            <w:vAlign w:val="top"/>
            <w:shd w:fill="F8FBFD"/>
          </w:tcPr>
          <w:p>
            <w:pPr>
              <w:pStyle w:val="BodyText"/>
              <w:spacing w:after="0"/>
            </w:pPr>
            <w:r>
              <w:rPr>
                <w:sz w:val="17"/>
              </w:rPr>
              <w:t>execution_id / correlation_id</w:t>
            </w:r>
          </w:p>
        </w:tc>
        <w:tc>
          <w:tcPr>
            <w:tcW w:type="dxa" w:w="6480"/>
            <w:tcMar>
              <w:top w:w="80" w:type="dxa"/>
              <w:start w:w="90" w:type="dxa"/>
              <w:bottom w:w="80" w:type="dxa"/>
              <w:end w:w="90" w:type="dxa"/>
            </w:tcMar>
            <w:vAlign w:val="top"/>
            <w:shd w:fill="F8FBFD"/>
          </w:tcPr>
          <w:p>
            <w:pPr>
              <w:pStyle w:val="BodyText"/>
              <w:spacing w:after="0"/>
            </w:pPr>
            <w:r>
              <w:rPr>
                <w:sz w:val="17"/>
              </w:rPr>
              <w:t>Connects Laravel request, Python process, logs, and explanation.</w:t>
            </w:r>
          </w:p>
        </w:tc>
      </w:tr>
      <w:tr>
        <w:tc>
          <w:tcPr>
            <w:tcW w:type="dxa" w:w="3312"/>
            <w:tcMar>
              <w:top w:w="80" w:type="dxa"/>
              <w:start w:w="90" w:type="dxa"/>
              <w:bottom w:w="80" w:type="dxa"/>
              <w:end w:w="90" w:type="dxa"/>
            </w:tcMar>
            <w:vAlign w:val="top"/>
          </w:tcPr>
          <w:p>
            <w:pPr>
              <w:pStyle w:val="BodyText"/>
              <w:spacing w:after="0"/>
            </w:pPr>
            <w:r>
              <w:rPr>
                <w:sz w:val="17"/>
              </w:rPr>
              <w:t>model version and hash</w:t>
            </w:r>
          </w:p>
        </w:tc>
        <w:tc>
          <w:tcPr>
            <w:tcW w:type="dxa" w:w="6480"/>
            <w:tcMar>
              <w:top w:w="80" w:type="dxa"/>
              <w:start w:w="90" w:type="dxa"/>
              <w:bottom w:w="80" w:type="dxa"/>
              <w:end w:w="90" w:type="dxa"/>
            </w:tcMar>
            <w:vAlign w:val="top"/>
          </w:tcPr>
          <w:p>
            <w:pPr>
              <w:pStyle w:val="BodyText"/>
              <w:spacing w:after="0"/>
            </w:pPr>
            <w:r>
              <w:rPr>
                <w:sz w:val="17"/>
              </w:rPr>
              <w:t>Identifies the exact predictive artifact.</w:t>
            </w:r>
          </w:p>
        </w:tc>
      </w:tr>
      <w:tr>
        <w:tc>
          <w:tcPr>
            <w:tcW w:type="dxa" w:w="3312"/>
            <w:tcMar>
              <w:top w:w="80" w:type="dxa"/>
              <w:start w:w="90" w:type="dxa"/>
              <w:bottom w:w="80" w:type="dxa"/>
              <w:end w:w="90" w:type="dxa"/>
            </w:tcMar>
            <w:vAlign w:val="top"/>
            <w:shd w:fill="F8FBFD"/>
          </w:tcPr>
          <w:p>
            <w:pPr>
              <w:pStyle w:val="BodyText"/>
              <w:spacing w:after="0"/>
            </w:pPr>
            <w:r>
              <w:rPr>
                <w:sz w:val="17"/>
              </w:rPr>
              <w:t>feature schema and preprocessing version</w:t>
            </w:r>
          </w:p>
        </w:tc>
        <w:tc>
          <w:tcPr>
            <w:tcW w:type="dxa" w:w="6480"/>
            <w:tcMar>
              <w:top w:w="80" w:type="dxa"/>
              <w:start w:w="90" w:type="dxa"/>
              <w:bottom w:w="80" w:type="dxa"/>
              <w:end w:w="90" w:type="dxa"/>
            </w:tcMar>
            <w:vAlign w:val="top"/>
            <w:shd w:fill="F8FBFD"/>
          </w:tcPr>
          <w:p>
            <w:pPr>
              <w:pStyle w:val="BodyText"/>
              <w:spacing w:after="0"/>
            </w:pPr>
            <w:r>
              <w:rPr>
                <w:sz w:val="17"/>
              </w:rPr>
              <w:t>Identifies the input contract.</w:t>
            </w:r>
          </w:p>
        </w:tc>
      </w:tr>
      <w:tr>
        <w:tc>
          <w:tcPr>
            <w:tcW w:type="dxa" w:w="3312"/>
            <w:tcMar>
              <w:top w:w="80" w:type="dxa"/>
              <w:start w:w="90" w:type="dxa"/>
              <w:bottom w:w="80" w:type="dxa"/>
              <w:end w:w="90" w:type="dxa"/>
            </w:tcMar>
            <w:vAlign w:val="top"/>
          </w:tcPr>
          <w:p>
            <w:pPr>
              <w:pStyle w:val="BodyText"/>
              <w:spacing w:after="0"/>
            </w:pPr>
            <w:r>
              <w:rPr>
                <w:sz w:val="17"/>
              </w:rPr>
              <w:t>input snapshot hash</w:t>
            </w:r>
          </w:p>
        </w:tc>
        <w:tc>
          <w:tcPr>
            <w:tcW w:type="dxa" w:w="6480"/>
            <w:tcMar>
              <w:top w:w="80" w:type="dxa"/>
              <w:start w:w="90" w:type="dxa"/>
              <w:bottom w:w="80" w:type="dxa"/>
              <w:end w:w="90" w:type="dxa"/>
            </w:tcMar>
            <w:vAlign w:val="top"/>
          </w:tcPr>
          <w:p>
            <w:pPr>
              <w:pStyle w:val="BodyText"/>
              <w:spacing w:after="0"/>
            </w:pPr>
            <w:r>
              <w:rPr>
                <w:sz w:val="17"/>
              </w:rPr>
              <w:t>Supports integrity and reconstruction without duplicating all data.</w:t>
            </w:r>
          </w:p>
        </w:tc>
      </w:tr>
      <w:tr>
        <w:tc>
          <w:tcPr>
            <w:tcW w:type="dxa" w:w="3312"/>
            <w:tcMar>
              <w:top w:w="80" w:type="dxa"/>
              <w:start w:w="90" w:type="dxa"/>
              <w:bottom w:w="80" w:type="dxa"/>
              <w:end w:w="90" w:type="dxa"/>
            </w:tcMar>
            <w:vAlign w:val="top"/>
            <w:shd w:fill="F8FBFD"/>
          </w:tcPr>
          <w:p>
            <w:pPr>
              <w:pStyle w:val="BodyText"/>
              <w:spacing w:after="0"/>
            </w:pPr>
            <w:r>
              <w:rPr>
                <w:sz w:val="17"/>
              </w:rPr>
              <w:t>validated label</w:t>
            </w:r>
          </w:p>
        </w:tc>
        <w:tc>
          <w:tcPr>
            <w:tcW w:type="dxa" w:w="6480"/>
            <w:tcMar>
              <w:top w:w="80" w:type="dxa"/>
              <w:start w:w="90" w:type="dxa"/>
              <w:bottom w:w="80" w:type="dxa"/>
              <w:end w:w="90" w:type="dxa"/>
            </w:tcMar>
            <w:vAlign w:val="top"/>
            <w:shd w:fill="F8FBFD"/>
          </w:tcPr>
          <w:p>
            <w:pPr>
              <w:pStyle w:val="BodyText"/>
              <w:spacing w:after="0"/>
            </w:pPr>
            <w:r>
              <w:rPr>
                <w:sz w:val="17"/>
              </w:rPr>
              <w:t>Records LOW, HIGH, or null after validation.</w:t>
            </w:r>
          </w:p>
        </w:tc>
      </w:tr>
      <w:tr>
        <w:tc>
          <w:tcPr>
            <w:tcW w:type="dxa" w:w="3312"/>
            <w:tcMar>
              <w:top w:w="80" w:type="dxa"/>
              <w:start w:w="90" w:type="dxa"/>
              <w:bottom w:w="80" w:type="dxa"/>
              <w:end w:w="90" w:type="dxa"/>
            </w:tcMar>
            <w:vAlign w:val="top"/>
          </w:tcPr>
          <w:p>
            <w:pPr>
              <w:pStyle w:val="BodyText"/>
              <w:spacing w:after="0"/>
            </w:pPr>
            <w:r>
              <w:rPr>
                <w:sz w:val="17"/>
              </w:rPr>
              <w:t>raw-response digest</w:t>
            </w:r>
          </w:p>
        </w:tc>
        <w:tc>
          <w:tcPr>
            <w:tcW w:type="dxa" w:w="6480"/>
            <w:tcMar>
              <w:top w:w="80" w:type="dxa"/>
              <w:start w:w="90" w:type="dxa"/>
              <w:bottom w:w="80" w:type="dxa"/>
              <w:end w:w="90" w:type="dxa"/>
            </w:tcMar>
            <w:vAlign w:val="top"/>
          </w:tcPr>
          <w:p>
            <w:pPr>
              <w:pStyle w:val="BodyText"/>
              <w:spacing w:after="0"/>
            </w:pPr>
            <w:r>
              <w:rPr>
                <w:sz w:val="17"/>
              </w:rPr>
              <w:t>Supports investigation without exposing arbitrary process output.</w:t>
            </w:r>
          </w:p>
        </w:tc>
      </w:tr>
      <w:tr>
        <w:tc>
          <w:tcPr>
            <w:tcW w:type="dxa" w:w="3312"/>
            <w:tcMar>
              <w:top w:w="80" w:type="dxa"/>
              <w:start w:w="90" w:type="dxa"/>
              <w:bottom w:w="80" w:type="dxa"/>
              <w:end w:w="90" w:type="dxa"/>
            </w:tcMar>
            <w:vAlign w:val="top"/>
            <w:shd w:fill="F8FBFD"/>
          </w:tcPr>
          <w:p>
            <w:pPr>
              <w:pStyle w:val="BodyText"/>
              <w:spacing w:after="0"/>
            </w:pPr>
            <w:r>
              <w:rPr>
                <w:sz w:val="17"/>
              </w:rPr>
              <w:t>start time, end time, exit code, timeout state</w:t>
            </w:r>
          </w:p>
        </w:tc>
        <w:tc>
          <w:tcPr>
            <w:tcW w:type="dxa" w:w="6480"/>
            <w:tcMar>
              <w:top w:w="80" w:type="dxa"/>
              <w:start w:w="90" w:type="dxa"/>
              <w:bottom w:w="80" w:type="dxa"/>
              <w:end w:w="90" w:type="dxa"/>
            </w:tcMar>
            <w:vAlign w:val="top"/>
            <w:shd w:fill="F8FBFD"/>
          </w:tcPr>
          <w:p>
            <w:pPr>
              <w:pStyle w:val="BodyText"/>
              <w:spacing w:after="0"/>
            </w:pPr>
            <w:r>
              <w:rPr>
                <w:sz w:val="17"/>
              </w:rPr>
              <w:t>Supports operational monitoring.</w:t>
            </w:r>
          </w:p>
        </w:tc>
      </w:tr>
      <w:tr>
        <w:tc>
          <w:tcPr>
            <w:tcW w:type="dxa" w:w="3312"/>
            <w:tcMar>
              <w:top w:w="80" w:type="dxa"/>
              <w:start w:w="90" w:type="dxa"/>
              <w:bottom w:w="80" w:type="dxa"/>
              <w:end w:w="90" w:type="dxa"/>
            </w:tcMar>
            <w:vAlign w:val="top"/>
          </w:tcPr>
          <w:p>
            <w:pPr>
              <w:pStyle w:val="BodyText"/>
              <w:spacing w:after="0"/>
            </w:pPr>
            <w:r>
              <w:rPr>
                <w:sz w:val="17"/>
              </w:rPr>
              <w:t>rule outcome and final outcome</w:t>
            </w:r>
          </w:p>
        </w:tc>
        <w:tc>
          <w:tcPr>
            <w:tcW w:type="dxa" w:w="6480"/>
            <w:tcMar>
              <w:top w:w="80" w:type="dxa"/>
              <w:start w:w="90" w:type="dxa"/>
              <w:bottom w:w="80" w:type="dxa"/>
              <w:end w:w="90" w:type="dxa"/>
            </w:tcMar>
            <w:vAlign w:val="top"/>
          </w:tcPr>
          <w:p>
            <w:pPr>
              <w:pStyle w:val="BodyText"/>
              <w:spacing w:after="0"/>
            </w:pPr>
            <w:r>
              <w:rPr>
                <w:sz w:val="17"/>
              </w:rPr>
              <w:t>Preserves hybrid decision formation.</w:t>
            </w:r>
          </w:p>
        </w:tc>
      </w:tr>
      <w:tr>
        <w:tc>
          <w:tcPr>
            <w:tcW w:type="dxa" w:w="3312"/>
            <w:tcMar>
              <w:top w:w="80" w:type="dxa"/>
              <w:start w:w="90" w:type="dxa"/>
              <w:bottom w:w="80" w:type="dxa"/>
              <w:end w:w="90" w:type="dxa"/>
            </w:tcMar>
            <w:vAlign w:val="top"/>
            <w:shd w:fill="F8FBFD"/>
          </w:tcPr>
          <w:p>
            <w:pPr>
              <w:pStyle w:val="BodyText"/>
              <w:spacing w:after="0"/>
            </w:pPr>
            <w:r>
              <w:rPr>
                <w:sz w:val="17"/>
              </w:rPr>
              <w:t>explanation template version</w:t>
            </w:r>
          </w:p>
        </w:tc>
        <w:tc>
          <w:tcPr>
            <w:tcW w:type="dxa" w:w="6480"/>
            <w:tcMar>
              <w:top w:w="80" w:type="dxa"/>
              <w:start w:w="90" w:type="dxa"/>
              <w:bottom w:w="80" w:type="dxa"/>
              <w:end w:w="90" w:type="dxa"/>
            </w:tcMar>
            <w:vAlign w:val="top"/>
            <w:shd w:fill="F8FBFD"/>
          </w:tcPr>
          <w:p>
            <w:pPr>
              <w:pStyle w:val="BodyText"/>
              <w:spacing w:after="0"/>
            </w:pPr>
            <w:r>
              <w:rPr>
                <w:sz w:val="17"/>
              </w:rPr>
              <w:t>Identifies how the user-facing text was generated.</w:t>
            </w:r>
          </w:p>
        </w:tc>
      </w:tr>
    </w:tbl>
    <w:p>
      <w:pPr>
        <w:spacing w:after="0"/>
      </w:pPr>
    </w:p>
    <w:p>
      <w:pPr>
        <w:pStyle w:val="Heading2"/>
        <w:keepNext/>
      </w:pPr>
      <w:r>
        <w:t>10.3 Reproducibility expectation</w:t>
      </w:r>
    </w:p>
    <w:p>
      <w:pPr>
        <w:pStyle w:val="BodyText"/>
      </w:pPr>
      <w:r>
        <w:rPr>
          <w:i w:val="0"/>
        </w:rPr>
        <w:t>For a frozen approved model and identical canonical feature vector, inference should be deterministic or its permitted variability must be documented. Random seeds, library versions, preprocessing, and model serialization must be controlled. A reproduction test should compare the validated label and key provenance fields rather than relying only on the displayed narrative text.</w:t>
      </w:r>
    </w:p>
    <w:p>
      <w:pPr>
        <w:pStyle w:val="Heading1"/>
        <w:keepNext/>
      </w:pPr>
      <w:r>
        <w:t>11. Failure Handling and Safe Degradation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5"/>
              </w:rPr>
              <w:t>Failure</w:t>
            </w:r>
          </w:p>
        </w:tc>
        <w:tc>
          <w:tcPr>
            <w:tcW w:type="dxa" w:w="2376"/>
            <w:shd w:fill="1F4E79"/>
            <w:tcMar>
              <w:top w:w="90" w:type="dxa"/>
              <w:start w:w="90" w:type="dxa"/>
              <w:bottom w:w="90" w:type="dxa"/>
              <w:end w:w="90" w:type="dxa"/>
            </w:tcMar>
            <w:vAlign w:val="center"/>
          </w:tcPr>
          <w:p>
            <w:pPr>
              <w:jc w:val="center"/>
            </w:pPr>
            <w:r>
              <w:rPr>
                <w:b/>
                <w:color w:val="FFFFFF"/>
                <w:sz w:val="15"/>
              </w:rPr>
              <w:t>Detection</w:t>
            </w:r>
          </w:p>
        </w:tc>
        <w:tc>
          <w:tcPr>
            <w:tcW w:type="dxa" w:w="3456"/>
            <w:shd w:fill="1F4E79"/>
            <w:tcMar>
              <w:top w:w="90" w:type="dxa"/>
              <w:start w:w="90" w:type="dxa"/>
              <w:bottom w:w="90" w:type="dxa"/>
              <w:end w:w="90" w:type="dxa"/>
            </w:tcMar>
            <w:vAlign w:val="center"/>
          </w:tcPr>
          <w:p>
            <w:pPr>
              <w:jc w:val="center"/>
            </w:pPr>
            <w:r>
              <w:rPr>
                <w:b/>
                <w:color w:val="FFFFFF"/>
                <w:sz w:val="15"/>
              </w:rPr>
              <w:t>Required response</w:t>
            </w:r>
          </w:p>
        </w:tc>
        <w:tc>
          <w:tcPr>
            <w:tcW w:type="dxa" w:w="3168"/>
            <w:shd w:fill="1F4E79"/>
            <w:tcMar>
              <w:top w:w="90" w:type="dxa"/>
              <w:start w:w="90" w:type="dxa"/>
              <w:bottom w:w="90" w:type="dxa"/>
              <w:end w:w="90" w:type="dxa"/>
            </w:tcMar>
            <w:vAlign w:val="center"/>
          </w:tcPr>
          <w:p>
            <w:pPr>
              <w:jc w:val="center"/>
            </w:pPr>
            <w:r>
              <w:rPr>
                <w:b/>
                <w:color w:val="FFFFFF"/>
                <w:sz w:val="15"/>
              </w:rPr>
              <w:t>User-facing explanation</w:t>
            </w:r>
          </w:p>
        </w:tc>
      </w:tr>
      <w:tr>
        <w:tc>
          <w:tcPr>
            <w:tcW w:type="dxa" w:w="1800"/>
            <w:tcMar>
              <w:top w:w="80" w:type="dxa"/>
              <w:start w:w="90" w:type="dxa"/>
              <w:bottom w:w="80" w:type="dxa"/>
              <w:end w:w="90" w:type="dxa"/>
            </w:tcMar>
            <w:vAlign w:val="top"/>
          </w:tcPr>
          <w:p>
            <w:pPr>
              <w:pStyle w:val="BodyText"/>
              <w:spacing w:after="0"/>
            </w:pPr>
            <w:r>
              <w:rPr>
                <w:sz w:val="15"/>
              </w:rPr>
              <w:t>Python executable unavailable</w:t>
            </w:r>
          </w:p>
        </w:tc>
        <w:tc>
          <w:tcPr>
            <w:tcW w:type="dxa" w:w="2376"/>
            <w:tcMar>
              <w:top w:w="80" w:type="dxa"/>
              <w:start w:w="90" w:type="dxa"/>
              <w:bottom w:w="80" w:type="dxa"/>
              <w:end w:w="90" w:type="dxa"/>
            </w:tcMar>
            <w:vAlign w:val="top"/>
          </w:tcPr>
          <w:p>
            <w:pPr>
              <w:pStyle w:val="BodyText"/>
              <w:spacing w:after="0"/>
            </w:pPr>
            <w:r>
              <w:rPr>
                <w:sz w:val="15"/>
              </w:rPr>
              <w:t>Process launch fails.</w:t>
            </w:r>
          </w:p>
        </w:tc>
        <w:tc>
          <w:tcPr>
            <w:tcW w:type="dxa" w:w="3456"/>
            <w:tcMar>
              <w:top w:w="80" w:type="dxa"/>
              <w:start w:w="90" w:type="dxa"/>
              <w:bottom w:w="80" w:type="dxa"/>
              <w:end w:w="90" w:type="dxa"/>
            </w:tcMar>
            <w:vAlign w:val="top"/>
          </w:tcPr>
          <w:p>
            <w:pPr>
              <w:pStyle w:val="BodyText"/>
              <w:spacing w:after="0"/>
            </w:pPr>
            <w:r>
              <w:rPr>
                <w:sz w:val="15"/>
              </w:rPr>
              <w:t>Record ML_UNAVAILABLE; final ASSESSMENT INCOMPLETE; alert technical support.</w:t>
            </w:r>
          </w:p>
        </w:tc>
        <w:tc>
          <w:tcPr>
            <w:tcW w:type="dxa" w:w="3168"/>
            <w:tcMar>
              <w:top w:w="80" w:type="dxa"/>
              <w:start w:w="90" w:type="dxa"/>
              <w:bottom w:w="80" w:type="dxa"/>
              <w:end w:w="90" w:type="dxa"/>
            </w:tcMar>
            <w:vAlign w:val="top"/>
          </w:tcPr>
          <w:p>
            <w:pPr>
              <w:pStyle w:val="BodyText"/>
              <w:spacing w:after="0"/>
            </w:pPr>
            <w:r>
              <w:rPr>
                <w:sz w:val="15"/>
              </w:rPr>
              <w:t>“The prediction component was unavailable, so the assessment could not be completed.”</w:t>
            </w:r>
          </w:p>
        </w:tc>
      </w:tr>
      <w:tr>
        <w:tc>
          <w:tcPr>
            <w:tcW w:type="dxa" w:w="1800"/>
            <w:tcMar>
              <w:top w:w="80" w:type="dxa"/>
              <w:start w:w="90" w:type="dxa"/>
              <w:bottom w:w="80" w:type="dxa"/>
              <w:end w:w="90" w:type="dxa"/>
            </w:tcMar>
            <w:vAlign w:val="top"/>
            <w:shd w:fill="F8FBFD"/>
          </w:tcPr>
          <w:p>
            <w:pPr>
              <w:pStyle w:val="BodyText"/>
              <w:spacing w:after="0"/>
            </w:pPr>
            <w:r>
              <w:rPr>
                <w:sz w:val="15"/>
              </w:rPr>
              <w:t>Timeout</w:t>
            </w:r>
          </w:p>
        </w:tc>
        <w:tc>
          <w:tcPr>
            <w:tcW w:type="dxa" w:w="2376"/>
            <w:tcMar>
              <w:top w:w="80" w:type="dxa"/>
              <w:start w:w="90" w:type="dxa"/>
              <w:bottom w:w="80" w:type="dxa"/>
              <w:end w:w="90" w:type="dxa"/>
            </w:tcMar>
            <w:vAlign w:val="top"/>
            <w:shd w:fill="F8FBFD"/>
          </w:tcPr>
          <w:p>
            <w:pPr>
              <w:pStyle w:val="BodyText"/>
              <w:spacing w:after="0"/>
            </w:pPr>
            <w:r>
              <w:rPr>
                <w:sz w:val="15"/>
              </w:rPr>
              <w:t>Configured time limit exceeded.</w:t>
            </w:r>
          </w:p>
        </w:tc>
        <w:tc>
          <w:tcPr>
            <w:tcW w:type="dxa" w:w="3456"/>
            <w:tcMar>
              <w:top w:w="80" w:type="dxa"/>
              <w:start w:w="90" w:type="dxa"/>
              <w:bottom w:w="80" w:type="dxa"/>
              <w:end w:w="90" w:type="dxa"/>
            </w:tcMar>
            <w:vAlign w:val="top"/>
            <w:shd w:fill="F8FBFD"/>
          </w:tcPr>
          <w:p>
            <w:pPr>
              <w:pStyle w:val="BodyText"/>
              <w:spacing w:after="0"/>
            </w:pPr>
            <w:r>
              <w:rPr>
                <w:sz w:val="15"/>
              </w:rPr>
              <w:t>Terminate process; do not reuse partial output; mark incomplete.</w:t>
            </w:r>
          </w:p>
        </w:tc>
        <w:tc>
          <w:tcPr>
            <w:tcW w:type="dxa" w:w="3168"/>
            <w:tcMar>
              <w:top w:w="80" w:type="dxa"/>
              <w:start w:w="90" w:type="dxa"/>
              <w:bottom w:w="80" w:type="dxa"/>
              <w:end w:w="90" w:type="dxa"/>
            </w:tcMar>
            <w:vAlign w:val="top"/>
            <w:shd w:fill="F8FBFD"/>
          </w:tcPr>
          <w:p>
            <w:pPr>
              <w:pStyle w:val="BodyText"/>
              <w:spacing w:after="0"/>
            </w:pPr>
            <w:r>
              <w:rPr>
                <w:sz w:val="15"/>
              </w:rPr>
              <w:t>“The prediction component did not respond within the allowed time.”</w:t>
            </w:r>
          </w:p>
        </w:tc>
      </w:tr>
      <w:tr>
        <w:tc>
          <w:tcPr>
            <w:tcW w:type="dxa" w:w="1800"/>
            <w:tcMar>
              <w:top w:w="80" w:type="dxa"/>
              <w:start w:w="90" w:type="dxa"/>
              <w:bottom w:w="80" w:type="dxa"/>
              <w:end w:w="90" w:type="dxa"/>
            </w:tcMar>
            <w:vAlign w:val="top"/>
          </w:tcPr>
          <w:p>
            <w:pPr>
              <w:pStyle w:val="BodyText"/>
              <w:spacing w:after="0"/>
            </w:pPr>
            <w:r>
              <w:rPr>
                <w:sz w:val="15"/>
              </w:rPr>
              <w:t>Nonzero exit code</w:t>
            </w:r>
          </w:p>
        </w:tc>
        <w:tc>
          <w:tcPr>
            <w:tcW w:type="dxa" w:w="2376"/>
            <w:tcMar>
              <w:top w:w="80" w:type="dxa"/>
              <w:start w:w="90" w:type="dxa"/>
              <w:bottom w:w="80" w:type="dxa"/>
              <w:end w:w="90" w:type="dxa"/>
            </w:tcMar>
            <w:vAlign w:val="top"/>
          </w:tcPr>
          <w:p>
            <w:pPr>
              <w:pStyle w:val="BodyText"/>
              <w:spacing w:after="0"/>
            </w:pPr>
            <w:r>
              <w:rPr>
                <w:sz w:val="15"/>
              </w:rPr>
              <w:t>Process returns failure status.</w:t>
            </w:r>
          </w:p>
        </w:tc>
        <w:tc>
          <w:tcPr>
            <w:tcW w:type="dxa" w:w="3456"/>
            <w:tcMar>
              <w:top w:w="80" w:type="dxa"/>
              <w:start w:w="90" w:type="dxa"/>
              <w:bottom w:w="80" w:type="dxa"/>
              <w:end w:w="90" w:type="dxa"/>
            </w:tcMar>
            <w:vAlign w:val="top"/>
          </w:tcPr>
          <w:p>
            <w:pPr>
              <w:pStyle w:val="BodyText"/>
              <w:spacing w:after="0"/>
            </w:pPr>
            <w:r>
              <w:rPr>
                <w:sz w:val="15"/>
              </w:rPr>
              <w:t>Capture sanitized diagnostics; mark incomplete.</w:t>
            </w:r>
          </w:p>
        </w:tc>
        <w:tc>
          <w:tcPr>
            <w:tcW w:type="dxa" w:w="3168"/>
            <w:tcMar>
              <w:top w:w="80" w:type="dxa"/>
              <w:start w:w="90" w:type="dxa"/>
              <w:bottom w:w="80" w:type="dxa"/>
              <w:end w:w="90" w:type="dxa"/>
            </w:tcMar>
            <w:vAlign w:val="top"/>
          </w:tcPr>
          <w:p>
            <w:pPr>
              <w:pStyle w:val="BodyText"/>
              <w:spacing w:after="0"/>
            </w:pPr>
            <w:r>
              <w:rPr>
                <w:sz w:val="15"/>
              </w:rPr>
              <w:t>“The prediction component encountered an error.”</w:t>
            </w:r>
          </w:p>
        </w:tc>
      </w:tr>
      <w:tr>
        <w:tc>
          <w:tcPr>
            <w:tcW w:type="dxa" w:w="1800"/>
            <w:tcMar>
              <w:top w:w="80" w:type="dxa"/>
              <w:start w:w="90" w:type="dxa"/>
              <w:bottom w:w="80" w:type="dxa"/>
              <w:end w:w="90" w:type="dxa"/>
            </w:tcMar>
            <w:vAlign w:val="top"/>
            <w:shd w:fill="F8FBFD"/>
          </w:tcPr>
          <w:p>
            <w:pPr>
              <w:pStyle w:val="BodyText"/>
              <w:spacing w:after="0"/>
            </w:pPr>
            <w:r>
              <w:rPr>
                <w:sz w:val="15"/>
              </w:rPr>
              <w:t>Malformed or extra text</w:t>
            </w:r>
          </w:p>
        </w:tc>
        <w:tc>
          <w:tcPr>
            <w:tcW w:type="dxa" w:w="2376"/>
            <w:tcMar>
              <w:top w:w="80" w:type="dxa"/>
              <w:start w:w="90" w:type="dxa"/>
              <w:bottom w:w="80" w:type="dxa"/>
              <w:end w:w="90" w:type="dxa"/>
            </w:tcMar>
            <w:vAlign w:val="top"/>
            <w:shd w:fill="F8FBFD"/>
          </w:tcPr>
          <w:p>
            <w:pPr>
              <w:pStyle w:val="BodyText"/>
              <w:spacing w:after="0"/>
            </w:pPr>
            <w:r>
              <w:rPr>
                <w:sz w:val="15"/>
              </w:rPr>
              <w:t>Response is not exactly approved LOW/HIGH protocol.</w:t>
            </w:r>
          </w:p>
        </w:tc>
        <w:tc>
          <w:tcPr>
            <w:tcW w:type="dxa" w:w="3456"/>
            <w:tcMar>
              <w:top w:w="80" w:type="dxa"/>
              <w:start w:w="90" w:type="dxa"/>
              <w:bottom w:w="80" w:type="dxa"/>
              <w:end w:w="90" w:type="dxa"/>
            </w:tcMar>
            <w:vAlign w:val="top"/>
            <w:shd w:fill="F8FBFD"/>
          </w:tcPr>
          <w:p>
            <w:pPr>
              <w:pStyle w:val="BodyText"/>
              <w:spacing w:after="0"/>
            </w:pPr>
            <w:r>
              <w:rPr>
                <w:sz w:val="15"/>
              </w:rPr>
              <w:t>Reject response; mark ML_INVALID.</w:t>
            </w:r>
          </w:p>
        </w:tc>
        <w:tc>
          <w:tcPr>
            <w:tcW w:type="dxa" w:w="3168"/>
            <w:tcMar>
              <w:top w:w="80" w:type="dxa"/>
              <w:start w:w="90" w:type="dxa"/>
              <w:bottom w:w="80" w:type="dxa"/>
              <w:end w:w="90" w:type="dxa"/>
            </w:tcMar>
            <w:vAlign w:val="top"/>
            <w:shd w:fill="F8FBFD"/>
          </w:tcPr>
          <w:p>
            <w:pPr>
              <w:pStyle w:val="BodyText"/>
              <w:spacing w:after="0"/>
            </w:pPr>
            <w:r>
              <w:rPr>
                <w:sz w:val="15"/>
              </w:rPr>
              <w:t>“A valid prediction result was not received.”</w:t>
            </w:r>
          </w:p>
        </w:tc>
      </w:tr>
      <w:tr>
        <w:tc>
          <w:tcPr>
            <w:tcW w:type="dxa" w:w="1800"/>
            <w:tcMar>
              <w:top w:w="80" w:type="dxa"/>
              <w:start w:w="90" w:type="dxa"/>
              <w:bottom w:w="80" w:type="dxa"/>
              <w:end w:w="90" w:type="dxa"/>
            </w:tcMar>
            <w:vAlign w:val="top"/>
          </w:tcPr>
          <w:p>
            <w:pPr>
              <w:pStyle w:val="BodyText"/>
              <w:spacing w:after="0"/>
            </w:pPr>
            <w:r>
              <w:rPr>
                <w:sz w:val="15"/>
              </w:rPr>
              <w:t>Version mismatch</w:t>
            </w:r>
          </w:p>
        </w:tc>
        <w:tc>
          <w:tcPr>
            <w:tcW w:type="dxa" w:w="2376"/>
            <w:tcMar>
              <w:top w:w="80" w:type="dxa"/>
              <w:start w:w="90" w:type="dxa"/>
              <w:bottom w:w="80" w:type="dxa"/>
              <w:end w:w="90" w:type="dxa"/>
            </w:tcMar>
            <w:vAlign w:val="top"/>
          </w:tcPr>
          <w:p>
            <w:pPr>
              <w:pStyle w:val="BodyText"/>
              <w:spacing w:after="0"/>
            </w:pPr>
            <w:r>
              <w:rPr>
                <w:sz w:val="15"/>
              </w:rPr>
              <w:t>Manifest hash/version differs.</w:t>
            </w:r>
          </w:p>
        </w:tc>
        <w:tc>
          <w:tcPr>
            <w:tcW w:type="dxa" w:w="3456"/>
            <w:tcMar>
              <w:top w:w="80" w:type="dxa"/>
              <w:start w:w="90" w:type="dxa"/>
              <w:bottom w:w="80" w:type="dxa"/>
              <w:end w:w="90" w:type="dxa"/>
            </w:tcMar>
            <w:vAlign w:val="top"/>
          </w:tcPr>
          <w:p>
            <w:pPr>
              <w:pStyle w:val="BodyText"/>
              <w:spacing w:after="0"/>
            </w:pPr>
            <w:r>
              <w:rPr>
                <w:sz w:val="15"/>
              </w:rPr>
              <w:t>Block normal inference; require deployment correction.</w:t>
            </w:r>
          </w:p>
        </w:tc>
        <w:tc>
          <w:tcPr>
            <w:tcW w:type="dxa" w:w="3168"/>
            <w:tcMar>
              <w:top w:w="80" w:type="dxa"/>
              <w:start w:w="90" w:type="dxa"/>
              <w:bottom w:w="80" w:type="dxa"/>
              <w:end w:w="90" w:type="dxa"/>
            </w:tcMar>
            <w:vAlign w:val="top"/>
          </w:tcPr>
          <w:p>
            <w:pPr>
              <w:pStyle w:val="BodyText"/>
              <w:spacing w:after="0"/>
            </w:pPr>
            <w:r>
              <w:rPr>
                <w:sz w:val="15"/>
              </w:rPr>
              <w:t>“The approved prediction version could not be verified.”</w:t>
            </w:r>
          </w:p>
        </w:tc>
      </w:tr>
      <w:tr>
        <w:tc>
          <w:tcPr>
            <w:tcW w:type="dxa" w:w="1800"/>
            <w:tcMar>
              <w:top w:w="80" w:type="dxa"/>
              <w:start w:w="90" w:type="dxa"/>
              <w:bottom w:w="80" w:type="dxa"/>
              <w:end w:w="90" w:type="dxa"/>
            </w:tcMar>
            <w:vAlign w:val="top"/>
            <w:shd w:fill="F8FBFD"/>
          </w:tcPr>
          <w:p>
            <w:pPr>
              <w:pStyle w:val="BodyText"/>
              <w:spacing w:after="0"/>
            </w:pPr>
            <w:r>
              <w:rPr>
                <w:sz w:val="15"/>
              </w:rPr>
              <w:t>Input contract failure</w:t>
            </w:r>
          </w:p>
        </w:tc>
        <w:tc>
          <w:tcPr>
            <w:tcW w:type="dxa" w:w="2376"/>
            <w:tcMar>
              <w:top w:w="80" w:type="dxa"/>
              <w:start w:w="90" w:type="dxa"/>
              <w:bottom w:w="80" w:type="dxa"/>
              <w:end w:w="90" w:type="dxa"/>
            </w:tcMar>
            <w:vAlign w:val="top"/>
            <w:shd w:fill="F8FBFD"/>
          </w:tcPr>
          <w:p>
            <w:pPr>
              <w:pStyle w:val="BodyText"/>
              <w:spacing w:after="0"/>
            </w:pPr>
            <w:r>
              <w:rPr>
                <w:sz w:val="15"/>
              </w:rPr>
              <w:t>Feature validation, order, type, or encoding fails.</w:t>
            </w:r>
          </w:p>
        </w:tc>
        <w:tc>
          <w:tcPr>
            <w:tcW w:type="dxa" w:w="3456"/>
            <w:tcMar>
              <w:top w:w="80" w:type="dxa"/>
              <w:start w:w="90" w:type="dxa"/>
              <w:bottom w:w="80" w:type="dxa"/>
              <w:end w:w="90" w:type="dxa"/>
            </w:tcMar>
            <w:vAlign w:val="top"/>
            <w:shd w:fill="F8FBFD"/>
          </w:tcPr>
          <w:p>
            <w:pPr>
              <w:pStyle w:val="BodyText"/>
              <w:spacing w:after="0"/>
            </w:pPr>
            <w:r>
              <w:rPr>
                <w:sz w:val="15"/>
              </w:rPr>
              <w:t>Do not invoke model or reject result; mark incomplete.</w:t>
            </w:r>
          </w:p>
        </w:tc>
        <w:tc>
          <w:tcPr>
            <w:tcW w:type="dxa" w:w="3168"/>
            <w:tcMar>
              <w:top w:w="80" w:type="dxa"/>
              <w:start w:w="90" w:type="dxa"/>
              <w:bottom w:w="80" w:type="dxa"/>
              <w:end w:w="90" w:type="dxa"/>
            </w:tcMar>
            <w:vAlign w:val="top"/>
            <w:shd w:fill="F8FBFD"/>
          </w:tcPr>
          <w:p>
            <w:pPr>
              <w:pStyle w:val="BodyText"/>
              <w:spacing w:after="0"/>
            </w:pPr>
            <w:r>
              <w:rPr>
                <w:sz w:val="15"/>
              </w:rPr>
              <w:t>“The recorded information could not be prepared for prediction.”</w:t>
            </w:r>
          </w:p>
        </w:tc>
      </w:tr>
      <w:tr>
        <w:tc>
          <w:tcPr>
            <w:tcW w:type="dxa" w:w="1800"/>
            <w:tcMar>
              <w:top w:w="80" w:type="dxa"/>
              <w:start w:w="90" w:type="dxa"/>
              <w:bottom w:w="80" w:type="dxa"/>
              <w:end w:w="90" w:type="dxa"/>
            </w:tcMar>
            <w:vAlign w:val="top"/>
          </w:tcPr>
          <w:p>
            <w:pPr>
              <w:pStyle w:val="BodyText"/>
              <w:spacing w:after="0"/>
            </w:pPr>
            <w:r>
              <w:rPr>
                <w:sz w:val="15"/>
              </w:rPr>
              <w:t>Stale result</w:t>
            </w:r>
          </w:p>
        </w:tc>
        <w:tc>
          <w:tcPr>
            <w:tcW w:type="dxa" w:w="2376"/>
            <w:tcMar>
              <w:top w:w="80" w:type="dxa"/>
              <w:start w:w="90" w:type="dxa"/>
              <w:bottom w:w="80" w:type="dxa"/>
              <w:end w:w="90" w:type="dxa"/>
            </w:tcMar>
            <w:vAlign w:val="top"/>
          </w:tcPr>
          <w:p>
            <w:pPr>
              <w:pStyle w:val="BodyText"/>
              <w:spacing w:after="0"/>
            </w:pPr>
            <w:r>
              <w:rPr>
                <w:sz w:val="15"/>
              </w:rPr>
              <w:t>Clinical source record changed after inference.</w:t>
            </w:r>
          </w:p>
        </w:tc>
        <w:tc>
          <w:tcPr>
            <w:tcW w:type="dxa" w:w="3456"/>
            <w:tcMar>
              <w:top w:w="80" w:type="dxa"/>
              <w:start w:w="90" w:type="dxa"/>
              <w:bottom w:w="80" w:type="dxa"/>
              <w:end w:w="90" w:type="dxa"/>
            </w:tcMar>
            <w:vAlign w:val="top"/>
          </w:tcPr>
          <w:p>
            <w:pPr>
              <w:pStyle w:val="BodyText"/>
              <w:spacing w:after="0"/>
            </w:pPr>
            <w:r>
              <w:rPr>
                <w:sz w:val="15"/>
              </w:rPr>
              <w:t>Invalidate old explanation and recalculate.</w:t>
            </w:r>
          </w:p>
        </w:tc>
        <w:tc>
          <w:tcPr>
            <w:tcW w:type="dxa" w:w="3168"/>
            <w:tcMar>
              <w:top w:w="80" w:type="dxa"/>
              <w:start w:w="90" w:type="dxa"/>
              <w:bottom w:w="80" w:type="dxa"/>
              <w:end w:w="90" w:type="dxa"/>
            </w:tcMar>
            <w:vAlign w:val="top"/>
          </w:tcPr>
          <w:p>
            <w:pPr>
              <w:pStyle w:val="BodyText"/>
              <w:spacing w:after="0"/>
            </w:pPr>
            <w:r>
              <w:rPr>
                <w:sz w:val="15"/>
              </w:rPr>
              <w:t>“The assessment must be recalculated because the record changed.”</w:t>
            </w:r>
          </w:p>
        </w:tc>
      </w:tr>
    </w:tbl>
    <w:p>
      <w:pPr>
        <w:spacing w:after="0"/>
      </w:pPr>
    </w:p>
    <w:p>
      <w:pPr>
        <w:pStyle w:val="Heading2"/>
        <w:keepNext/>
      </w:pPr>
      <w:r>
        <w:t>11.1 Urgent findings during an incomplete assessment</w:t>
      </w:r>
    </w:p>
    <w:p>
      <w:pPr>
        <w:pStyle w:val="BodyText"/>
      </w:pPr>
      <w:r>
        <w:rPr>
          <w:i w:val="0"/>
        </w:rPr>
        <w:t>Operational failure must not suppress obvious urgent findings already recorded. The interface should show ASSESSMENT INCOMPLETE while separately surfacing any severe blood pressure or other configured urgent reason, instructing the midwife to follow emergency or referral protocol. This is not a completed hybrid classification; it is a safety alert based on recorded evidence.</w:t>
      </w:r>
    </w:p>
    <w:p>
      <w:pPr>
        <w:pStyle w:val="Heading1"/>
        <w:keepNext/>
      </w:pPr>
      <w:r>
        <w:t>12. Model Limitations, Bias, and Applicability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160"/>
            <w:shd w:fill="1F4E79"/>
            <w:tcMar>
              <w:top w:w="90" w:type="dxa"/>
              <w:start w:w="90" w:type="dxa"/>
              <w:bottom w:w="90" w:type="dxa"/>
              <w:end w:w="90" w:type="dxa"/>
            </w:tcMar>
            <w:vAlign w:val="center"/>
          </w:tcPr>
          <w:p>
            <w:pPr>
              <w:jc w:val="center"/>
            </w:pPr>
            <w:r>
              <w:rPr>
                <w:b/>
                <w:color w:val="FFFFFF"/>
                <w:sz w:val="16"/>
              </w:rPr>
              <w:t>Risk area</w:t>
            </w:r>
          </w:p>
        </w:tc>
        <w:tc>
          <w:tcPr>
            <w:tcW w:type="dxa" w:w="3528"/>
            <w:shd w:fill="1F4E79"/>
            <w:tcMar>
              <w:top w:w="90" w:type="dxa"/>
              <w:start w:w="90" w:type="dxa"/>
              <w:bottom w:w="90" w:type="dxa"/>
              <w:end w:w="90" w:type="dxa"/>
            </w:tcMar>
            <w:vAlign w:val="center"/>
          </w:tcPr>
          <w:p>
            <w:pPr>
              <w:jc w:val="center"/>
            </w:pPr>
            <w:r>
              <w:rPr>
                <w:b/>
                <w:color w:val="FFFFFF"/>
                <w:sz w:val="16"/>
              </w:rPr>
              <w:t>Why it matters</w:t>
            </w:r>
          </w:p>
        </w:tc>
        <w:tc>
          <w:tcPr>
            <w:tcW w:type="dxa" w:w="4608"/>
            <w:shd w:fill="1F4E79"/>
            <w:tcMar>
              <w:top w:w="90" w:type="dxa"/>
              <w:start w:w="90" w:type="dxa"/>
              <w:bottom w:w="90" w:type="dxa"/>
              <w:end w:w="90" w:type="dxa"/>
            </w:tcMar>
            <w:vAlign w:val="center"/>
          </w:tcPr>
          <w:p>
            <w:pPr>
              <w:jc w:val="center"/>
            </w:pPr>
            <w:r>
              <w:rPr>
                <w:b/>
                <w:color w:val="FFFFFF"/>
                <w:sz w:val="16"/>
              </w:rPr>
              <w:t>Required control</w:t>
            </w:r>
          </w:p>
        </w:tc>
      </w:tr>
      <w:tr>
        <w:tc>
          <w:tcPr>
            <w:tcW w:type="dxa" w:w="2160"/>
            <w:tcMar>
              <w:top w:w="80" w:type="dxa"/>
              <w:start w:w="90" w:type="dxa"/>
              <w:bottom w:w="80" w:type="dxa"/>
              <w:end w:w="90" w:type="dxa"/>
            </w:tcMar>
            <w:vAlign w:val="top"/>
          </w:tcPr>
          <w:p>
            <w:pPr>
              <w:pStyle w:val="BodyText"/>
              <w:spacing w:after="0"/>
            </w:pPr>
            <w:r>
              <w:rPr>
                <w:sz w:val="16"/>
              </w:rPr>
              <w:t>Training-data representativeness</w:t>
            </w:r>
          </w:p>
        </w:tc>
        <w:tc>
          <w:tcPr>
            <w:tcW w:type="dxa" w:w="3528"/>
            <w:tcMar>
              <w:top w:w="80" w:type="dxa"/>
              <w:start w:w="90" w:type="dxa"/>
              <w:bottom w:w="80" w:type="dxa"/>
              <w:end w:w="90" w:type="dxa"/>
            </w:tcMar>
            <w:vAlign w:val="top"/>
          </w:tcPr>
          <w:p>
            <w:pPr>
              <w:pStyle w:val="BodyText"/>
              <w:spacing w:after="0"/>
            </w:pPr>
            <w:r>
              <w:rPr>
                <w:sz w:val="16"/>
              </w:rPr>
              <w:t>Performance may not generalize to the clinic’s patient population.</w:t>
            </w:r>
          </w:p>
        </w:tc>
        <w:tc>
          <w:tcPr>
            <w:tcW w:type="dxa" w:w="4608"/>
            <w:tcMar>
              <w:top w:w="80" w:type="dxa"/>
              <w:start w:w="90" w:type="dxa"/>
              <w:bottom w:w="80" w:type="dxa"/>
              <w:end w:w="90" w:type="dxa"/>
            </w:tcMar>
            <w:vAlign w:val="top"/>
          </w:tcPr>
          <w:p>
            <w:pPr>
              <w:pStyle w:val="BodyText"/>
              <w:spacing w:after="0"/>
            </w:pPr>
            <w:r>
              <w:rPr>
                <w:sz w:val="16"/>
              </w:rPr>
              <w:t>Document source population; validate locally where feasible; report subgroup results.</w:t>
            </w:r>
          </w:p>
        </w:tc>
      </w:tr>
      <w:tr>
        <w:tc>
          <w:tcPr>
            <w:tcW w:type="dxa" w:w="2160"/>
            <w:tcMar>
              <w:top w:w="80" w:type="dxa"/>
              <w:start w:w="90" w:type="dxa"/>
              <w:bottom w:w="80" w:type="dxa"/>
              <w:end w:w="90" w:type="dxa"/>
            </w:tcMar>
            <w:vAlign w:val="top"/>
            <w:shd w:fill="F8FBFD"/>
          </w:tcPr>
          <w:p>
            <w:pPr>
              <w:pStyle w:val="BodyText"/>
              <w:spacing w:after="0"/>
            </w:pPr>
            <w:r>
              <w:rPr>
                <w:sz w:val="16"/>
              </w:rPr>
              <w:t>Class imbalance</w:t>
            </w:r>
          </w:p>
        </w:tc>
        <w:tc>
          <w:tcPr>
            <w:tcW w:type="dxa" w:w="3528"/>
            <w:tcMar>
              <w:top w:w="80" w:type="dxa"/>
              <w:start w:w="90" w:type="dxa"/>
              <w:bottom w:w="80" w:type="dxa"/>
              <w:end w:w="90" w:type="dxa"/>
            </w:tcMar>
            <w:vAlign w:val="top"/>
            <w:shd w:fill="F8FBFD"/>
          </w:tcPr>
          <w:p>
            <w:pPr>
              <w:pStyle w:val="BodyText"/>
              <w:spacing w:after="0"/>
            </w:pPr>
            <w:r>
              <w:rPr>
                <w:sz w:val="16"/>
              </w:rPr>
              <w:t>A model can appear accurate while missing important HIGH cases.</w:t>
            </w:r>
          </w:p>
        </w:tc>
        <w:tc>
          <w:tcPr>
            <w:tcW w:type="dxa" w:w="4608"/>
            <w:tcMar>
              <w:top w:w="80" w:type="dxa"/>
              <w:start w:w="90" w:type="dxa"/>
              <w:bottom w:w="80" w:type="dxa"/>
              <w:end w:w="90" w:type="dxa"/>
            </w:tcMar>
            <w:vAlign w:val="top"/>
            <w:shd w:fill="F8FBFD"/>
          </w:tcPr>
          <w:p>
            <w:pPr>
              <w:pStyle w:val="BodyText"/>
              <w:spacing w:after="0"/>
            </w:pPr>
            <w:r>
              <w:rPr>
                <w:sz w:val="16"/>
              </w:rPr>
              <w:t>Report sensitivity, specificity, precision, recall, confusion matrix, and class distribution.</w:t>
            </w:r>
          </w:p>
        </w:tc>
      </w:tr>
      <w:tr>
        <w:tc>
          <w:tcPr>
            <w:tcW w:type="dxa" w:w="2160"/>
            <w:tcMar>
              <w:top w:w="80" w:type="dxa"/>
              <w:start w:w="90" w:type="dxa"/>
              <w:bottom w:w="80" w:type="dxa"/>
              <w:end w:w="90" w:type="dxa"/>
            </w:tcMar>
            <w:vAlign w:val="top"/>
          </w:tcPr>
          <w:p>
            <w:pPr>
              <w:pStyle w:val="BodyText"/>
              <w:spacing w:after="0"/>
            </w:pPr>
            <w:r>
              <w:rPr>
                <w:sz w:val="16"/>
              </w:rPr>
              <w:t>Label quality</w:t>
            </w:r>
          </w:p>
        </w:tc>
        <w:tc>
          <w:tcPr>
            <w:tcW w:type="dxa" w:w="3528"/>
            <w:tcMar>
              <w:top w:w="80" w:type="dxa"/>
              <w:start w:w="90" w:type="dxa"/>
              <w:bottom w:w="80" w:type="dxa"/>
              <w:end w:w="90" w:type="dxa"/>
            </w:tcMar>
            <w:vAlign w:val="top"/>
          </w:tcPr>
          <w:p>
            <w:pPr>
              <w:pStyle w:val="BodyText"/>
              <w:spacing w:after="0"/>
            </w:pPr>
            <w:r>
              <w:rPr>
                <w:sz w:val="16"/>
              </w:rPr>
              <w:t>Historical labels may contain inconsistent or subjective judgments.</w:t>
            </w:r>
          </w:p>
        </w:tc>
        <w:tc>
          <w:tcPr>
            <w:tcW w:type="dxa" w:w="4608"/>
            <w:tcMar>
              <w:top w:w="80" w:type="dxa"/>
              <w:start w:w="90" w:type="dxa"/>
              <w:bottom w:w="80" w:type="dxa"/>
              <w:end w:w="90" w:type="dxa"/>
            </w:tcMar>
            <w:vAlign w:val="top"/>
          </w:tcPr>
          <w:p>
            <w:pPr>
              <w:pStyle w:val="BodyText"/>
              <w:spacing w:after="0"/>
            </w:pPr>
            <w:r>
              <w:rPr>
                <w:sz w:val="16"/>
              </w:rPr>
              <w:t>Document label definition and review process; perform error analysis.</w:t>
            </w:r>
          </w:p>
        </w:tc>
      </w:tr>
      <w:tr>
        <w:tc>
          <w:tcPr>
            <w:tcW w:type="dxa" w:w="2160"/>
            <w:tcMar>
              <w:top w:w="80" w:type="dxa"/>
              <w:start w:w="90" w:type="dxa"/>
              <w:bottom w:w="80" w:type="dxa"/>
              <w:end w:w="90" w:type="dxa"/>
            </w:tcMar>
            <w:vAlign w:val="top"/>
            <w:shd w:fill="F8FBFD"/>
          </w:tcPr>
          <w:p>
            <w:pPr>
              <w:pStyle w:val="BodyText"/>
              <w:spacing w:after="0"/>
            </w:pPr>
            <w:r>
              <w:rPr>
                <w:sz w:val="16"/>
              </w:rPr>
              <w:t>Measurement differences</w:t>
            </w:r>
          </w:p>
        </w:tc>
        <w:tc>
          <w:tcPr>
            <w:tcW w:type="dxa" w:w="3528"/>
            <w:tcMar>
              <w:top w:w="80" w:type="dxa"/>
              <w:start w:w="90" w:type="dxa"/>
              <w:bottom w:w="80" w:type="dxa"/>
              <w:end w:w="90" w:type="dxa"/>
            </w:tcMar>
            <w:vAlign w:val="top"/>
            <w:shd w:fill="F8FBFD"/>
          </w:tcPr>
          <w:p>
            <w:pPr>
              <w:pStyle w:val="BodyText"/>
              <w:spacing w:after="0"/>
            </w:pPr>
            <w:r>
              <w:rPr>
                <w:sz w:val="16"/>
              </w:rPr>
              <w:t>Devices, units, and recording practices may differ from training.</w:t>
            </w:r>
          </w:p>
        </w:tc>
        <w:tc>
          <w:tcPr>
            <w:tcW w:type="dxa" w:w="4608"/>
            <w:tcMar>
              <w:top w:w="80" w:type="dxa"/>
              <w:start w:w="90" w:type="dxa"/>
              <w:bottom w:w="80" w:type="dxa"/>
              <w:end w:w="90" w:type="dxa"/>
            </w:tcMar>
            <w:vAlign w:val="top"/>
            <w:shd w:fill="F8FBFD"/>
          </w:tcPr>
          <w:p>
            <w:pPr>
              <w:pStyle w:val="BodyText"/>
              <w:spacing w:after="0"/>
            </w:pPr>
            <w:r>
              <w:rPr>
                <w:sz w:val="16"/>
              </w:rPr>
              <w:t>Standardize collection and validate units and ranges.</w:t>
            </w:r>
          </w:p>
        </w:tc>
      </w:tr>
      <w:tr>
        <w:tc>
          <w:tcPr>
            <w:tcW w:type="dxa" w:w="2160"/>
            <w:tcMar>
              <w:top w:w="80" w:type="dxa"/>
              <w:start w:w="90" w:type="dxa"/>
              <w:bottom w:w="80" w:type="dxa"/>
              <w:end w:w="90" w:type="dxa"/>
            </w:tcMar>
            <w:vAlign w:val="top"/>
          </w:tcPr>
          <w:p>
            <w:pPr>
              <w:pStyle w:val="BodyText"/>
              <w:spacing w:after="0"/>
            </w:pPr>
            <w:r>
              <w:rPr>
                <w:sz w:val="16"/>
              </w:rPr>
              <w:t>Missing or undocumented factors</w:t>
            </w:r>
          </w:p>
        </w:tc>
        <w:tc>
          <w:tcPr>
            <w:tcW w:type="dxa" w:w="3528"/>
            <w:tcMar>
              <w:top w:w="80" w:type="dxa"/>
              <w:start w:w="90" w:type="dxa"/>
              <w:bottom w:w="80" w:type="dxa"/>
              <w:end w:w="90" w:type="dxa"/>
            </w:tcMar>
            <w:vAlign w:val="top"/>
          </w:tcPr>
          <w:p>
            <w:pPr>
              <w:pStyle w:val="BodyText"/>
              <w:spacing w:after="0"/>
            </w:pPr>
            <w:r>
              <w:rPr>
                <w:sz w:val="16"/>
              </w:rPr>
              <w:t>Relevant risk may not be represented in the feature set.</w:t>
            </w:r>
          </w:p>
        </w:tc>
        <w:tc>
          <w:tcPr>
            <w:tcW w:type="dxa" w:w="4608"/>
            <w:tcMar>
              <w:top w:w="80" w:type="dxa"/>
              <w:start w:w="90" w:type="dxa"/>
              <w:bottom w:w="80" w:type="dxa"/>
              <w:end w:w="90" w:type="dxa"/>
            </w:tcMar>
            <w:vAlign w:val="top"/>
          </w:tcPr>
          <w:p>
            <w:pPr>
              <w:pStyle w:val="BodyText"/>
              <w:spacing w:after="0"/>
            </w:pPr>
            <w:r>
              <w:rPr>
                <w:sz w:val="16"/>
              </w:rPr>
              <w:t>State knowledge limits; preserve clinical review and referral judgment.</w:t>
            </w:r>
          </w:p>
        </w:tc>
      </w:tr>
      <w:tr>
        <w:tc>
          <w:tcPr>
            <w:tcW w:type="dxa" w:w="2160"/>
            <w:tcMar>
              <w:top w:w="80" w:type="dxa"/>
              <w:start w:w="90" w:type="dxa"/>
              <w:bottom w:w="80" w:type="dxa"/>
              <w:end w:w="90" w:type="dxa"/>
            </w:tcMar>
            <w:vAlign w:val="top"/>
            <w:shd w:fill="F8FBFD"/>
          </w:tcPr>
          <w:p>
            <w:pPr>
              <w:pStyle w:val="BodyText"/>
              <w:spacing w:after="0"/>
            </w:pPr>
            <w:r>
              <w:rPr>
                <w:sz w:val="16"/>
              </w:rPr>
              <w:t>Proxy bias</w:t>
            </w:r>
          </w:p>
        </w:tc>
        <w:tc>
          <w:tcPr>
            <w:tcW w:type="dxa" w:w="3528"/>
            <w:tcMar>
              <w:top w:w="80" w:type="dxa"/>
              <w:start w:w="90" w:type="dxa"/>
              <w:bottom w:w="80" w:type="dxa"/>
              <w:end w:w="90" w:type="dxa"/>
            </w:tcMar>
            <w:vAlign w:val="top"/>
            <w:shd w:fill="F8FBFD"/>
          </w:tcPr>
          <w:p>
            <w:pPr>
              <w:pStyle w:val="BodyText"/>
              <w:spacing w:after="0"/>
            </w:pPr>
            <w:r>
              <w:rPr>
                <w:sz w:val="16"/>
              </w:rPr>
              <w:t>Features can indirectly encode socioeconomic or demographic differences.</w:t>
            </w:r>
          </w:p>
        </w:tc>
        <w:tc>
          <w:tcPr>
            <w:tcW w:type="dxa" w:w="4608"/>
            <w:tcMar>
              <w:top w:w="80" w:type="dxa"/>
              <w:start w:w="90" w:type="dxa"/>
              <w:bottom w:w="80" w:type="dxa"/>
              <w:end w:w="90" w:type="dxa"/>
            </w:tcMar>
            <w:vAlign w:val="top"/>
            <w:shd w:fill="F8FBFD"/>
          </w:tcPr>
          <w:p>
            <w:pPr>
              <w:pStyle w:val="BodyText"/>
              <w:spacing w:after="0"/>
            </w:pPr>
            <w:r>
              <w:rPr>
                <w:sz w:val="16"/>
              </w:rPr>
              <w:t>Assess subgroup performance and avoid unsupported fairness claims.</w:t>
            </w:r>
          </w:p>
        </w:tc>
      </w:tr>
      <w:tr>
        <w:tc>
          <w:tcPr>
            <w:tcW w:type="dxa" w:w="2160"/>
            <w:tcMar>
              <w:top w:w="80" w:type="dxa"/>
              <w:start w:w="90" w:type="dxa"/>
              <w:bottom w:w="80" w:type="dxa"/>
              <w:end w:w="90" w:type="dxa"/>
            </w:tcMar>
            <w:vAlign w:val="top"/>
          </w:tcPr>
          <w:p>
            <w:pPr>
              <w:pStyle w:val="BodyText"/>
              <w:spacing w:after="0"/>
            </w:pPr>
            <w:r>
              <w:rPr>
                <w:sz w:val="16"/>
              </w:rPr>
              <w:t>Concept or data drift</w:t>
            </w:r>
          </w:p>
        </w:tc>
        <w:tc>
          <w:tcPr>
            <w:tcW w:type="dxa" w:w="3528"/>
            <w:tcMar>
              <w:top w:w="80" w:type="dxa"/>
              <w:start w:w="90" w:type="dxa"/>
              <w:bottom w:w="80" w:type="dxa"/>
              <w:end w:w="90" w:type="dxa"/>
            </w:tcMar>
            <w:vAlign w:val="top"/>
          </w:tcPr>
          <w:p>
            <w:pPr>
              <w:pStyle w:val="BodyText"/>
              <w:spacing w:after="0"/>
            </w:pPr>
            <w:r>
              <w:rPr>
                <w:sz w:val="16"/>
              </w:rPr>
              <w:t>Patient mix and clinical practice can change over time.</w:t>
            </w:r>
          </w:p>
        </w:tc>
        <w:tc>
          <w:tcPr>
            <w:tcW w:type="dxa" w:w="4608"/>
            <w:tcMar>
              <w:top w:w="80" w:type="dxa"/>
              <w:start w:w="90" w:type="dxa"/>
              <w:bottom w:w="80" w:type="dxa"/>
              <w:end w:w="90" w:type="dxa"/>
            </w:tcMar>
            <w:vAlign w:val="top"/>
          </w:tcPr>
          <w:p>
            <w:pPr>
              <w:pStyle w:val="BodyText"/>
              <w:spacing w:after="0"/>
            </w:pPr>
            <w:r>
              <w:rPr>
                <w:sz w:val="16"/>
              </w:rPr>
              <w:t>Monitor input distributions, outcomes, and performance; trigger revalidation.</w:t>
            </w:r>
          </w:p>
        </w:tc>
      </w:tr>
      <w:tr>
        <w:tc>
          <w:tcPr>
            <w:tcW w:type="dxa" w:w="2160"/>
            <w:tcMar>
              <w:top w:w="80" w:type="dxa"/>
              <w:start w:w="90" w:type="dxa"/>
              <w:bottom w:w="80" w:type="dxa"/>
              <w:end w:w="90" w:type="dxa"/>
            </w:tcMar>
            <w:vAlign w:val="top"/>
            <w:shd w:fill="F8FBFD"/>
          </w:tcPr>
          <w:p>
            <w:pPr>
              <w:pStyle w:val="BodyText"/>
              <w:spacing w:after="0"/>
            </w:pPr>
            <w:r>
              <w:rPr>
                <w:sz w:val="16"/>
              </w:rPr>
              <w:t>Correlation versus causation</w:t>
            </w:r>
          </w:p>
        </w:tc>
        <w:tc>
          <w:tcPr>
            <w:tcW w:type="dxa" w:w="3528"/>
            <w:tcMar>
              <w:top w:w="80" w:type="dxa"/>
              <w:start w:w="90" w:type="dxa"/>
              <w:bottom w:w="80" w:type="dxa"/>
              <w:end w:w="90" w:type="dxa"/>
            </w:tcMar>
            <w:vAlign w:val="top"/>
            <w:shd w:fill="F8FBFD"/>
          </w:tcPr>
          <w:p>
            <w:pPr>
              <w:pStyle w:val="BodyText"/>
              <w:spacing w:after="0"/>
            </w:pPr>
            <w:r>
              <w:rPr>
                <w:sz w:val="16"/>
              </w:rPr>
              <w:t>Predictive association does not establish clinical cause.</w:t>
            </w:r>
          </w:p>
        </w:tc>
        <w:tc>
          <w:tcPr>
            <w:tcW w:type="dxa" w:w="4608"/>
            <w:tcMar>
              <w:top w:w="80" w:type="dxa"/>
              <w:start w:w="90" w:type="dxa"/>
              <w:bottom w:w="80" w:type="dxa"/>
              <w:end w:w="90" w:type="dxa"/>
            </w:tcMar>
            <w:vAlign w:val="top"/>
            <w:shd w:fill="F8FBFD"/>
          </w:tcPr>
          <w:p>
            <w:pPr>
              <w:pStyle w:val="BodyText"/>
              <w:spacing w:after="0"/>
            </w:pPr>
            <w:r>
              <w:rPr>
                <w:sz w:val="16"/>
              </w:rPr>
              <w:t>Prohibit causal language in explanations.</w:t>
            </w:r>
          </w:p>
        </w:tc>
      </w:tr>
      <w:tr>
        <w:tc>
          <w:tcPr>
            <w:tcW w:type="dxa" w:w="2160"/>
            <w:tcMar>
              <w:top w:w="80" w:type="dxa"/>
              <w:start w:w="90" w:type="dxa"/>
              <w:bottom w:w="80" w:type="dxa"/>
              <w:end w:w="90" w:type="dxa"/>
            </w:tcMar>
            <w:vAlign w:val="top"/>
          </w:tcPr>
          <w:p>
            <w:pPr>
              <w:pStyle w:val="BodyText"/>
              <w:spacing w:after="0"/>
            </w:pPr>
            <w:r>
              <w:rPr>
                <w:sz w:val="16"/>
              </w:rPr>
              <w:t>Small validation sample</w:t>
            </w:r>
          </w:p>
        </w:tc>
        <w:tc>
          <w:tcPr>
            <w:tcW w:type="dxa" w:w="3528"/>
            <w:tcMar>
              <w:top w:w="80" w:type="dxa"/>
              <w:start w:w="90" w:type="dxa"/>
              <w:bottom w:w="80" w:type="dxa"/>
              <w:end w:w="90" w:type="dxa"/>
            </w:tcMar>
            <w:vAlign w:val="top"/>
          </w:tcPr>
          <w:p>
            <w:pPr>
              <w:pStyle w:val="BodyText"/>
              <w:spacing w:after="0"/>
            </w:pPr>
            <w:r>
              <w:rPr>
                <w:sz w:val="16"/>
              </w:rPr>
              <w:t>Uncertainty may be large even when point estimates look good.</w:t>
            </w:r>
          </w:p>
        </w:tc>
        <w:tc>
          <w:tcPr>
            <w:tcW w:type="dxa" w:w="4608"/>
            <w:tcMar>
              <w:top w:w="80" w:type="dxa"/>
              <w:start w:w="90" w:type="dxa"/>
              <w:bottom w:w="80" w:type="dxa"/>
              <w:end w:w="90" w:type="dxa"/>
            </w:tcMar>
            <w:vAlign w:val="top"/>
          </w:tcPr>
          <w:p>
            <w:pPr>
              <w:pStyle w:val="BodyText"/>
              <w:spacing w:after="0"/>
            </w:pPr>
            <w:r>
              <w:rPr>
                <w:sz w:val="16"/>
              </w:rPr>
              <w:t>Report confidence intervals and study limitations in validation documents.</w:t>
            </w:r>
          </w:p>
        </w:tc>
      </w:tr>
      <w:tr>
        <w:tc>
          <w:tcPr>
            <w:tcW w:type="dxa" w:w="2160"/>
            <w:tcMar>
              <w:top w:w="80" w:type="dxa"/>
              <w:start w:w="90" w:type="dxa"/>
              <w:bottom w:w="80" w:type="dxa"/>
              <w:end w:w="90" w:type="dxa"/>
            </w:tcMar>
            <w:vAlign w:val="top"/>
            <w:shd w:fill="F8FBFD"/>
          </w:tcPr>
          <w:p>
            <w:pPr>
              <w:pStyle w:val="BodyText"/>
              <w:spacing w:after="0"/>
            </w:pPr>
            <w:r>
              <w:rPr>
                <w:sz w:val="16"/>
              </w:rPr>
              <w:t>Workflow mismatch</w:t>
            </w:r>
          </w:p>
        </w:tc>
        <w:tc>
          <w:tcPr>
            <w:tcW w:type="dxa" w:w="3528"/>
            <w:tcMar>
              <w:top w:w="80" w:type="dxa"/>
              <w:start w:w="90" w:type="dxa"/>
              <w:bottom w:w="80" w:type="dxa"/>
              <w:end w:w="90" w:type="dxa"/>
            </w:tcMar>
            <w:vAlign w:val="top"/>
            <w:shd w:fill="F8FBFD"/>
          </w:tcPr>
          <w:p>
            <w:pPr>
              <w:pStyle w:val="BodyText"/>
              <w:spacing w:after="0"/>
            </w:pPr>
            <w:r>
              <w:rPr>
                <w:sz w:val="16"/>
              </w:rPr>
              <w:t>A technically good model can still be unsafe if misunderstood.</w:t>
            </w:r>
          </w:p>
        </w:tc>
        <w:tc>
          <w:tcPr>
            <w:tcW w:type="dxa" w:w="4608"/>
            <w:tcMar>
              <w:top w:w="80" w:type="dxa"/>
              <w:start w:w="90" w:type="dxa"/>
              <w:bottom w:w="80" w:type="dxa"/>
              <w:end w:w="90" w:type="dxa"/>
            </w:tcMar>
            <w:vAlign w:val="top"/>
            <w:shd w:fill="F8FBFD"/>
          </w:tcPr>
          <w:p>
            <w:pPr>
              <w:pStyle w:val="BodyText"/>
              <w:spacing w:after="0"/>
            </w:pPr>
            <w:r>
              <w:rPr>
                <w:sz w:val="16"/>
              </w:rPr>
              <w:t>Conduct user-centered testing and monitor override, referral, and error patterns.</w:t>
            </w:r>
          </w:p>
        </w:tc>
      </w:tr>
    </w:tbl>
    <w:p>
      <w:pPr>
        <w:spacing w:after="0"/>
      </w:pPr>
    </w:p>
    <w:p>
      <w:pPr>
        <w:pStyle w:val="Heading1"/>
        <w:keepNext/>
      </w:pPr>
      <w:r>
        <w:t>13. Current Explainability Capability Versus Future Enhancements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Capability</w:t>
            </w:r>
          </w:p>
        </w:tc>
        <w:tc>
          <w:tcPr>
            <w:tcW w:type="dxa" w:w="2880"/>
            <w:shd w:fill="1F4E79"/>
            <w:tcMar>
              <w:top w:w="90" w:type="dxa"/>
              <w:start w:w="90" w:type="dxa"/>
              <w:bottom w:w="90" w:type="dxa"/>
              <w:end w:w="90" w:type="dxa"/>
            </w:tcMar>
            <w:vAlign w:val="center"/>
          </w:tcPr>
          <w:p>
            <w:pPr>
              <w:jc w:val="center"/>
            </w:pPr>
            <w:r>
              <w:rPr>
                <w:b/>
                <w:color w:val="FFFFFF"/>
                <w:sz w:val="16"/>
              </w:rPr>
              <w:t>Current status</w:t>
            </w:r>
          </w:p>
        </w:tc>
        <w:tc>
          <w:tcPr>
            <w:tcW w:type="dxa" w:w="4608"/>
            <w:shd w:fill="1F4E79"/>
            <w:tcMar>
              <w:top w:w="90" w:type="dxa"/>
              <w:start w:w="90" w:type="dxa"/>
              <w:bottom w:w="90" w:type="dxa"/>
              <w:end w:w="90" w:type="dxa"/>
            </w:tcMar>
            <w:vAlign w:val="center"/>
          </w:tcPr>
          <w:p>
            <w:pPr>
              <w:jc w:val="center"/>
            </w:pPr>
            <w:r>
              <w:rPr>
                <w:b/>
                <w:color w:val="FFFFFF"/>
                <w:sz w:val="16"/>
              </w:rPr>
              <w:t>Governance requirement before clinical use</w:t>
            </w:r>
          </w:p>
        </w:tc>
      </w:tr>
      <w:tr>
        <w:tc>
          <w:tcPr>
            <w:tcW w:type="dxa" w:w="2880"/>
            <w:tcMar>
              <w:top w:w="80" w:type="dxa"/>
              <w:start w:w="90" w:type="dxa"/>
              <w:bottom w:w="80" w:type="dxa"/>
              <w:end w:w="90" w:type="dxa"/>
            </w:tcMar>
            <w:vAlign w:val="top"/>
          </w:tcPr>
          <w:p>
            <w:pPr>
              <w:pStyle w:val="BodyText"/>
              <w:spacing w:after="0"/>
            </w:pPr>
            <w:r>
              <w:rPr>
                <w:sz w:val="16"/>
              </w:rPr>
              <w:t>Validated LOW/HIGH label</w:t>
            </w:r>
          </w:p>
        </w:tc>
        <w:tc>
          <w:tcPr>
            <w:tcW w:type="dxa" w:w="2880"/>
            <w:tcMar>
              <w:top w:w="80" w:type="dxa"/>
              <w:start w:w="90" w:type="dxa"/>
              <w:bottom w:w="80" w:type="dxa"/>
              <w:end w:w="90" w:type="dxa"/>
            </w:tcMar>
            <w:vAlign w:val="top"/>
          </w:tcPr>
          <w:p>
            <w:pPr>
              <w:pStyle w:val="BodyText"/>
              <w:spacing w:after="0"/>
            </w:pPr>
            <w:r>
              <w:rPr>
                <w:sz w:val="16"/>
              </w:rPr>
              <w:t>Implemented baseline.</w:t>
            </w:r>
          </w:p>
        </w:tc>
        <w:tc>
          <w:tcPr>
            <w:tcW w:type="dxa" w:w="4608"/>
            <w:tcMar>
              <w:top w:w="80" w:type="dxa"/>
              <w:start w:w="90" w:type="dxa"/>
              <w:bottom w:w="80" w:type="dxa"/>
              <w:end w:w="90" w:type="dxa"/>
            </w:tcMar>
            <w:vAlign w:val="top"/>
          </w:tcPr>
          <w:p>
            <w:pPr>
              <w:pStyle w:val="BodyText"/>
              <w:spacing w:after="0"/>
            </w:pPr>
            <w:r>
              <w:rPr>
                <w:sz w:val="16"/>
              </w:rPr>
              <w:t>Maintain output contract, versioning, and tests.</w:t>
            </w:r>
          </w:p>
        </w:tc>
      </w:tr>
      <w:tr>
        <w:tc>
          <w:tcPr>
            <w:tcW w:type="dxa" w:w="2880"/>
            <w:tcMar>
              <w:top w:w="80" w:type="dxa"/>
              <w:start w:w="90" w:type="dxa"/>
              <w:bottom w:w="80" w:type="dxa"/>
              <w:end w:w="90" w:type="dxa"/>
            </w:tcMar>
            <w:vAlign w:val="top"/>
            <w:shd w:fill="F8FBFD"/>
          </w:tcPr>
          <w:p>
            <w:pPr>
              <w:pStyle w:val="BodyText"/>
              <w:spacing w:after="0"/>
            </w:pPr>
            <w:r>
              <w:rPr>
                <w:sz w:val="16"/>
              </w:rPr>
              <w:t>Hybrid rule/ML explanation</w:t>
            </w:r>
          </w:p>
        </w:tc>
        <w:tc>
          <w:tcPr>
            <w:tcW w:type="dxa" w:w="2880"/>
            <w:tcMar>
              <w:top w:w="80" w:type="dxa"/>
              <w:start w:w="90" w:type="dxa"/>
              <w:bottom w:w="80" w:type="dxa"/>
              <w:end w:w="90" w:type="dxa"/>
            </w:tcMar>
            <w:vAlign w:val="top"/>
            <w:shd w:fill="F8FBFD"/>
          </w:tcPr>
          <w:p>
            <w:pPr>
              <w:pStyle w:val="BodyText"/>
              <w:spacing w:after="0"/>
            </w:pPr>
            <w:r>
              <w:rPr>
                <w:sz w:val="16"/>
              </w:rPr>
              <w:t>Specified baseline.</w:t>
            </w:r>
          </w:p>
        </w:tc>
        <w:tc>
          <w:tcPr>
            <w:tcW w:type="dxa" w:w="4608"/>
            <w:tcMar>
              <w:top w:w="80" w:type="dxa"/>
              <w:start w:w="90" w:type="dxa"/>
              <w:bottom w:w="80" w:type="dxa"/>
              <w:end w:w="90" w:type="dxa"/>
            </w:tcMar>
            <w:vAlign w:val="top"/>
            <w:shd w:fill="F8FBFD"/>
          </w:tcPr>
          <w:p>
            <w:pPr>
              <w:pStyle w:val="BodyText"/>
              <w:spacing w:after="0"/>
            </w:pPr>
            <w:r>
              <w:rPr>
                <w:sz w:val="16"/>
              </w:rPr>
              <w:t>Implement canonical MLContribution and merger validation.</w:t>
            </w:r>
          </w:p>
        </w:tc>
      </w:tr>
      <w:tr>
        <w:tc>
          <w:tcPr>
            <w:tcW w:type="dxa" w:w="2880"/>
            <w:tcMar>
              <w:top w:w="80" w:type="dxa"/>
              <w:start w:w="90" w:type="dxa"/>
              <w:bottom w:w="80" w:type="dxa"/>
              <w:end w:w="90" w:type="dxa"/>
            </w:tcMar>
            <w:vAlign w:val="top"/>
          </w:tcPr>
          <w:p>
            <w:pPr>
              <w:pStyle w:val="BodyText"/>
              <w:spacing w:after="0"/>
            </w:pPr>
            <w:r>
              <w:rPr>
                <w:sz w:val="16"/>
              </w:rPr>
              <w:t>Global feature importance</w:t>
            </w:r>
          </w:p>
        </w:tc>
        <w:tc>
          <w:tcPr>
            <w:tcW w:type="dxa" w:w="2880"/>
            <w:tcMar>
              <w:top w:w="80" w:type="dxa"/>
              <w:start w:w="90" w:type="dxa"/>
              <w:bottom w:w="80" w:type="dxa"/>
              <w:end w:w="90" w:type="dxa"/>
            </w:tcMar>
            <w:vAlign w:val="top"/>
          </w:tcPr>
          <w:p>
            <w:pPr>
              <w:pStyle w:val="BodyText"/>
              <w:spacing w:after="0"/>
            </w:pPr>
            <w:r>
              <w:rPr>
                <w:sz w:val="16"/>
              </w:rPr>
              <w:t>Potential development/validation artifact, not a patient-specific explanation.</w:t>
            </w:r>
          </w:p>
        </w:tc>
        <w:tc>
          <w:tcPr>
            <w:tcW w:type="dxa" w:w="4608"/>
            <w:tcMar>
              <w:top w:w="80" w:type="dxa"/>
              <w:start w:w="90" w:type="dxa"/>
              <w:bottom w:w="80" w:type="dxa"/>
              <w:end w:w="90" w:type="dxa"/>
            </w:tcMar>
            <w:vAlign w:val="top"/>
          </w:tcPr>
          <w:p>
            <w:pPr>
              <w:pStyle w:val="BodyText"/>
              <w:spacing w:after="0"/>
            </w:pPr>
            <w:r>
              <w:rPr>
                <w:sz w:val="16"/>
              </w:rPr>
              <w:t>Document method, stability, bias, and intended audience.</w:t>
            </w:r>
          </w:p>
        </w:tc>
      </w:tr>
      <w:tr>
        <w:tc>
          <w:tcPr>
            <w:tcW w:type="dxa" w:w="2880"/>
            <w:tcMar>
              <w:top w:w="80" w:type="dxa"/>
              <w:start w:w="90" w:type="dxa"/>
              <w:bottom w:w="80" w:type="dxa"/>
              <w:end w:w="90" w:type="dxa"/>
            </w:tcMar>
            <w:vAlign w:val="top"/>
            <w:shd w:fill="F8FBFD"/>
          </w:tcPr>
          <w:p>
            <w:pPr>
              <w:pStyle w:val="BodyText"/>
              <w:spacing w:after="0"/>
            </w:pPr>
            <w:r>
              <w:rPr>
                <w:sz w:val="16"/>
              </w:rPr>
              <w:t>SHAP local attribution</w:t>
            </w:r>
          </w:p>
        </w:tc>
        <w:tc>
          <w:tcPr>
            <w:tcW w:type="dxa" w:w="2880"/>
            <w:tcMar>
              <w:top w:w="80" w:type="dxa"/>
              <w:start w:w="90" w:type="dxa"/>
              <w:bottom w:w="80" w:type="dxa"/>
              <w:end w:w="90" w:type="dxa"/>
            </w:tcMar>
            <w:vAlign w:val="top"/>
            <w:shd w:fill="F8FBFD"/>
          </w:tcPr>
          <w:p>
            <w:pPr>
              <w:pStyle w:val="BodyText"/>
              <w:spacing w:after="0"/>
            </w:pPr>
            <w:r>
              <w:rPr>
                <w:sz w:val="16"/>
              </w:rPr>
              <w:t>Not currently implemented.</w:t>
            </w:r>
          </w:p>
        </w:tc>
        <w:tc>
          <w:tcPr>
            <w:tcW w:type="dxa" w:w="4608"/>
            <w:tcMar>
              <w:top w:w="80" w:type="dxa"/>
              <w:start w:w="90" w:type="dxa"/>
              <w:bottom w:w="80" w:type="dxa"/>
              <w:end w:w="90" w:type="dxa"/>
            </w:tcMar>
            <w:vAlign w:val="top"/>
            <w:shd w:fill="F8FBFD"/>
          </w:tcPr>
          <w:p>
            <w:pPr>
              <w:pStyle w:val="BodyText"/>
              <w:spacing w:after="0"/>
            </w:pPr>
            <w:r>
              <w:rPr>
                <w:sz w:val="16"/>
              </w:rPr>
              <w:t>Validate algorithm, background dataset, stability, clinical meaning, latency, privacy, and user comprehension.</w:t>
            </w:r>
          </w:p>
        </w:tc>
      </w:tr>
      <w:tr>
        <w:tc>
          <w:tcPr>
            <w:tcW w:type="dxa" w:w="2880"/>
            <w:tcMar>
              <w:top w:w="80" w:type="dxa"/>
              <w:start w:w="90" w:type="dxa"/>
              <w:bottom w:w="80" w:type="dxa"/>
              <w:end w:w="90" w:type="dxa"/>
            </w:tcMar>
            <w:vAlign w:val="top"/>
          </w:tcPr>
          <w:p>
            <w:pPr>
              <w:pStyle w:val="BodyText"/>
              <w:spacing w:after="0"/>
            </w:pPr>
            <w:r>
              <w:rPr>
                <w:sz w:val="16"/>
              </w:rPr>
              <w:t>LIME local explanation</w:t>
            </w:r>
          </w:p>
        </w:tc>
        <w:tc>
          <w:tcPr>
            <w:tcW w:type="dxa" w:w="2880"/>
            <w:tcMar>
              <w:top w:w="80" w:type="dxa"/>
              <w:start w:w="90" w:type="dxa"/>
              <w:bottom w:w="80" w:type="dxa"/>
              <w:end w:w="90" w:type="dxa"/>
            </w:tcMar>
            <w:vAlign w:val="top"/>
          </w:tcPr>
          <w:p>
            <w:pPr>
              <w:pStyle w:val="BodyText"/>
              <w:spacing w:after="0"/>
            </w:pPr>
            <w:r>
              <w:rPr>
                <w:sz w:val="16"/>
              </w:rPr>
              <w:t>Not currently implemented.</w:t>
            </w:r>
          </w:p>
        </w:tc>
        <w:tc>
          <w:tcPr>
            <w:tcW w:type="dxa" w:w="4608"/>
            <w:tcMar>
              <w:top w:w="80" w:type="dxa"/>
              <w:start w:w="90" w:type="dxa"/>
              <w:bottom w:w="80" w:type="dxa"/>
              <w:end w:w="90" w:type="dxa"/>
            </w:tcMar>
            <w:vAlign w:val="top"/>
          </w:tcPr>
          <w:p>
            <w:pPr>
              <w:pStyle w:val="BodyText"/>
              <w:spacing w:after="0"/>
            </w:pPr>
            <w:r>
              <w:rPr>
                <w:sz w:val="16"/>
              </w:rPr>
              <w:t>Assess sampling instability, reproducibility, and clinical usability.</w:t>
            </w:r>
          </w:p>
        </w:tc>
      </w:tr>
      <w:tr>
        <w:tc>
          <w:tcPr>
            <w:tcW w:type="dxa" w:w="2880"/>
            <w:tcMar>
              <w:top w:w="80" w:type="dxa"/>
              <w:start w:w="90" w:type="dxa"/>
              <w:bottom w:w="80" w:type="dxa"/>
              <w:end w:w="90" w:type="dxa"/>
            </w:tcMar>
            <w:vAlign w:val="top"/>
            <w:shd w:fill="F8FBFD"/>
          </w:tcPr>
          <w:p>
            <w:pPr>
              <w:pStyle w:val="BodyText"/>
              <w:spacing w:after="0"/>
            </w:pPr>
            <w:r>
              <w:rPr>
                <w:sz w:val="16"/>
              </w:rPr>
              <w:t>Calibrated probabilities</w:t>
            </w:r>
          </w:p>
        </w:tc>
        <w:tc>
          <w:tcPr>
            <w:tcW w:type="dxa" w:w="2880"/>
            <w:tcMar>
              <w:top w:w="80" w:type="dxa"/>
              <w:start w:w="90" w:type="dxa"/>
              <w:bottom w:w="80" w:type="dxa"/>
              <w:end w:w="90" w:type="dxa"/>
            </w:tcMar>
            <w:vAlign w:val="top"/>
            <w:shd w:fill="F8FBFD"/>
          </w:tcPr>
          <w:p>
            <w:pPr>
              <w:pStyle w:val="BodyText"/>
              <w:spacing w:after="0"/>
            </w:pPr>
            <w:r>
              <w:rPr>
                <w:sz w:val="16"/>
              </w:rPr>
              <w:t>Not currently displayed.</w:t>
            </w:r>
          </w:p>
        </w:tc>
        <w:tc>
          <w:tcPr>
            <w:tcW w:type="dxa" w:w="4608"/>
            <w:tcMar>
              <w:top w:w="80" w:type="dxa"/>
              <w:start w:w="90" w:type="dxa"/>
              <w:bottom w:w="80" w:type="dxa"/>
              <w:end w:w="90" w:type="dxa"/>
            </w:tcMar>
            <w:vAlign w:val="top"/>
            <w:shd w:fill="F8FBFD"/>
          </w:tcPr>
          <w:p>
            <w:pPr>
              <w:pStyle w:val="BodyText"/>
              <w:spacing w:after="0"/>
            </w:pPr>
            <w:r>
              <w:rPr>
                <w:sz w:val="16"/>
              </w:rPr>
              <w:t>Perform calibration analysis, define interpretation and thresholds, and validate presentation.</w:t>
            </w:r>
          </w:p>
        </w:tc>
      </w:tr>
      <w:tr>
        <w:tc>
          <w:tcPr>
            <w:tcW w:type="dxa" w:w="2880"/>
            <w:tcMar>
              <w:top w:w="80" w:type="dxa"/>
              <w:start w:w="90" w:type="dxa"/>
              <w:bottom w:w="80" w:type="dxa"/>
              <w:end w:w="90" w:type="dxa"/>
            </w:tcMar>
            <w:vAlign w:val="top"/>
          </w:tcPr>
          <w:p>
            <w:pPr>
              <w:pStyle w:val="BodyText"/>
              <w:spacing w:after="0"/>
            </w:pPr>
            <w:r>
              <w:rPr>
                <w:sz w:val="16"/>
              </w:rPr>
              <w:t>Counterfactual explanation</w:t>
            </w:r>
          </w:p>
        </w:tc>
        <w:tc>
          <w:tcPr>
            <w:tcW w:type="dxa" w:w="2880"/>
            <w:tcMar>
              <w:top w:w="80" w:type="dxa"/>
              <w:start w:w="90" w:type="dxa"/>
              <w:bottom w:w="80" w:type="dxa"/>
              <w:end w:w="90" w:type="dxa"/>
            </w:tcMar>
            <w:vAlign w:val="top"/>
          </w:tcPr>
          <w:p>
            <w:pPr>
              <w:pStyle w:val="BodyText"/>
              <w:spacing w:after="0"/>
            </w:pPr>
            <w:r>
              <w:rPr>
                <w:sz w:val="16"/>
              </w:rPr>
              <w:t>Not currently implemented.</w:t>
            </w:r>
          </w:p>
        </w:tc>
        <w:tc>
          <w:tcPr>
            <w:tcW w:type="dxa" w:w="4608"/>
            <w:tcMar>
              <w:top w:w="80" w:type="dxa"/>
              <w:start w:w="90" w:type="dxa"/>
              <w:bottom w:w="80" w:type="dxa"/>
              <w:end w:w="90" w:type="dxa"/>
            </w:tcMar>
            <w:vAlign w:val="top"/>
          </w:tcPr>
          <w:p>
            <w:pPr>
              <w:pStyle w:val="BodyText"/>
              <w:spacing w:after="0"/>
            </w:pPr>
            <w:r>
              <w:rPr>
                <w:sz w:val="16"/>
              </w:rPr>
              <w:t>Constrain to clinically plausible and actionable changes; prevent harmful advice.</w:t>
            </w:r>
          </w:p>
        </w:tc>
      </w:tr>
      <w:tr>
        <w:tc>
          <w:tcPr>
            <w:tcW w:type="dxa" w:w="2880"/>
            <w:tcMar>
              <w:top w:w="80" w:type="dxa"/>
              <w:start w:w="90" w:type="dxa"/>
              <w:bottom w:w="80" w:type="dxa"/>
              <w:end w:w="90" w:type="dxa"/>
            </w:tcMar>
            <w:vAlign w:val="top"/>
            <w:shd w:fill="F8FBFD"/>
          </w:tcPr>
          <w:p>
            <w:pPr>
              <w:pStyle w:val="BodyText"/>
              <w:spacing w:after="0"/>
            </w:pPr>
            <w:r>
              <w:rPr>
                <w:sz w:val="16"/>
              </w:rPr>
              <w:t>Tree-path display</w:t>
            </w:r>
          </w:p>
        </w:tc>
        <w:tc>
          <w:tcPr>
            <w:tcW w:type="dxa" w:w="2880"/>
            <w:tcMar>
              <w:top w:w="80" w:type="dxa"/>
              <w:start w:w="90" w:type="dxa"/>
              <w:bottom w:w="80" w:type="dxa"/>
              <w:end w:w="90" w:type="dxa"/>
            </w:tcMar>
            <w:vAlign w:val="top"/>
            <w:shd w:fill="F8FBFD"/>
          </w:tcPr>
          <w:p>
            <w:pPr>
              <w:pStyle w:val="BodyText"/>
              <w:spacing w:after="0"/>
            </w:pPr>
            <w:r>
              <w:rPr>
                <w:sz w:val="16"/>
              </w:rPr>
              <w:t>Not recommended for routine users.</w:t>
            </w:r>
          </w:p>
        </w:tc>
        <w:tc>
          <w:tcPr>
            <w:tcW w:type="dxa" w:w="4608"/>
            <w:tcMar>
              <w:top w:w="80" w:type="dxa"/>
              <w:start w:w="90" w:type="dxa"/>
              <w:bottom w:w="80" w:type="dxa"/>
              <w:end w:w="90" w:type="dxa"/>
            </w:tcMar>
            <w:vAlign w:val="top"/>
            <w:shd w:fill="F8FBFD"/>
          </w:tcPr>
          <w:p>
            <w:pPr>
              <w:pStyle w:val="BodyText"/>
              <w:spacing w:after="0"/>
            </w:pPr>
            <w:r>
              <w:rPr>
                <w:sz w:val="16"/>
              </w:rPr>
              <w:t>Demonstrate meaningfulness and avoid overwhelming clinicians.</w:t>
            </w:r>
          </w:p>
        </w:tc>
      </w:tr>
      <w:tr>
        <w:tc>
          <w:tcPr>
            <w:tcW w:type="dxa" w:w="2880"/>
            <w:tcMar>
              <w:top w:w="80" w:type="dxa"/>
              <w:start w:w="90" w:type="dxa"/>
              <w:bottom w:w="80" w:type="dxa"/>
              <w:end w:w="90" w:type="dxa"/>
            </w:tcMar>
            <w:vAlign w:val="top"/>
          </w:tcPr>
          <w:p>
            <w:pPr>
              <w:pStyle w:val="BodyText"/>
              <w:spacing w:after="0"/>
            </w:pPr>
            <w:r>
              <w:rPr>
                <w:sz w:val="16"/>
              </w:rPr>
              <w:t>Natural-language generation</w:t>
            </w:r>
          </w:p>
        </w:tc>
        <w:tc>
          <w:tcPr>
            <w:tcW w:type="dxa" w:w="2880"/>
            <w:tcMar>
              <w:top w:w="80" w:type="dxa"/>
              <w:start w:w="90" w:type="dxa"/>
              <w:bottom w:w="80" w:type="dxa"/>
              <w:end w:w="90" w:type="dxa"/>
            </w:tcMar>
            <w:vAlign w:val="top"/>
          </w:tcPr>
          <w:p>
            <w:pPr>
              <w:pStyle w:val="BodyText"/>
              <w:spacing w:after="0"/>
            </w:pPr>
            <w:r>
              <w:rPr>
                <w:sz w:val="16"/>
              </w:rPr>
              <w:t>Not used for clinical reasons.</w:t>
            </w:r>
          </w:p>
        </w:tc>
        <w:tc>
          <w:tcPr>
            <w:tcW w:type="dxa" w:w="4608"/>
            <w:tcMar>
              <w:top w:w="80" w:type="dxa"/>
              <w:start w:w="90" w:type="dxa"/>
              <w:bottom w:w="80" w:type="dxa"/>
              <w:end w:w="90" w:type="dxa"/>
            </w:tcMar>
            <w:vAlign w:val="top"/>
          </w:tcPr>
          <w:p>
            <w:pPr>
              <w:pStyle w:val="BodyText"/>
              <w:spacing w:after="0"/>
            </w:pPr>
            <w:r>
              <w:rPr>
                <w:sz w:val="16"/>
              </w:rPr>
              <w:t>Would require strict grounding, validation, hallucination controls, and governance.</w:t>
            </w:r>
          </w:p>
        </w:tc>
      </w:tr>
    </w:tbl>
    <w:p>
      <w:pPr>
        <w:spacing w:after="0"/>
      </w:pPr>
    </w:p>
    <w:p>
      <w:pPr>
        <w:pStyle w:val="Heading2"/>
        <w:keepNext/>
      </w:pPr>
      <w:r>
        <w:t>13.1 SHAP as future work</w:t>
      </w:r>
    </w:p>
    <w:p>
      <w:pPr>
        <w:pStyle w:val="BodyText"/>
      </w:pPr>
      <w:r>
        <w:rPr>
          <w:i w:val="0"/>
        </w:rPr>
        <w:t>SHAP can estimate feature contributions for a specific prediction under defined modeling assumptions, but an attribution is not a causal explanation and may change with correlated features, background data, preprocessing, and model version. Before adoption, the project would need technical validation, clinical review of direction and wording, stability testing, subgroup analysis, user comprehension testing, and a clear rule for what is displayed when attribution conflicts with deterministic clinical knowledge.</w:t>
      </w:r>
    </w:p>
    <w:p>
      <w:pPr>
        <w:pStyle w:val="Heading2"/>
        <w:keepNext/>
      </w:pPr>
      <w:r>
        <w:t>13.2 Counterfactuals as future work</w:t>
      </w:r>
    </w:p>
    <w:p>
      <w:pPr>
        <w:pStyle w:val="BodyText"/>
      </w:pPr>
      <w:r>
        <w:rPr>
          <w:i w:val="0"/>
        </w:rPr>
        <w:t>A counterfactual asks what input changes would alter the model output. In maternity care, many inputs are immutable, non-actionable, or unsafe to manipulate. Any future counterfactual must be clinically plausible, must not imply treatment advice, and must not suggest that changing one recorded field guarantees a better outcome.</w:t>
      </w:r>
    </w:p>
    <w:p>
      <w:pPr>
        <w:pStyle w:val="Heading1"/>
        <w:keepNext/>
      </w:pPr>
      <w:r>
        <w:t>14. Laravel–Python Implementation Blueprint</w:t>
      </w:r>
    </w:p>
    <w:p>
      <w:pPr>
        <w:pStyle w:val="Heading2"/>
        <w:keepNext/>
      </w:pPr>
      <w:r>
        <w:t>14.1 Recommended responsibilities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Component</w:t>
            </w:r>
          </w:p>
        </w:tc>
        <w:tc>
          <w:tcPr>
            <w:tcW w:type="dxa" w:w="7344"/>
            <w:shd w:fill="1F4E79"/>
            <w:tcMar>
              <w:top w:w="90" w:type="dxa"/>
              <w:start w:w="90" w:type="dxa"/>
              <w:bottom w:w="90" w:type="dxa"/>
              <w:end w:w="90" w:type="dxa"/>
            </w:tcMar>
            <w:vAlign w:val="center"/>
          </w:tcPr>
          <w:p>
            <w:pPr>
              <w:jc w:val="center"/>
            </w:pPr>
            <w:r>
              <w:rPr>
                <w:b/>
                <w:color w:val="FFFFFF"/>
                <w:sz w:val="16"/>
              </w:rPr>
              <w:t>Responsibility</w:t>
            </w:r>
          </w:p>
        </w:tc>
      </w:tr>
      <w:tr>
        <w:tc>
          <w:tcPr>
            <w:tcW w:type="dxa" w:w="2880"/>
            <w:tcMar>
              <w:top w:w="80" w:type="dxa"/>
              <w:start w:w="90" w:type="dxa"/>
              <w:bottom w:w="80" w:type="dxa"/>
              <w:end w:w="90" w:type="dxa"/>
            </w:tcMar>
            <w:vAlign w:val="top"/>
          </w:tcPr>
          <w:p>
            <w:pPr>
              <w:pStyle w:val="BodyText"/>
              <w:spacing w:after="0"/>
            </w:pPr>
            <w:r>
              <w:rPr>
                <w:sz w:val="16"/>
              </w:rPr>
              <w:t>FeatureSnapshotBuilder</w:t>
            </w:r>
          </w:p>
        </w:tc>
        <w:tc>
          <w:tcPr>
            <w:tcW w:type="dxa" w:w="7344"/>
            <w:tcMar>
              <w:top w:w="80" w:type="dxa"/>
              <w:start w:w="90" w:type="dxa"/>
              <w:bottom w:w="80" w:type="dxa"/>
              <w:end w:w="90" w:type="dxa"/>
            </w:tcMar>
            <w:vAlign w:val="top"/>
          </w:tcPr>
          <w:p>
            <w:pPr>
              <w:pStyle w:val="BodyText"/>
              <w:spacing w:after="0"/>
            </w:pPr>
            <w:r>
              <w:rPr>
                <w:sz w:val="16"/>
              </w:rPr>
              <w:t>Collect and normalize approved patient and pregnancy data into the versioned feature contract.</w:t>
            </w:r>
          </w:p>
        </w:tc>
      </w:tr>
      <w:tr>
        <w:tc>
          <w:tcPr>
            <w:tcW w:type="dxa" w:w="2880"/>
            <w:tcMar>
              <w:top w:w="80" w:type="dxa"/>
              <w:start w:w="90" w:type="dxa"/>
              <w:bottom w:w="80" w:type="dxa"/>
              <w:end w:w="90" w:type="dxa"/>
            </w:tcMar>
            <w:vAlign w:val="top"/>
            <w:shd w:fill="F8FBFD"/>
          </w:tcPr>
          <w:p>
            <w:pPr>
              <w:pStyle w:val="BodyText"/>
              <w:spacing w:after="0"/>
            </w:pPr>
            <w:r>
              <w:rPr>
                <w:sz w:val="16"/>
              </w:rPr>
              <w:t>ModelProcessRunner</w:t>
            </w:r>
          </w:p>
        </w:tc>
        <w:tc>
          <w:tcPr>
            <w:tcW w:type="dxa" w:w="7344"/>
            <w:tcMar>
              <w:top w:w="80" w:type="dxa"/>
              <w:start w:w="90" w:type="dxa"/>
              <w:bottom w:w="80" w:type="dxa"/>
              <w:end w:w="90" w:type="dxa"/>
            </w:tcMar>
            <w:vAlign w:val="top"/>
            <w:shd w:fill="F8FBFD"/>
          </w:tcPr>
          <w:p>
            <w:pPr>
              <w:pStyle w:val="BodyText"/>
              <w:spacing w:after="0"/>
            </w:pPr>
            <w:r>
              <w:rPr>
                <w:sz w:val="16"/>
              </w:rPr>
              <w:t>Invoke the configured Python executable and script with timeout, sanitized environment, and captured exit status.</w:t>
            </w:r>
          </w:p>
        </w:tc>
      </w:tr>
      <w:tr>
        <w:tc>
          <w:tcPr>
            <w:tcW w:type="dxa" w:w="2880"/>
            <w:tcMar>
              <w:top w:w="80" w:type="dxa"/>
              <w:start w:w="90" w:type="dxa"/>
              <w:bottom w:w="80" w:type="dxa"/>
              <w:end w:w="90" w:type="dxa"/>
            </w:tcMar>
            <w:vAlign w:val="top"/>
          </w:tcPr>
          <w:p>
            <w:pPr>
              <w:pStyle w:val="BodyText"/>
              <w:spacing w:after="0"/>
            </w:pPr>
            <w:r>
              <w:rPr>
                <w:sz w:val="16"/>
              </w:rPr>
              <w:t>ModelResponseValidator</w:t>
            </w:r>
          </w:p>
        </w:tc>
        <w:tc>
          <w:tcPr>
            <w:tcW w:type="dxa" w:w="7344"/>
            <w:tcMar>
              <w:top w:w="80" w:type="dxa"/>
              <w:start w:w="90" w:type="dxa"/>
              <w:bottom w:w="80" w:type="dxa"/>
              <w:end w:w="90" w:type="dxa"/>
            </w:tcMar>
            <w:vAlign w:val="top"/>
          </w:tcPr>
          <w:p>
            <w:pPr>
              <w:pStyle w:val="BodyText"/>
              <w:spacing w:after="0"/>
            </w:pPr>
            <w:r>
              <w:rPr>
                <w:sz w:val="16"/>
              </w:rPr>
              <w:t>Accept only the approved protocol; reject error-like, malformed, empty, or unexpected output.</w:t>
            </w:r>
          </w:p>
        </w:tc>
      </w:tr>
      <w:tr>
        <w:tc>
          <w:tcPr>
            <w:tcW w:type="dxa" w:w="2880"/>
            <w:tcMar>
              <w:top w:w="80" w:type="dxa"/>
              <w:start w:w="90" w:type="dxa"/>
              <w:bottom w:w="80" w:type="dxa"/>
              <w:end w:w="90" w:type="dxa"/>
            </w:tcMar>
            <w:vAlign w:val="top"/>
            <w:shd w:fill="F8FBFD"/>
          </w:tcPr>
          <w:p>
            <w:pPr>
              <w:pStyle w:val="BodyText"/>
              <w:spacing w:after="0"/>
            </w:pPr>
            <w:r>
              <w:rPr>
                <w:sz w:val="16"/>
              </w:rPr>
              <w:t>MLContributionFactory</w:t>
            </w:r>
          </w:p>
        </w:tc>
        <w:tc>
          <w:tcPr>
            <w:tcW w:type="dxa" w:w="7344"/>
            <w:tcMar>
              <w:top w:w="80" w:type="dxa"/>
              <w:start w:w="90" w:type="dxa"/>
              <w:bottom w:w="80" w:type="dxa"/>
              <w:end w:w="90" w:type="dxa"/>
            </w:tcMar>
            <w:vAlign w:val="top"/>
            <w:shd w:fill="F8FBFD"/>
          </w:tcPr>
          <w:p>
            <w:pPr>
              <w:pStyle w:val="BodyText"/>
              <w:spacing w:after="0"/>
            </w:pPr>
            <w:r>
              <w:rPr>
                <w:sz w:val="16"/>
              </w:rPr>
              <w:t>Create the canonical contribution object with reason code, limitation, and provenance.</w:t>
            </w:r>
          </w:p>
        </w:tc>
      </w:tr>
      <w:tr>
        <w:tc>
          <w:tcPr>
            <w:tcW w:type="dxa" w:w="2880"/>
            <w:tcMar>
              <w:top w:w="80" w:type="dxa"/>
              <w:start w:w="90" w:type="dxa"/>
              <w:bottom w:w="80" w:type="dxa"/>
              <w:end w:w="90" w:type="dxa"/>
            </w:tcMar>
            <w:vAlign w:val="top"/>
          </w:tcPr>
          <w:p>
            <w:pPr>
              <w:pStyle w:val="BodyText"/>
              <w:spacing w:after="0"/>
            </w:pPr>
            <w:r>
              <w:rPr>
                <w:sz w:val="16"/>
              </w:rPr>
              <w:t>RiskAssessmentService</w:t>
            </w:r>
          </w:p>
        </w:tc>
        <w:tc>
          <w:tcPr>
            <w:tcW w:type="dxa" w:w="7344"/>
            <w:tcMar>
              <w:top w:w="80" w:type="dxa"/>
              <w:start w:w="90" w:type="dxa"/>
              <w:bottom w:w="80" w:type="dxa"/>
              <w:end w:w="90" w:type="dxa"/>
            </w:tcMar>
            <w:vAlign w:val="top"/>
          </w:tcPr>
          <w:p>
            <w:pPr>
              <w:pStyle w:val="BodyText"/>
              <w:spacing w:after="0"/>
            </w:pPr>
            <w:r>
              <w:rPr>
                <w:sz w:val="16"/>
              </w:rPr>
              <w:t>Apply completeness gates, deterministic rules, ML contribution, and safety precedence.</w:t>
            </w:r>
          </w:p>
        </w:tc>
      </w:tr>
      <w:tr>
        <w:tc>
          <w:tcPr>
            <w:tcW w:type="dxa" w:w="2880"/>
            <w:tcMar>
              <w:top w:w="80" w:type="dxa"/>
              <w:start w:w="90" w:type="dxa"/>
              <w:bottom w:w="80" w:type="dxa"/>
              <w:end w:w="90" w:type="dxa"/>
            </w:tcMar>
            <w:vAlign w:val="top"/>
            <w:shd w:fill="F8FBFD"/>
          </w:tcPr>
          <w:p>
            <w:pPr>
              <w:pStyle w:val="BodyText"/>
              <w:spacing w:after="0"/>
            </w:pPr>
            <w:r>
              <w:rPr>
                <w:sz w:val="16"/>
              </w:rPr>
              <w:t>ExplanationAssembler</w:t>
            </w:r>
          </w:p>
        </w:tc>
        <w:tc>
          <w:tcPr>
            <w:tcW w:type="dxa" w:w="7344"/>
            <w:tcMar>
              <w:top w:w="80" w:type="dxa"/>
              <w:start w:w="90" w:type="dxa"/>
              <w:bottom w:w="80" w:type="dxa"/>
              <w:end w:w="90" w:type="dxa"/>
            </w:tcMar>
            <w:vAlign w:val="top"/>
            <w:shd w:fill="F8FBFD"/>
          </w:tcPr>
          <w:p>
            <w:pPr>
              <w:pStyle w:val="BodyText"/>
              <w:spacing w:after="0"/>
            </w:pPr>
            <w:r>
              <w:rPr>
                <w:sz w:val="16"/>
              </w:rPr>
              <w:t>Merge rule reasons and ML contribution into one ExplanationBundle.</w:t>
            </w:r>
          </w:p>
        </w:tc>
      </w:tr>
      <w:tr>
        <w:tc>
          <w:tcPr>
            <w:tcW w:type="dxa" w:w="2880"/>
            <w:tcMar>
              <w:top w:w="80" w:type="dxa"/>
              <w:start w:w="90" w:type="dxa"/>
              <w:bottom w:w="80" w:type="dxa"/>
              <w:end w:w="90" w:type="dxa"/>
            </w:tcMar>
            <w:vAlign w:val="top"/>
          </w:tcPr>
          <w:p>
            <w:pPr>
              <w:pStyle w:val="BodyText"/>
              <w:spacing w:after="0"/>
            </w:pPr>
            <w:r>
              <w:rPr>
                <w:sz w:val="16"/>
              </w:rPr>
              <w:t>ExplanationValidator</w:t>
            </w:r>
          </w:p>
        </w:tc>
        <w:tc>
          <w:tcPr>
            <w:tcW w:type="dxa" w:w="7344"/>
            <w:tcMar>
              <w:top w:w="80" w:type="dxa"/>
              <w:start w:w="90" w:type="dxa"/>
              <w:bottom w:w="80" w:type="dxa"/>
              <w:end w:w="90" w:type="dxa"/>
            </w:tcMar>
            <w:vAlign w:val="top"/>
          </w:tcPr>
          <w:p>
            <w:pPr>
              <w:pStyle w:val="BodyText"/>
              <w:spacing w:after="0"/>
            </w:pPr>
            <w:r>
              <w:rPr>
                <w:sz w:val="16"/>
              </w:rPr>
              <w:t>Enforce final-result consistency, prohibited wording, required provenance, and audience rules.</w:t>
            </w:r>
          </w:p>
        </w:tc>
      </w:tr>
      <w:tr>
        <w:tc>
          <w:tcPr>
            <w:tcW w:type="dxa" w:w="2880"/>
            <w:tcMar>
              <w:top w:w="80" w:type="dxa"/>
              <w:start w:w="90" w:type="dxa"/>
              <w:bottom w:w="80" w:type="dxa"/>
              <w:end w:w="90" w:type="dxa"/>
            </w:tcMar>
            <w:vAlign w:val="top"/>
            <w:shd w:fill="F8FBFD"/>
          </w:tcPr>
          <w:p>
            <w:pPr>
              <w:pStyle w:val="BodyText"/>
              <w:spacing w:after="0"/>
            </w:pPr>
            <w:r>
              <w:rPr>
                <w:sz w:val="16"/>
              </w:rPr>
              <w:t>AssessmentAuditService</w:t>
            </w:r>
          </w:p>
        </w:tc>
        <w:tc>
          <w:tcPr>
            <w:tcW w:type="dxa" w:w="7344"/>
            <w:tcMar>
              <w:top w:w="80" w:type="dxa"/>
              <w:start w:w="90" w:type="dxa"/>
              <w:bottom w:w="80" w:type="dxa"/>
              <w:end w:w="90" w:type="dxa"/>
            </w:tcMar>
            <w:vAlign w:val="top"/>
            <w:shd w:fill="F8FBFD"/>
          </w:tcPr>
          <w:p>
            <w:pPr>
              <w:pStyle w:val="BodyText"/>
              <w:spacing w:after="0"/>
            </w:pPr>
            <w:r>
              <w:rPr>
                <w:sz w:val="16"/>
              </w:rPr>
              <w:t>Persist immutable assessment, model, rule, explanation, and workflow evidence.</w:t>
            </w:r>
          </w:p>
        </w:tc>
      </w:tr>
      <w:tr>
        <w:tc>
          <w:tcPr>
            <w:tcW w:type="dxa" w:w="2880"/>
            <w:tcMar>
              <w:top w:w="80" w:type="dxa"/>
              <w:start w:w="90" w:type="dxa"/>
              <w:bottom w:w="80" w:type="dxa"/>
              <w:end w:w="90" w:type="dxa"/>
            </w:tcMar>
            <w:vAlign w:val="top"/>
          </w:tcPr>
          <w:p>
            <w:pPr>
              <w:pStyle w:val="BodyText"/>
              <w:spacing w:after="0"/>
            </w:pPr>
            <w:r>
              <w:rPr>
                <w:sz w:val="16"/>
              </w:rPr>
              <w:t>ModelDeploymentRegistry</w:t>
            </w:r>
          </w:p>
        </w:tc>
        <w:tc>
          <w:tcPr>
            <w:tcW w:type="dxa" w:w="7344"/>
            <w:tcMar>
              <w:top w:w="80" w:type="dxa"/>
              <w:start w:w="90" w:type="dxa"/>
              <w:bottom w:w="80" w:type="dxa"/>
              <w:end w:w="90" w:type="dxa"/>
            </w:tcMar>
            <w:vAlign w:val="top"/>
          </w:tcPr>
          <w:p>
            <w:pPr>
              <w:pStyle w:val="BodyText"/>
              <w:spacing w:after="0"/>
            </w:pPr>
            <w:r>
              <w:rPr>
                <w:sz w:val="16"/>
              </w:rPr>
              <w:t>Verify approved artifact versions and hashes at runtime.</w:t>
            </w:r>
          </w:p>
        </w:tc>
      </w:tr>
      <w:tr>
        <w:tc>
          <w:tcPr>
            <w:tcW w:type="dxa" w:w="2880"/>
            <w:tcMar>
              <w:top w:w="80" w:type="dxa"/>
              <w:start w:w="90" w:type="dxa"/>
              <w:bottom w:w="80" w:type="dxa"/>
              <w:end w:w="90" w:type="dxa"/>
            </w:tcMar>
            <w:vAlign w:val="top"/>
            <w:shd w:fill="F8FBFD"/>
          </w:tcPr>
          <w:p>
            <w:pPr>
              <w:pStyle w:val="BodyText"/>
              <w:spacing w:after="0"/>
            </w:pPr>
            <w:r>
              <w:rPr>
                <w:sz w:val="16"/>
              </w:rPr>
              <w:t>ModelMonitoringService</w:t>
            </w:r>
          </w:p>
        </w:tc>
        <w:tc>
          <w:tcPr>
            <w:tcW w:type="dxa" w:w="7344"/>
            <w:tcMar>
              <w:top w:w="80" w:type="dxa"/>
              <w:start w:w="90" w:type="dxa"/>
              <w:bottom w:w="80" w:type="dxa"/>
              <w:end w:w="90" w:type="dxa"/>
            </w:tcMar>
            <w:vAlign w:val="top"/>
            <w:shd w:fill="F8FBFD"/>
          </w:tcPr>
          <w:p>
            <w:pPr>
              <w:pStyle w:val="BodyText"/>
              <w:spacing w:after="0"/>
            </w:pPr>
            <w:r>
              <w:rPr>
                <w:sz w:val="16"/>
              </w:rPr>
              <w:t>Aggregate failure, disagreement, drift, subgroup, and operational indicators.</w:t>
            </w:r>
          </w:p>
        </w:tc>
      </w:tr>
    </w:tbl>
    <w:p>
      <w:pPr>
        <w:spacing w:after="0"/>
      </w:pPr>
    </w:p>
    <w:p>
      <w:pPr>
        <w:pStyle w:val="Heading2"/>
        <w:keepNext/>
      </w:pPr>
      <w:r>
        <w:t>14.2 Recommended response protocol</w:t>
      </w:r>
    </w:p>
    <w:tbl>
      <w:tblPr>
        <w:tblStyle w:val="TableGrid"/>
        <w:tblW w:type="auto" w:w="0"/>
        <w:jc w:val="center"/>
        <w:tblLook w:firstColumn="1" w:firstRow="1" w:lastColumn="0" w:lastRow="0" w:noHBand="0" w:noVBand="1" w:val="04A0"/>
      </w:tblPr>
      <w:tblGrid>
        <w:gridCol w:w="9994"/>
      </w:tblGrid>
      <w:tr>
        <w:tc>
          <w:tcPr>
            <w:tcW w:type="dxa" w:w="9994"/>
            <w:shd w:fill="F4F6F8"/>
            <w:tcMar>
              <w:top w:w="130" w:type="dxa"/>
              <w:start w:w="150" w:type="dxa"/>
              <w:bottom w:w="130" w:type="dxa"/>
              <w:end w:w="150" w:type="dxa"/>
            </w:tcMar>
          </w:tcPr>
          <w:p>
            <w:pPr>
              <w:pStyle w:val="NoSpacing"/>
            </w:pPr>
            <w:r>
              <w:rPr>
                <w:rFonts w:ascii="Consolas" w:hAnsi="Consolas"/>
                <w:sz w:val="16"/>
              </w:rPr>
              <w:t>{</w:t>
            </w:r>
            <w:r>
              <w:br/>
            </w:r>
            <w:r>
              <w:rPr>
                <w:rFonts w:ascii="Consolas" w:hAnsi="Consolas"/>
                <w:sz w:val="16"/>
              </w:rPr>
              <w:t xml:space="preserve">  "contract_version": "1.0",</w:t>
            </w:r>
            <w:r>
              <w:br/>
            </w:r>
            <w:r>
              <w:rPr>
                <w:rFonts w:ascii="Consolas" w:hAnsi="Consolas"/>
                <w:sz w:val="16"/>
              </w:rPr>
              <w:t xml:space="preserve">  "status": "ok",</w:t>
            </w:r>
            <w:r>
              <w:br/>
            </w:r>
            <w:r>
              <w:rPr>
                <w:rFonts w:ascii="Consolas" w:hAnsi="Consolas"/>
                <w:sz w:val="16"/>
              </w:rPr>
              <w:t xml:space="preserve">  "label": "HIGH",</w:t>
            </w:r>
            <w:r>
              <w:br/>
            </w:r>
            <w:r>
              <w:rPr>
                <w:rFonts w:ascii="Consolas" w:hAnsi="Consolas"/>
                <w:sz w:val="16"/>
              </w:rPr>
              <w:t xml:space="preserve">  "model_version": "rf-x.y.z",</w:t>
            </w:r>
            <w:r>
              <w:br/>
            </w:r>
            <w:r>
              <w:rPr>
                <w:rFonts w:ascii="Consolas" w:hAnsi="Consolas"/>
                <w:sz w:val="16"/>
              </w:rPr>
              <w:t xml:space="preserve">  "feature_schema_version": "features-x.y",</w:t>
            </w:r>
            <w:r>
              <w:br/>
            </w:r>
            <w:r>
              <w:rPr>
                <w:rFonts w:ascii="Consolas" w:hAnsi="Consolas"/>
                <w:sz w:val="16"/>
              </w:rPr>
              <w:t xml:space="preserve">  "execution_id": "..."</w:t>
            </w:r>
            <w:r>
              <w:br/>
            </w:r>
            <w:r>
              <w:rPr>
                <w:rFonts w:ascii="Consolas" w:hAnsi="Consolas"/>
                <w:sz w:val="16"/>
              </w:rPr>
              <w:t>}</w:t>
            </w:r>
          </w:p>
        </w:tc>
      </w:tr>
    </w:tbl>
    <w:p>
      <w:pPr>
        <w:spacing w:after="0"/>
      </w:pPr>
    </w:p>
    <w:p>
      <w:pPr>
        <w:pStyle w:val="BodyText"/>
      </w:pPr>
      <w:r>
        <w:rPr>
          <w:i w:val="0"/>
        </w:rPr>
        <w:t>The current plain-text contract may remain during prototype implementation if it is strictly validated. A versioned JSON envelope is recommended for operational maturity because it makes protocol changes explicit and reduces ambiguity. Regardless of format, Laravel must not parse arbitrary diagnostic text as a clinical label.</w:t>
      </w:r>
    </w:p>
    <w:p>
      <w:pPr>
        <w:pStyle w:val="Heading2"/>
        <w:keepNext/>
      </w:pPr>
      <w:r>
        <w:t>14.3 Example hybrid decision pseudocode</w:t>
      </w:r>
    </w:p>
    <w:tbl>
      <w:tblPr>
        <w:tblStyle w:val="TableGrid"/>
        <w:tblW w:type="auto" w:w="0"/>
        <w:jc w:val="center"/>
        <w:tblLook w:firstColumn="1" w:firstRow="1" w:lastColumn="0" w:lastRow="0" w:noHBand="0" w:noVBand="1" w:val="04A0"/>
      </w:tblPr>
      <w:tblGrid>
        <w:gridCol w:w="9994"/>
      </w:tblGrid>
      <w:tr>
        <w:tc>
          <w:tcPr>
            <w:tcW w:type="dxa" w:w="9994"/>
            <w:shd w:fill="F4F6F8"/>
            <w:tcMar>
              <w:top w:w="130" w:type="dxa"/>
              <w:start w:w="150" w:type="dxa"/>
              <w:bottom w:w="130" w:type="dxa"/>
              <w:end w:w="150" w:type="dxa"/>
            </w:tcMar>
          </w:tcPr>
          <w:p>
            <w:pPr>
              <w:pStyle w:val="NoSpacing"/>
            </w:pPr>
            <w:r>
              <w:rPr>
                <w:rFonts w:ascii="Consolas" w:hAnsi="Consolas"/>
                <w:sz w:val="16"/>
              </w:rPr>
              <w:t>snapshot = buildAssessmentSnapshot(patient, visit)</w:t>
            </w:r>
            <w:r>
              <w:br/>
            </w:r>
            <w:r>
              <w:rPr>
                <w:rFonts w:ascii="Consolas" w:hAnsi="Consolas"/>
                <w:sz w:val="16"/>
              </w:rPr>
              <w:t>missing = validateRequiredRecords(snapshot)</w:t>
            </w:r>
            <w:r>
              <w:br/>
            </w:r>
            <w:r>
              <w:rPr>
                <w:rFonts w:ascii="Consolas" w:hAnsi="Consolas"/>
                <w:sz w:val="16"/>
              </w:rPr>
              <w:t>ml = runAndValidateModel(snapshot.features)</w:t>
            </w:r>
            <w:r>
              <w:br/>
            </w:r>
            <w:r>
              <w:rPr>
                <w:rFonts w:ascii="Consolas" w:hAnsi="Consolas"/>
                <w:sz w:val="16"/>
              </w:rPr>
              <w:t>rules = evaluateDeterministicRules(snapshot)</w:t>
            </w:r>
            <w:r>
              <w:br/>
            </w:r>
            <w:r>
              <w:rPr>
                <w:rFonts w:ascii="Consolas" w:hAnsi="Consolas"/>
                <w:sz w:val="16"/>
              </w:rPr>
            </w:r>
            <w:r>
              <w:br/>
            </w:r>
            <w:r>
              <w:rPr>
                <w:rFonts w:ascii="Consolas" w:hAnsi="Consolas"/>
                <w:sz w:val="16"/>
              </w:rPr>
              <w:t>if missing.any() or not ml.isValid():</w:t>
            </w:r>
            <w:r>
              <w:br/>
            </w:r>
            <w:r>
              <w:rPr>
                <w:rFonts w:ascii="Consolas" w:hAnsi="Consolas"/>
                <w:sz w:val="16"/>
              </w:rPr>
              <w:t xml:space="preserve">    final = ASSESSMENT_INCOMPLETE</w:t>
            </w:r>
            <w:r>
              <w:br/>
            </w:r>
            <w:r>
              <w:rPr>
                <w:rFonts w:ascii="Consolas" w:hAnsi="Consolas"/>
                <w:sz w:val="16"/>
              </w:rPr>
              <w:t>elif rules.hasHigh():</w:t>
            </w:r>
            <w:r>
              <w:br/>
            </w:r>
            <w:r>
              <w:rPr>
                <w:rFonts w:ascii="Consolas" w:hAnsi="Consolas"/>
                <w:sz w:val="16"/>
              </w:rPr>
              <w:t xml:space="preserve">    final = HIGH</w:t>
            </w:r>
            <w:r>
              <w:br/>
            </w:r>
            <w:r>
              <w:rPr>
                <w:rFonts w:ascii="Consolas" w:hAnsi="Consolas"/>
                <w:sz w:val="16"/>
              </w:rPr>
              <w:t>elif ml.label == HIGH:</w:t>
            </w:r>
            <w:r>
              <w:br/>
            </w:r>
            <w:r>
              <w:rPr>
                <w:rFonts w:ascii="Consolas" w:hAnsi="Consolas"/>
                <w:sz w:val="16"/>
              </w:rPr>
              <w:t xml:space="preserve">    final = HIGH</w:t>
            </w:r>
            <w:r>
              <w:br/>
            </w:r>
            <w:r>
              <w:rPr>
                <w:rFonts w:ascii="Consolas" w:hAnsi="Consolas"/>
                <w:sz w:val="16"/>
              </w:rPr>
              <w:t>else:</w:t>
            </w:r>
            <w:r>
              <w:br/>
            </w:r>
            <w:r>
              <w:rPr>
                <w:rFonts w:ascii="Consolas" w:hAnsi="Consolas"/>
                <w:sz w:val="16"/>
              </w:rPr>
              <w:t xml:space="preserve">    final = LOW</w:t>
            </w:r>
            <w:r>
              <w:br/>
            </w:r>
            <w:r>
              <w:rPr>
                <w:rFonts w:ascii="Consolas" w:hAnsi="Consolas"/>
                <w:sz w:val="16"/>
              </w:rPr>
            </w:r>
            <w:r>
              <w:br/>
            </w:r>
            <w:r>
              <w:rPr>
                <w:rFonts w:ascii="Consolas" w:hAnsi="Consolas"/>
                <w:sz w:val="16"/>
              </w:rPr>
              <w:t>explanation = assembleAndValidate(final, missing, rules, ml)</w:t>
            </w:r>
            <w:r>
              <w:br/>
            </w:r>
            <w:r>
              <w:rPr>
                <w:rFonts w:ascii="Consolas" w:hAnsi="Consolas"/>
                <w:sz w:val="16"/>
              </w:rPr>
              <w:t>persistAtomically(snapshot, ml, rules, final, explanation)</w:t>
            </w:r>
          </w:p>
        </w:tc>
      </w:tr>
    </w:tbl>
    <w:p>
      <w:pPr>
        <w:spacing w:after="0"/>
      </w:pPr>
    </w:p>
    <w:p>
      <w:pPr>
        <w:pStyle w:val="Heading1"/>
        <w:keepNext/>
      </w:pPr>
      <w:r>
        <w:t>15. Verification and Validation Framework</w:t>
      </w:r>
    </w:p>
    <w:p>
      <w:pPr>
        <w:pStyle w:val="Heading2"/>
        <w:keepNext/>
      </w:pPr>
      <w:r>
        <w:t>15.1 Unit and contract tests</w:t>
      </w:r>
    </w:p>
    <w:p>
      <w:pPr>
        <w:pStyle w:val="ListBullet"/>
      </w:pPr>
      <w:r>
        <w:rPr>
          <w:i w:val="0"/>
        </w:rPr>
        <w:t>Exact LOW is accepted; variants such as “Low”, “LOW ”, “prediction: LOW”, blank text, and stack traces are rejected unless the approved protocol explicitly normalizes them.</w:t>
      </w:r>
    </w:p>
    <w:p>
      <w:pPr>
        <w:pStyle w:val="ListBullet"/>
      </w:pPr>
      <w:r>
        <w:rPr>
          <w:i w:val="0"/>
        </w:rPr>
        <w:t>Exact HIGH is accepted and converted to ML_HIGH.</w:t>
      </w:r>
    </w:p>
    <w:p>
      <w:pPr>
        <w:pStyle w:val="ListBullet"/>
      </w:pPr>
      <w:r>
        <w:rPr>
          <w:i w:val="0"/>
        </w:rPr>
        <w:t>Each accepted response stores the approved model and feature-schema versions.</w:t>
      </w:r>
    </w:p>
    <w:p>
      <w:pPr>
        <w:pStyle w:val="ListBullet"/>
      </w:pPr>
      <w:r>
        <w:rPr>
          <w:i w:val="0"/>
        </w:rPr>
        <w:t>Rule HIGH overrides ML LOW and produces a disagreement explanation.</w:t>
      </w:r>
    </w:p>
    <w:p>
      <w:pPr>
        <w:pStyle w:val="ListBullet"/>
      </w:pPr>
      <w:r>
        <w:rPr>
          <w:i w:val="0"/>
        </w:rPr>
        <w:t>ML HIGH with no deterministic factor produces HIGH with limitation wording.</w:t>
      </w:r>
    </w:p>
    <w:p>
      <w:pPr>
        <w:pStyle w:val="ListBullet"/>
      </w:pPr>
      <w:r>
        <w:rPr>
          <w:i w:val="0"/>
        </w:rPr>
        <w:t>Invalid or unavailable ML forces ASSESSMENT INCOMPLETE.</w:t>
      </w:r>
    </w:p>
    <w:p>
      <w:pPr>
        <w:pStyle w:val="ListBullet"/>
      </w:pPr>
      <w:r>
        <w:rPr>
          <w:i w:val="0"/>
        </w:rPr>
        <w:t>LOW cannot be produced when any required record is missing.</w:t>
      </w:r>
    </w:p>
    <w:p>
      <w:pPr>
        <w:pStyle w:val="ListBullet"/>
      </w:pPr>
      <w:r>
        <w:rPr>
          <w:i w:val="0"/>
        </w:rPr>
        <w:t>Changing a source record invalidates or recalculates the prior inference.</w:t>
      </w:r>
    </w:p>
    <w:p>
      <w:pPr>
        <w:pStyle w:val="ListBullet"/>
      </w:pPr>
      <w:r>
        <w:rPr>
          <w:i w:val="0"/>
        </w:rPr>
        <w:t>Patient-facing output contains no unsupported probability, diagnosis, or causal claim.</w:t>
      </w:r>
    </w:p>
    <w:p>
      <w:pPr>
        <w:pStyle w:val="ListBullet"/>
      </w:pPr>
      <w:r>
        <w:rPr>
          <w:i w:val="0"/>
        </w:rPr>
        <w:t>Audit output retains the disagreement and provenance even when the user-facing projection is shorter.</w:t>
      </w:r>
    </w:p>
    <w:p>
      <w:pPr>
        <w:pStyle w:val="Heading2"/>
        <w:keepNext/>
      </w:pPr>
      <w:r>
        <w:t>15.2 Scenario matrix</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504"/>
            <w:shd w:fill="1F4E79"/>
            <w:tcMar>
              <w:top w:w="90" w:type="dxa"/>
              <w:start w:w="90" w:type="dxa"/>
              <w:bottom w:w="90" w:type="dxa"/>
              <w:end w:w="90" w:type="dxa"/>
            </w:tcMar>
            <w:vAlign w:val="center"/>
          </w:tcPr>
          <w:p>
            <w:pPr>
              <w:jc w:val="center"/>
            </w:pPr>
            <w:r>
              <w:rPr>
                <w:b/>
                <w:color w:val="FFFFFF"/>
                <w:sz w:val="14"/>
              </w:rPr>
              <w:t>#</w:t>
            </w:r>
          </w:p>
        </w:tc>
        <w:tc>
          <w:tcPr>
            <w:tcW w:type="dxa" w:w="3384"/>
            <w:shd w:fill="1F4E79"/>
            <w:tcMar>
              <w:top w:w="90" w:type="dxa"/>
              <w:start w:w="90" w:type="dxa"/>
              <w:bottom w:w="90" w:type="dxa"/>
              <w:end w:w="90" w:type="dxa"/>
            </w:tcMar>
            <w:vAlign w:val="center"/>
          </w:tcPr>
          <w:p>
            <w:pPr>
              <w:jc w:val="center"/>
            </w:pPr>
            <w:r>
              <w:rPr>
                <w:b/>
                <w:color w:val="FFFFFF"/>
                <w:sz w:val="14"/>
              </w:rPr>
              <w:t>Input / condition</w:t>
            </w:r>
          </w:p>
        </w:tc>
        <w:tc>
          <w:tcPr>
            <w:tcW w:type="dxa" w:w="1656"/>
            <w:shd w:fill="1F4E79"/>
            <w:tcMar>
              <w:top w:w="90" w:type="dxa"/>
              <w:start w:w="90" w:type="dxa"/>
              <w:bottom w:w="90" w:type="dxa"/>
              <w:end w:w="90" w:type="dxa"/>
            </w:tcMar>
            <w:vAlign w:val="center"/>
          </w:tcPr>
          <w:p>
            <w:pPr>
              <w:jc w:val="center"/>
            </w:pPr>
            <w:r>
              <w:rPr>
                <w:b/>
                <w:color w:val="FFFFFF"/>
                <w:sz w:val="14"/>
              </w:rPr>
              <w:t>Expected result</w:t>
            </w:r>
          </w:p>
        </w:tc>
        <w:tc>
          <w:tcPr>
            <w:tcW w:type="dxa" w:w="4896"/>
            <w:shd w:fill="1F4E79"/>
            <w:tcMar>
              <w:top w:w="90" w:type="dxa"/>
              <w:start w:w="90" w:type="dxa"/>
              <w:bottom w:w="90" w:type="dxa"/>
              <w:end w:w="90" w:type="dxa"/>
            </w:tcMar>
            <w:vAlign w:val="center"/>
          </w:tcPr>
          <w:p>
            <w:pPr>
              <w:jc w:val="center"/>
            </w:pPr>
            <w:r>
              <w:rPr>
                <w:b/>
                <w:color w:val="FFFFFF"/>
                <w:sz w:val="14"/>
              </w:rPr>
              <w:t>Expected explanation behavior</w:t>
            </w:r>
          </w:p>
        </w:tc>
      </w:tr>
      <w:tr>
        <w:tc>
          <w:tcPr>
            <w:tcW w:type="dxa" w:w="504"/>
            <w:tcMar>
              <w:top w:w="80" w:type="dxa"/>
              <w:start w:w="90" w:type="dxa"/>
              <w:bottom w:w="80" w:type="dxa"/>
              <w:end w:w="90" w:type="dxa"/>
            </w:tcMar>
            <w:vAlign w:val="top"/>
          </w:tcPr>
          <w:p>
            <w:pPr>
              <w:pStyle w:val="BodyText"/>
              <w:spacing w:after="0"/>
            </w:pPr>
            <w:r>
              <w:rPr>
                <w:sz w:val="14"/>
              </w:rPr>
              <w:t>1</w:t>
            </w:r>
          </w:p>
        </w:tc>
        <w:tc>
          <w:tcPr>
            <w:tcW w:type="dxa" w:w="3384"/>
            <w:tcMar>
              <w:top w:w="80" w:type="dxa"/>
              <w:start w:w="90" w:type="dxa"/>
              <w:bottom w:w="80" w:type="dxa"/>
              <w:end w:w="90" w:type="dxa"/>
            </w:tcMar>
            <w:vAlign w:val="top"/>
          </w:tcPr>
          <w:p>
            <w:pPr>
              <w:pStyle w:val="BodyText"/>
              <w:spacing w:after="0"/>
            </w:pPr>
            <w:r>
              <w:rPr>
                <w:sz w:val="14"/>
              </w:rPr>
              <w:t>Complete records; no rule; ML LOW</w:t>
            </w:r>
          </w:p>
        </w:tc>
        <w:tc>
          <w:tcPr>
            <w:tcW w:type="dxa" w:w="1656"/>
            <w:tcMar>
              <w:top w:w="80" w:type="dxa"/>
              <w:start w:w="90" w:type="dxa"/>
              <w:bottom w:w="80" w:type="dxa"/>
              <w:end w:w="90" w:type="dxa"/>
            </w:tcMar>
            <w:vAlign w:val="top"/>
          </w:tcPr>
          <w:p>
            <w:pPr>
              <w:pStyle w:val="BodyText"/>
              <w:spacing w:after="0"/>
            </w:pPr>
            <w:r>
              <w:rPr>
                <w:sz w:val="14"/>
              </w:rPr>
              <w:t>LOW</w:t>
            </w:r>
          </w:p>
        </w:tc>
        <w:tc>
          <w:tcPr>
            <w:tcW w:type="dxa" w:w="4896"/>
            <w:tcMar>
              <w:top w:w="80" w:type="dxa"/>
              <w:start w:w="90" w:type="dxa"/>
              <w:bottom w:w="80" w:type="dxa"/>
              <w:end w:w="90" w:type="dxa"/>
            </w:tcMar>
            <w:vAlign w:val="top"/>
          </w:tcPr>
          <w:p>
            <w:pPr>
              <w:pStyle w:val="BodyText"/>
              <w:spacing w:after="0"/>
            </w:pPr>
            <w:r>
              <w:rPr>
                <w:sz w:val="14"/>
              </w:rPr>
              <w:t>Explain that no configured HIGH factor was identified; routine monitoring remains required.</w:t>
            </w:r>
          </w:p>
        </w:tc>
      </w:tr>
      <w:tr>
        <w:tc>
          <w:tcPr>
            <w:tcW w:type="dxa" w:w="504"/>
            <w:tcMar>
              <w:top w:w="80" w:type="dxa"/>
              <w:start w:w="90" w:type="dxa"/>
              <w:bottom w:w="80" w:type="dxa"/>
              <w:end w:w="90" w:type="dxa"/>
            </w:tcMar>
            <w:vAlign w:val="top"/>
            <w:shd w:fill="F8FBFD"/>
          </w:tcPr>
          <w:p>
            <w:pPr>
              <w:pStyle w:val="BodyText"/>
              <w:spacing w:after="0"/>
            </w:pPr>
            <w:r>
              <w:rPr>
                <w:sz w:val="14"/>
              </w:rPr>
              <w:t>2</w:t>
            </w:r>
          </w:p>
        </w:tc>
        <w:tc>
          <w:tcPr>
            <w:tcW w:type="dxa" w:w="3384"/>
            <w:tcMar>
              <w:top w:w="80" w:type="dxa"/>
              <w:start w:w="90" w:type="dxa"/>
              <w:bottom w:w="80" w:type="dxa"/>
              <w:end w:w="90" w:type="dxa"/>
            </w:tcMar>
            <w:vAlign w:val="top"/>
            <w:shd w:fill="F8FBFD"/>
          </w:tcPr>
          <w:p>
            <w:pPr>
              <w:pStyle w:val="BodyText"/>
              <w:spacing w:after="0"/>
            </w:pPr>
            <w:r>
              <w:rPr>
                <w:sz w:val="14"/>
              </w:rPr>
              <w:t>Complete records; no rule; ML HIGH</w:t>
            </w:r>
          </w:p>
        </w:tc>
        <w:tc>
          <w:tcPr>
            <w:tcW w:type="dxa" w:w="1656"/>
            <w:tcMar>
              <w:top w:w="80" w:type="dxa"/>
              <w:start w:w="90" w:type="dxa"/>
              <w:bottom w:w="80" w:type="dxa"/>
              <w:end w:w="90" w:type="dxa"/>
            </w:tcMar>
            <w:vAlign w:val="top"/>
            <w:shd w:fill="F8FBFD"/>
          </w:tcPr>
          <w:p>
            <w:pPr>
              <w:pStyle w:val="BodyText"/>
              <w:spacing w:after="0"/>
            </w:pPr>
            <w:r>
              <w:rPr>
                <w:sz w:val="14"/>
              </w:rPr>
              <w:t>HIGH</w:t>
            </w:r>
          </w:p>
        </w:tc>
        <w:tc>
          <w:tcPr>
            <w:tcW w:type="dxa" w:w="4896"/>
            <w:tcMar>
              <w:top w:w="80" w:type="dxa"/>
              <w:start w:w="90" w:type="dxa"/>
              <w:bottom w:w="80" w:type="dxa"/>
              <w:end w:w="90" w:type="dxa"/>
            </w:tcMar>
            <w:vAlign w:val="top"/>
            <w:shd w:fill="F8FBFD"/>
          </w:tcPr>
          <w:p>
            <w:pPr>
              <w:pStyle w:val="BodyText"/>
              <w:spacing w:after="0"/>
            </w:pPr>
            <w:r>
              <w:rPr>
                <w:sz w:val="14"/>
              </w:rPr>
              <w:t>ML_HIGH is the primary reason; require review; no causal feature claim.</w:t>
            </w:r>
          </w:p>
        </w:tc>
      </w:tr>
      <w:tr>
        <w:tc>
          <w:tcPr>
            <w:tcW w:type="dxa" w:w="504"/>
            <w:tcMar>
              <w:top w:w="80" w:type="dxa"/>
              <w:start w:w="90" w:type="dxa"/>
              <w:bottom w:w="80" w:type="dxa"/>
              <w:end w:w="90" w:type="dxa"/>
            </w:tcMar>
            <w:vAlign w:val="top"/>
          </w:tcPr>
          <w:p>
            <w:pPr>
              <w:pStyle w:val="BodyText"/>
              <w:spacing w:after="0"/>
            </w:pPr>
            <w:r>
              <w:rPr>
                <w:sz w:val="14"/>
              </w:rPr>
              <w:t>3</w:t>
            </w:r>
          </w:p>
        </w:tc>
        <w:tc>
          <w:tcPr>
            <w:tcW w:type="dxa" w:w="3384"/>
            <w:tcMar>
              <w:top w:w="80" w:type="dxa"/>
              <w:start w:w="90" w:type="dxa"/>
              <w:bottom w:w="80" w:type="dxa"/>
              <w:end w:w="90" w:type="dxa"/>
            </w:tcMar>
            <w:vAlign w:val="top"/>
          </w:tcPr>
          <w:p>
            <w:pPr>
              <w:pStyle w:val="BodyText"/>
              <w:spacing w:after="0"/>
            </w:pPr>
            <w:r>
              <w:rPr>
                <w:sz w:val="14"/>
              </w:rPr>
              <w:t>BP 150/95; ML LOW</w:t>
            </w:r>
          </w:p>
        </w:tc>
        <w:tc>
          <w:tcPr>
            <w:tcW w:type="dxa" w:w="1656"/>
            <w:tcMar>
              <w:top w:w="80" w:type="dxa"/>
              <w:start w:w="90" w:type="dxa"/>
              <w:bottom w:w="80" w:type="dxa"/>
              <w:end w:w="90" w:type="dxa"/>
            </w:tcMar>
            <w:vAlign w:val="top"/>
          </w:tcPr>
          <w:p>
            <w:pPr>
              <w:pStyle w:val="BodyText"/>
              <w:spacing w:after="0"/>
            </w:pPr>
            <w:r>
              <w:rPr>
                <w:sz w:val="14"/>
              </w:rPr>
              <w:t>HIGH</w:t>
            </w:r>
          </w:p>
        </w:tc>
        <w:tc>
          <w:tcPr>
            <w:tcW w:type="dxa" w:w="4896"/>
            <w:tcMar>
              <w:top w:w="80" w:type="dxa"/>
              <w:start w:w="90" w:type="dxa"/>
              <w:bottom w:w="80" w:type="dxa"/>
              <w:end w:w="90" w:type="dxa"/>
            </w:tcMar>
            <w:vAlign w:val="top"/>
          </w:tcPr>
          <w:p>
            <w:pPr>
              <w:pStyle w:val="BodyText"/>
              <w:spacing w:after="0"/>
            </w:pPr>
            <w:r>
              <w:rPr>
                <w:sz w:val="14"/>
              </w:rPr>
              <w:t>BP rule first; disclose ML LOW disagreement; rule takes precedence.</w:t>
            </w:r>
          </w:p>
        </w:tc>
      </w:tr>
      <w:tr>
        <w:tc>
          <w:tcPr>
            <w:tcW w:type="dxa" w:w="504"/>
            <w:tcMar>
              <w:top w:w="80" w:type="dxa"/>
              <w:start w:w="90" w:type="dxa"/>
              <w:bottom w:w="80" w:type="dxa"/>
              <w:end w:w="90" w:type="dxa"/>
            </w:tcMar>
            <w:vAlign w:val="top"/>
            <w:shd w:fill="F8FBFD"/>
          </w:tcPr>
          <w:p>
            <w:pPr>
              <w:pStyle w:val="BodyText"/>
              <w:spacing w:after="0"/>
            </w:pPr>
            <w:r>
              <w:rPr>
                <w:sz w:val="14"/>
              </w:rPr>
              <w:t>4</w:t>
            </w:r>
          </w:p>
        </w:tc>
        <w:tc>
          <w:tcPr>
            <w:tcW w:type="dxa" w:w="3384"/>
            <w:tcMar>
              <w:top w:w="80" w:type="dxa"/>
              <w:start w:w="90" w:type="dxa"/>
              <w:bottom w:w="80" w:type="dxa"/>
              <w:end w:w="90" w:type="dxa"/>
            </w:tcMar>
            <w:vAlign w:val="top"/>
            <w:shd w:fill="F8FBFD"/>
          </w:tcPr>
          <w:p>
            <w:pPr>
              <w:pStyle w:val="BodyText"/>
              <w:spacing w:after="0"/>
            </w:pPr>
            <w:r>
              <w:rPr>
                <w:sz w:val="14"/>
              </w:rPr>
              <w:t>BP 165/112; ML LOW</w:t>
            </w:r>
          </w:p>
        </w:tc>
        <w:tc>
          <w:tcPr>
            <w:tcW w:type="dxa" w:w="1656"/>
            <w:tcMar>
              <w:top w:w="80" w:type="dxa"/>
              <w:start w:w="90" w:type="dxa"/>
              <w:bottom w:w="80" w:type="dxa"/>
              <w:end w:w="90" w:type="dxa"/>
            </w:tcMar>
            <w:vAlign w:val="top"/>
            <w:shd w:fill="F8FBFD"/>
          </w:tcPr>
          <w:p>
            <w:pPr>
              <w:pStyle w:val="BodyText"/>
              <w:spacing w:after="0"/>
            </w:pPr>
            <w:r>
              <w:rPr>
                <w:sz w:val="14"/>
              </w:rPr>
              <w:t>HIGH</w:t>
            </w:r>
          </w:p>
        </w:tc>
        <w:tc>
          <w:tcPr>
            <w:tcW w:type="dxa" w:w="4896"/>
            <w:tcMar>
              <w:top w:w="80" w:type="dxa"/>
              <w:start w:w="90" w:type="dxa"/>
              <w:bottom w:w="80" w:type="dxa"/>
              <w:end w:w="90" w:type="dxa"/>
            </w:tcMar>
            <w:vAlign w:val="top"/>
            <w:shd w:fill="F8FBFD"/>
          </w:tcPr>
          <w:p>
            <w:pPr>
              <w:pStyle w:val="BodyText"/>
              <w:spacing w:after="0"/>
            </w:pPr>
            <w:r>
              <w:rPr>
                <w:sz w:val="14"/>
              </w:rPr>
              <w:t>Urgent BP reason first; immediate action wording; model disagreement secondary.</w:t>
            </w:r>
          </w:p>
        </w:tc>
      </w:tr>
      <w:tr>
        <w:tc>
          <w:tcPr>
            <w:tcW w:type="dxa" w:w="504"/>
            <w:tcMar>
              <w:top w:w="80" w:type="dxa"/>
              <w:start w:w="90" w:type="dxa"/>
              <w:bottom w:w="80" w:type="dxa"/>
              <w:end w:w="90" w:type="dxa"/>
            </w:tcMar>
            <w:vAlign w:val="top"/>
          </w:tcPr>
          <w:p>
            <w:pPr>
              <w:pStyle w:val="BodyText"/>
              <w:spacing w:after="0"/>
            </w:pPr>
            <w:r>
              <w:rPr>
                <w:sz w:val="14"/>
              </w:rPr>
              <w:t>5</w:t>
            </w:r>
          </w:p>
        </w:tc>
        <w:tc>
          <w:tcPr>
            <w:tcW w:type="dxa" w:w="3384"/>
            <w:tcMar>
              <w:top w:w="80" w:type="dxa"/>
              <w:start w:w="90" w:type="dxa"/>
              <w:bottom w:w="80" w:type="dxa"/>
              <w:end w:w="90" w:type="dxa"/>
            </w:tcMar>
            <w:vAlign w:val="top"/>
          </w:tcPr>
          <w:p>
            <w:pPr>
              <w:pStyle w:val="BodyText"/>
              <w:spacing w:after="0"/>
            </w:pPr>
            <w:r>
              <w:rPr>
                <w:sz w:val="14"/>
              </w:rPr>
              <w:t>Breech; ML HIGH</w:t>
            </w:r>
          </w:p>
        </w:tc>
        <w:tc>
          <w:tcPr>
            <w:tcW w:type="dxa" w:w="1656"/>
            <w:tcMar>
              <w:top w:w="80" w:type="dxa"/>
              <w:start w:w="90" w:type="dxa"/>
              <w:bottom w:w="80" w:type="dxa"/>
              <w:end w:w="90" w:type="dxa"/>
            </w:tcMar>
            <w:vAlign w:val="top"/>
          </w:tcPr>
          <w:p>
            <w:pPr>
              <w:pStyle w:val="BodyText"/>
              <w:spacing w:after="0"/>
            </w:pPr>
            <w:r>
              <w:rPr>
                <w:sz w:val="14"/>
              </w:rPr>
              <w:t>HIGH</w:t>
            </w:r>
          </w:p>
        </w:tc>
        <w:tc>
          <w:tcPr>
            <w:tcW w:type="dxa" w:w="4896"/>
            <w:tcMar>
              <w:top w:w="80" w:type="dxa"/>
              <w:start w:w="90" w:type="dxa"/>
              <w:bottom w:w="80" w:type="dxa"/>
              <w:end w:w="90" w:type="dxa"/>
            </w:tcMar>
            <w:vAlign w:val="top"/>
          </w:tcPr>
          <w:p>
            <w:pPr>
              <w:pStyle w:val="BodyText"/>
              <w:spacing w:after="0"/>
            </w:pPr>
            <w:r>
              <w:rPr>
                <w:sz w:val="14"/>
              </w:rPr>
              <w:t>Breech reason first; ML_HIGH as supporting evidence.</w:t>
            </w:r>
          </w:p>
        </w:tc>
      </w:tr>
      <w:tr>
        <w:tc>
          <w:tcPr>
            <w:tcW w:type="dxa" w:w="504"/>
            <w:tcMar>
              <w:top w:w="80" w:type="dxa"/>
              <w:start w:w="90" w:type="dxa"/>
              <w:bottom w:w="80" w:type="dxa"/>
              <w:end w:w="90" w:type="dxa"/>
            </w:tcMar>
            <w:vAlign w:val="top"/>
            <w:shd w:fill="F8FBFD"/>
          </w:tcPr>
          <w:p>
            <w:pPr>
              <w:pStyle w:val="BodyText"/>
              <w:spacing w:after="0"/>
            </w:pPr>
            <w:r>
              <w:rPr>
                <w:sz w:val="14"/>
              </w:rPr>
              <w:t>6</w:t>
            </w:r>
          </w:p>
        </w:tc>
        <w:tc>
          <w:tcPr>
            <w:tcW w:type="dxa" w:w="3384"/>
            <w:tcMar>
              <w:top w:w="80" w:type="dxa"/>
              <w:start w:w="90" w:type="dxa"/>
              <w:bottom w:w="80" w:type="dxa"/>
              <w:end w:w="90" w:type="dxa"/>
            </w:tcMar>
            <w:vAlign w:val="top"/>
            <w:shd w:fill="F8FBFD"/>
          </w:tcPr>
          <w:p>
            <w:pPr>
              <w:pStyle w:val="BodyText"/>
              <w:spacing w:after="0"/>
            </w:pPr>
            <w:r>
              <w:rPr>
                <w:sz w:val="14"/>
              </w:rPr>
              <w:t>Age 17; ML LOW</w:t>
            </w:r>
          </w:p>
        </w:tc>
        <w:tc>
          <w:tcPr>
            <w:tcW w:type="dxa" w:w="1656"/>
            <w:tcMar>
              <w:top w:w="80" w:type="dxa"/>
              <w:start w:w="90" w:type="dxa"/>
              <w:bottom w:w="80" w:type="dxa"/>
              <w:end w:w="90" w:type="dxa"/>
            </w:tcMar>
            <w:vAlign w:val="top"/>
            <w:shd w:fill="F8FBFD"/>
          </w:tcPr>
          <w:p>
            <w:pPr>
              <w:pStyle w:val="BodyText"/>
              <w:spacing w:after="0"/>
            </w:pPr>
            <w:r>
              <w:rPr>
                <w:sz w:val="14"/>
              </w:rPr>
              <w:t>HIGH</w:t>
            </w:r>
          </w:p>
        </w:tc>
        <w:tc>
          <w:tcPr>
            <w:tcW w:type="dxa" w:w="4896"/>
            <w:tcMar>
              <w:top w:w="80" w:type="dxa"/>
              <w:start w:w="90" w:type="dxa"/>
              <w:bottom w:w="80" w:type="dxa"/>
              <w:end w:w="90" w:type="dxa"/>
            </w:tcMar>
            <w:vAlign w:val="top"/>
            <w:shd w:fill="F8FBFD"/>
          </w:tcPr>
          <w:p>
            <w:pPr>
              <w:pStyle w:val="BodyText"/>
              <w:spacing w:after="0"/>
            </w:pPr>
            <w:r>
              <w:rPr>
                <w:sz w:val="14"/>
              </w:rPr>
              <w:t>Age rule first; model LOW cannot suppress deterministic HIGH.</w:t>
            </w:r>
          </w:p>
        </w:tc>
      </w:tr>
      <w:tr>
        <w:tc>
          <w:tcPr>
            <w:tcW w:type="dxa" w:w="504"/>
            <w:tcMar>
              <w:top w:w="80" w:type="dxa"/>
              <w:start w:w="90" w:type="dxa"/>
              <w:bottom w:w="80" w:type="dxa"/>
              <w:end w:w="90" w:type="dxa"/>
            </w:tcMar>
            <w:vAlign w:val="top"/>
          </w:tcPr>
          <w:p>
            <w:pPr>
              <w:pStyle w:val="BodyText"/>
              <w:spacing w:after="0"/>
            </w:pPr>
            <w:r>
              <w:rPr>
                <w:sz w:val="14"/>
              </w:rPr>
              <w:t>7</w:t>
            </w:r>
          </w:p>
        </w:tc>
        <w:tc>
          <w:tcPr>
            <w:tcW w:type="dxa" w:w="3384"/>
            <w:tcMar>
              <w:top w:w="80" w:type="dxa"/>
              <w:start w:w="90" w:type="dxa"/>
              <w:bottom w:w="80" w:type="dxa"/>
              <w:end w:w="90" w:type="dxa"/>
            </w:tcMar>
            <w:vAlign w:val="top"/>
          </w:tcPr>
          <w:p>
            <w:pPr>
              <w:pStyle w:val="BodyText"/>
              <w:spacing w:after="0"/>
            </w:pPr>
            <w:r>
              <w:rPr>
                <w:sz w:val="14"/>
              </w:rPr>
              <w:t>All records complete; Python missing</w:t>
            </w:r>
          </w:p>
        </w:tc>
        <w:tc>
          <w:tcPr>
            <w:tcW w:type="dxa" w:w="1656"/>
            <w:tcMar>
              <w:top w:w="80" w:type="dxa"/>
              <w:start w:w="90" w:type="dxa"/>
              <w:bottom w:w="80" w:type="dxa"/>
              <w:end w:w="90" w:type="dxa"/>
            </w:tcMar>
            <w:vAlign w:val="top"/>
          </w:tcPr>
          <w:p>
            <w:pPr>
              <w:pStyle w:val="BodyText"/>
              <w:spacing w:after="0"/>
            </w:pPr>
            <w:r>
              <w:rPr>
                <w:sz w:val="14"/>
              </w:rPr>
              <w:t>INCOMPLETE</w:t>
            </w:r>
          </w:p>
        </w:tc>
        <w:tc>
          <w:tcPr>
            <w:tcW w:type="dxa" w:w="4896"/>
            <w:tcMar>
              <w:top w:w="80" w:type="dxa"/>
              <w:start w:w="90" w:type="dxa"/>
              <w:bottom w:w="80" w:type="dxa"/>
              <w:end w:w="90" w:type="dxa"/>
            </w:tcMar>
            <w:vAlign w:val="top"/>
          </w:tcPr>
          <w:p>
            <w:pPr>
              <w:pStyle w:val="BodyText"/>
              <w:spacing w:after="0"/>
            </w:pPr>
            <w:r>
              <w:rPr>
                <w:sz w:val="14"/>
              </w:rPr>
              <w:t>ML_UNAVAILABLE; do not default to LOW.</w:t>
            </w:r>
          </w:p>
        </w:tc>
      </w:tr>
      <w:tr>
        <w:tc>
          <w:tcPr>
            <w:tcW w:type="dxa" w:w="504"/>
            <w:tcMar>
              <w:top w:w="80" w:type="dxa"/>
              <w:start w:w="90" w:type="dxa"/>
              <w:bottom w:w="80" w:type="dxa"/>
              <w:end w:w="90" w:type="dxa"/>
            </w:tcMar>
            <w:vAlign w:val="top"/>
            <w:shd w:fill="F8FBFD"/>
          </w:tcPr>
          <w:p>
            <w:pPr>
              <w:pStyle w:val="BodyText"/>
              <w:spacing w:after="0"/>
            </w:pPr>
            <w:r>
              <w:rPr>
                <w:sz w:val="14"/>
              </w:rPr>
              <w:t>8</w:t>
            </w:r>
          </w:p>
        </w:tc>
        <w:tc>
          <w:tcPr>
            <w:tcW w:type="dxa" w:w="3384"/>
            <w:tcMar>
              <w:top w:w="80" w:type="dxa"/>
              <w:start w:w="90" w:type="dxa"/>
              <w:bottom w:w="80" w:type="dxa"/>
              <w:end w:w="90" w:type="dxa"/>
            </w:tcMar>
            <w:vAlign w:val="top"/>
            <w:shd w:fill="F8FBFD"/>
          </w:tcPr>
          <w:p>
            <w:pPr>
              <w:pStyle w:val="BodyText"/>
              <w:spacing w:after="0"/>
            </w:pPr>
            <w:r>
              <w:rPr>
                <w:sz w:val="14"/>
              </w:rPr>
              <w:t>Model returns “HIGH RISK”</w:t>
            </w:r>
          </w:p>
        </w:tc>
        <w:tc>
          <w:tcPr>
            <w:tcW w:type="dxa" w:w="1656"/>
            <w:tcMar>
              <w:top w:w="80" w:type="dxa"/>
              <w:start w:w="90" w:type="dxa"/>
              <w:bottom w:w="80" w:type="dxa"/>
              <w:end w:w="90" w:type="dxa"/>
            </w:tcMar>
            <w:vAlign w:val="top"/>
            <w:shd w:fill="F8FBFD"/>
          </w:tcPr>
          <w:p>
            <w:pPr>
              <w:pStyle w:val="BodyText"/>
              <w:spacing w:after="0"/>
            </w:pPr>
            <w:r>
              <w:rPr>
                <w:sz w:val="14"/>
              </w:rPr>
              <w:t>INCOMPLETE</w:t>
            </w:r>
          </w:p>
        </w:tc>
        <w:tc>
          <w:tcPr>
            <w:tcW w:type="dxa" w:w="4896"/>
            <w:tcMar>
              <w:top w:w="80" w:type="dxa"/>
              <w:start w:w="90" w:type="dxa"/>
              <w:bottom w:w="80" w:type="dxa"/>
              <w:end w:w="90" w:type="dxa"/>
            </w:tcMar>
            <w:vAlign w:val="top"/>
            <w:shd w:fill="F8FBFD"/>
          </w:tcPr>
          <w:p>
            <w:pPr>
              <w:pStyle w:val="BodyText"/>
              <w:spacing w:after="0"/>
            </w:pPr>
            <w:r>
              <w:rPr>
                <w:sz w:val="14"/>
              </w:rPr>
              <w:t>ML_INVALID because protocol is not exact.</w:t>
            </w:r>
          </w:p>
        </w:tc>
      </w:tr>
      <w:tr>
        <w:tc>
          <w:tcPr>
            <w:tcW w:type="dxa" w:w="504"/>
            <w:tcMar>
              <w:top w:w="80" w:type="dxa"/>
              <w:start w:w="90" w:type="dxa"/>
              <w:bottom w:w="80" w:type="dxa"/>
              <w:end w:w="90" w:type="dxa"/>
            </w:tcMar>
            <w:vAlign w:val="top"/>
          </w:tcPr>
          <w:p>
            <w:pPr>
              <w:pStyle w:val="BodyText"/>
              <w:spacing w:after="0"/>
            </w:pPr>
            <w:r>
              <w:rPr>
                <w:sz w:val="14"/>
              </w:rPr>
              <w:t>9</w:t>
            </w:r>
          </w:p>
        </w:tc>
        <w:tc>
          <w:tcPr>
            <w:tcW w:type="dxa" w:w="3384"/>
            <w:tcMar>
              <w:top w:w="80" w:type="dxa"/>
              <w:start w:w="90" w:type="dxa"/>
              <w:bottom w:w="80" w:type="dxa"/>
              <w:end w:w="90" w:type="dxa"/>
            </w:tcMar>
            <w:vAlign w:val="top"/>
          </w:tcPr>
          <w:p>
            <w:pPr>
              <w:pStyle w:val="BodyText"/>
              <w:spacing w:after="0"/>
            </w:pPr>
            <w:r>
              <w:rPr>
                <w:sz w:val="14"/>
              </w:rPr>
              <w:t>Model writes warning plus LOW</w:t>
            </w:r>
          </w:p>
        </w:tc>
        <w:tc>
          <w:tcPr>
            <w:tcW w:type="dxa" w:w="1656"/>
            <w:tcMar>
              <w:top w:w="80" w:type="dxa"/>
              <w:start w:w="90" w:type="dxa"/>
              <w:bottom w:w="80" w:type="dxa"/>
              <w:end w:w="90" w:type="dxa"/>
            </w:tcMar>
            <w:vAlign w:val="top"/>
          </w:tcPr>
          <w:p>
            <w:pPr>
              <w:pStyle w:val="BodyText"/>
              <w:spacing w:after="0"/>
            </w:pPr>
            <w:r>
              <w:rPr>
                <w:sz w:val="14"/>
              </w:rPr>
              <w:t>INCOMPLETE</w:t>
            </w:r>
          </w:p>
        </w:tc>
        <w:tc>
          <w:tcPr>
            <w:tcW w:type="dxa" w:w="4896"/>
            <w:tcMar>
              <w:top w:w="80" w:type="dxa"/>
              <w:start w:w="90" w:type="dxa"/>
              <w:bottom w:w="80" w:type="dxa"/>
              <w:end w:w="90" w:type="dxa"/>
            </w:tcMar>
            <w:vAlign w:val="top"/>
          </w:tcPr>
          <w:p>
            <w:pPr>
              <w:pStyle w:val="BodyText"/>
              <w:spacing w:after="0"/>
            </w:pPr>
            <w:r>
              <w:rPr>
                <w:sz w:val="14"/>
              </w:rPr>
              <w:t>Reject mixed output unless structured protocol separates diagnostics.</w:t>
            </w:r>
          </w:p>
        </w:tc>
      </w:tr>
      <w:tr>
        <w:tc>
          <w:tcPr>
            <w:tcW w:type="dxa" w:w="504"/>
            <w:tcMar>
              <w:top w:w="80" w:type="dxa"/>
              <w:start w:w="90" w:type="dxa"/>
              <w:bottom w:w="80" w:type="dxa"/>
              <w:end w:w="90" w:type="dxa"/>
            </w:tcMar>
            <w:vAlign w:val="top"/>
            <w:shd w:fill="F8FBFD"/>
          </w:tcPr>
          <w:p>
            <w:pPr>
              <w:pStyle w:val="BodyText"/>
              <w:spacing w:after="0"/>
            </w:pPr>
            <w:r>
              <w:rPr>
                <w:sz w:val="14"/>
              </w:rPr>
              <w:t>10</w:t>
            </w:r>
          </w:p>
        </w:tc>
        <w:tc>
          <w:tcPr>
            <w:tcW w:type="dxa" w:w="3384"/>
            <w:tcMar>
              <w:top w:w="80" w:type="dxa"/>
              <w:start w:w="90" w:type="dxa"/>
              <w:bottom w:w="80" w:type="dxa"/>
              <w:end w:w="90" w:type="dxa"/>
            </w:tcMar>
            <w:vAlign w:val="top"/>
            <w:shd w:fill="F8FBFD"/>
          </w:tcPr>
          <w:p>
            <w:pPr>
              <w:pStyle w:val="BodyText"/>
              <w:spacing w:after="0"/>
            </w:pPr>
            <w:r>
              <w:rPr>
                <w:sz w:val="14"/>
              </w:rPr>
              <w:t>Medical History missing; cached ML LOW exists</w:t>
            </w:r>
          </w:p>
        </w:tc>
        <w:tc>
          <w:tcPr>
            <w:tcW w:type="dxa" w:w="1656"/>
            <w:tcMar>
              <w:top w:w="80" w:type="dxa"/>
              <w:start w:w="90" w:type="dxa"/>
              <w:bottom w:w="80" w:type="dxa"/>
              <w:end w:w="90" w:type="dxa"/>
            </w:tcMar>
            <w:vAlign w:val="top"/>
            <w:shd w:fill="F8FBFD"/>
          </w:tcPr>
          <w:p>
            <w:pPr>
              <w:pStyle w:val="BodyText"/>
              <w:spacing w:after="0"/>
            </w:pPr>
            <w:r>
              <w:rPr>
                <w:sz w:val="14"/>
              </w:rPr>
              <w:t>INCOMPLETE</w:t>
            </w:r>
          </w:p>
        </w:tc>
        <w:tc>
          <w:tcPr>
            <w:tcW w:type="dxa" w:w="4896"/>
            <w:tcMar>
              <w:top w:w="80" w:type="dxa"/>
              <w:start w:w="90" w:type="dxa"/>
              <w:bottom w:w="80" w:type="dxa"/>
              <w:end w:w="90" w:type="dxa"/>
            </w:tcMar>
            <w:vAlign w:val="top"/>
            <w:shd w:fill="F8FBFD"/>
          </w:tcPr>
          <w:p>
            <w:pPr>
              <w:pStyle w:val="BodyText"/>
              <w:spacing w:after="0"/>
            </w:pPr>
            <w:r>
              <w:rPr>
                <w:sz w:val="14"/>
              </w:rPr>
              <w:t>List missing record; cached label not authoritative.</w:t>
            </w:r>
          </w:p>
        </w:tc>
      </w:tr>
      <w:tr>
        <w:tc>
          <w:tcPr>
            <w:tcW w:type="dxa" w:w="504"/>
            <w:tcMar>
              <w:top w:w="80" w:type="dxa"/>
              <w:start w:w="90" w:type="dxa"/>
              <w:bottom w:w="80" w:type="dxa"/>
              <w:end w:w="90" w:type="dxa"/>
            </w:tcMar>
            <w:vAlign w:val="top"/>
          </w:tcPr>
          <w:p>
            <w:pPr>
              <w:pStyle w:val="BodyText"/>
              <w:spacing w:after="0"/>
            </w:pPr>
            <w:r>
              <w:rPr>
                <w:sz w:val="14"/>
              </w:rPr>
              <w:t>11</w:t>
            </w:r>
          </w:p>
        </w:tc>
        <w:tc>
          <w:tcPr>
            <w:tcW w:type="dxa" w:w="3384"/>
            <w:tcMar>
              <w:top w:w="80" w:type="dxa"/>
              <w:start w:w="90" w:type="dxa"/>
              <w:bottom w:w="80" w:type="dxa"/>
              <w:end w:w="90" w:type="dxa"/>
            </w:tcMar>
            <w:vAlign w:val="top"/>
          </w:tcPr>
          <w:p>
            <w:pPr>
              <w:pStyle w:val="BodyText"/>
              <w:spacing w:after="0"/>
            </w:pPr>
            <w:r>
              <w:rPr>
                <w:sz w:val="14"/>
              </w:rPr>
              <w:t>Ultrasound updated after prior assessment</w:t>
            </w:r>
          </w:p>
        </w:tc>
        <w:tc>
          <w:tcPr>
            <w:tcW w:type="dxa" w:w="1656"/>
            <w:tcMar>
              <w:top w:w="80" w:type="dxa"/>
              <w:start w:w="90" w:type="dxa"/>
              <w:bottom w:w="80" w:type="dxa"/>
              <w:end w:w="90" w:type="dxa"/>
            </w:tcMar>
            <w:vAlign w:val="top"/>
          </w:tcPr>
          <w:p>
            <w:pPr>
              <w:pStyle w:val="BodyText"/>
              <w:spacing w:after="0"/>
            </w:pPr>
            <w:r>
              <w:rPr>
                <w:sz w:val="14"/>
              </w:rPr>
              <w:t>Recalculate</w:t>
            </w:r>
          </w:p>
        </w:tc>
        <w:tc>
          <w:tcPr>
            <w:tcW w:type="dxa" w:w="4896"/>
            <w:tcMar>
              <w:top w:w="80" w:type="dxa"/>
              <w:start w:w="90" w:type="dxa"/>
              <w:bottom w:w="80" w:type="dxa"/>
              <w:end w:w="90" w:type="dxa"/>
            </w:tcMar>
            <w:vAlign w:val="top"/>
          </w:tcPr>
          <w:p>
            <w:pPr>
              <w:pStyle w:val="BodyText"/>
              <w:spacing w:after="0"/>
            </w:pPr>
            <w:r>
              <w:rPr>
                <w:sz w:val="14"/>
              </w:rPr>
              <w:t>Old explanation marked stale; new snapshot and execution ID required.</w:t>
            </w:r>
          </w:p>
        </w:tc>
      </w:tr>
      <w:tr>
        <w:tc>
          <w:tcPr>
            <w:tcW w:type="dxa" w:w="504"/>
            <w:tcMar>
              <w:top w:w="80" w:type="dxa"/>
              <w:start w:w="90" w:type="dxa"/>
              <w:bottom w:w="80" w:type="dxa"/>
              <w:end w:w="90" w:type="dxa"/>
            </w:tcMar>
            <w:vAlign w:val="top"/>
            <w:shd w:fill="F8FBFD"/>
          </w:tcPr>
          <w:p>
            <w:pPr>
              <w:pStyle w:val="BodyText"/>
              <w:spacing w:after="0"/>
            </w:pPr>
            <w:r>
              <w:rPr>
                <w:sz w:val="14"/>
              </w:rPr>
              <w:t>12</w:t>
            </w:r>
          </w:p>
        </w:tc>
        <w:tc>
          <w:tcPr>
            <w:tcW w:type="dxa" w:w="3384"/>
            <w:tcMar>
              <w:top w:w="80" w:type="dxa"/>
              <w:start w:w="90" w:type="dxa"/>
              <w:bottom w:w="80" w:type="dxa"/>
              <w:end w:w="90" w:type="dxa"/>
            </w:tcMar>
            <w:vAlign w:val="top"/>
            <w:shd w:fill="F8FBFD"/>
          </w:tcPr>
          <w:p>
            <w:pPr>
              <w:pStyle w:val="BodyText"/>
              <w:spacing w:after="0"/>
            </w:pPr>
            <w:r>
              <w:rPr>
                <w:sz w:val="14"/>
              </w:rPr>
              <w:t>Model hash differs from approved manifest</w:t>
            </w:r>
          </w:p>
        </w:tc>
        <w:tc>
          <w:tcPr>
            <w:tcW w:type="dxa" w:w="1656"/>
            <w:tcMar>
              <w:top w:w="80" w:type="dxa"/>
              <w:start w:w="90" w:type="dxa"/>
              <w:bottom w:w="80" w:type="dxa"/>
              <w:end w:w="90" w:type="dxa"/>
            </w:tcMar>
            <w:vAlign w:val="top"/>
            <w:shd w:fill="F8FBFD"/>
          </w:tcPr>
          <w:p>
            <w:pPr>
              <w:pStyle w:val="BodyText"/>
              <w:spacing w:after="0"/>
            </w:pPr>
            <w:r>
              <w:rPr>
                <w:sz w:val="14"/>
              </w:rPr>
              <w:t>Blocked/INCOMPLETE</w:t>
            </w:r>
          </w:p>
        </w:tc>
        <w:tc>
          <w:tcPr>
            <w:tcW w:type="dxa" w:w="4896"/>
            <w:tcMar>
              <w:top w:w="80" w:type="dxa"/>
              <w:start w:w="90" w:type="dxa"/>
              <w:bottom w:w="80" w:type="dxa"/>
              <w:end w:w="90" w:type="dxa"/>
            </w:tcMar>
            <w:vAlign w:val="top"/>
            <w:shd w:fill="F8FBFD"/>
          </w:tcPr>
          <w:p>
            <w:pPr>
              <w:pStyle w:val="BodyText"/>
              <w:spacing w:after="0"/>
            </w:pPr>
            <w:r>
              <w:rPr>
                <w:sz w:val="14"/>
              </w:rPr>
              <w:t>ML_VERSION_MISMATCH; require deployment correction.</w:t>
            </w:r>
          </w:p>
        </w:tc>
      </w:tr>
      <w:tr>
        <w:tc>
          <w:tcPr>
            <w:tcW w:type="dxa" w:w="504"/>
            <w:tcMar>
              <w:top w:w="80" w:type="dxa"/>
              <w:start w:w="90" w:type="dxa"/>
              <w:bottom w:w="80" w:type="dxa"/>
              <w:end w:w="90" w:type="dxa"/>
            </w:tcMar>
            <w:vAlign w:val="top"/>
          </w:tcPr>
          <w:p>
            <w:pPr>
              <w:pStyle w:val="BodyText"/>
              <w:spacing w:after="0"/>
            </w:pPr>
            <w:r>
              <w:rPr>
                <w:sz w:val="14"/>
              </w:rPr>
              <w:t>13</w:t>
            </w:r>
          </w:p>
        </w:tc>
        <w:tc>
          <w:tcPr>
            <w:tcW w:type="dxa" w:w="3384"/>
            <w:tcMar>
              <w:top w:w="80" w:type="dxa"/>
              <w:start w:w="90" w:type="dxa"/>
              <w:bottom w:w="80" w:type="dxa"/>
              <w:end w:w="90" w:type="dxa"/>
            </w:tcMar>
            <w:vAlign w:val="top"/>
          </w:tcPr>
          <w:p>
            <w:pPr>
              <w:pStyle w:val="BodyText"/>
              <w:spacing w:after="0"/>
            </w:pPr>
            <w:r>
              <w:rPr>
                <w:sz w:val="14"/>
              </w:rPr>
              <w:t>Unknown categorical value</w:t>
            </w:r>
          </w:p>
        </w:tc>
        <w:tc>
          <w:tcPr>
            <w:tcW w:type="dxa" w:w="1656"/>
            <w:tcMar>
              <w:top w:w="80" w:type="dxa"/>
              <w:start w:w="90" w:type="dxa"/>
              <w:bottom w:w="80" w:type="dxa"/>
              <w:end w:w="90" w:type="dxa"/>
            </w:tcMar>
            <w:vAlign w:val="top"/>
          </w:tcPr>
          <w:p>
            <w:pPr>
              <w:pStyle w:val="BodyText"/>
              <w:spacing w:after="0"/>
            </w:pPr>
            <w:r>
              <w:rPr>
                <w:sz w:val="14"/>
              </w:rPr>
              <w:t>INCOMPLETE</w:t>
            </w:r>
          </w:p>
        </w:tc>
        <w:tc>
          <w:tcPr>
            <w:tcW w:type="dxa" w:w="4896"/>
            <w:tcMar>
              <w:top w:w="80" w:type="dxa"/>
              <w:start w:w="90" w:type="dxa"/>
              <w:bottom w:w="80" w:type="dxa"/>
              <w:end w:w="90" w:type="dxa"/>
            </w:tcMar>
            <w:vAlign w:val="top"/>
          </w:tcPr>
          <w:p>
            <w:pPr>
              <w:pStyle w:val="BodyText"/>
              <w:spacing w:after="0"/>
            </w:pPr>
            <w:r>
              <w:rPr>
                <w:sz w:val="14"/>
              </w:rPr>
              <w:t>Input contract error; no silent mapping.</w:t>
            </w:r>
          </w:p>
        </w:tc>
      </w:tr>
      <w:tr>
        <w:tc>
          <w:tcPr>
            <w:tcW w:type="dxa" w:w="504"/>
            <w:tcMar>
              <w:top w:w="80" w:type="dxa"/>
              <w:start w:w="90" w:type="dxa"/>
              <w:bottom w:w="80" w:type="dxa"/>
              <w:end w:w="90" w:type="dxa"/>
            </w:tcMar>
            <w:vAlign w:val="top"/>
            <w:shd w:fill="F8FBFD"/>
          </w:tcPr>
          <w:p>
            <w:pPr>
              <w:pStyle w:val="BodyText"/>
              <w:spacing w:after="0"/>
            </w:pPr>
            <w:r>
              <w:rPr>
                <w:sz w:val="14"/>
              </w:rPr>
              <w:t>14</w:t>
            </w:r>
          </w:p>
        </w:tc>
        <w:tc>
          <w:tcPr>
            <w:tcW w:type="dxa" w:w="3384"/>
            <w:tcMar>
              <w:top w:w="80" w:type="dxa"/>
              <w:start w:w="90" w:type="dxa"/>
              <w:bottom w:w="80" w:type="dxa"/>
              <w:end w:w="90" w:type="dxa"/>
            </w:tcMar>
            <w:vAlign w:val="top"/>
            <w:shd w:fill="F8FBFD"/>
          </w:tcPr>
          <w:p>
            <w:pPr>
              <w:pStyle w:val="BodyText"/>
              <w:spacing w:after="0"/>
            </w:pPr>
            <w:r>
              <w:rPr>
                <w:sz w:val="14"/>
              </w:rPr>
              <w:t>Model timeout</w:t>
            </w:r>
          </w:p>
        </w:tc>
        <w:tc>
          <w:tcPr>
            <w:tcW w:type="dxa" w:w="1656"/>
            <w:tcMar>
              <w:top w:w="80" w:type="dxa"/>
              <w:start w:w="90" w:type="dxa"/>
              <w:bottom w:w="80" w:type="dxa"/>
              <w:end w:w="90" w:type="dxa"/>
            </w:tcMar>
            <w:vAlign w:val="top"/>
            <w:shd w:fill="F8FBFD"/>
          </w:tcPr>
          <w:p>
            <w:pPr>
              <w:pStyle w:val="BodyText"/>
              <w:spacing w:after="0"/>
            </w:pPr>
            <w:r>
              <w:rPr>
                <w:sz w:val="14"/>
              </w:rPr>
              <w:t>INCOMPLETE</w:t>
            </w:r>
          </w:p>
        </w:tc>
        <w:tc>
          <w:tcPr>
            <w:tcW w:type="dxa" w:w="4896"/>
            <w:tcMar>
              <w:top w:w="80" w:type="dxa"/>
              <w:start w:w="90" w:type="dxa"/>
              <w:bottom w:w="80" w:type="dxa"/>
              <w:end w:w="90" w:type="dxa"/>
            </w:tcMar>
            <w:vAlign w:val="top"/>
            <w:shd w:fill="F8FBFD"/>
          </w:tcPr>
          <w:p>
            <w:pPr>
              <w:pStyle w:val="BodyText"/>
              <w:spacing w:after="0"/>
            </w:pPr>
            <w:r>
              <w:rPr>
                <w:sz w:val="14"/>
              </w:rPr>
              <w:t>ML_UNAVAILABLE with timeout category; preserve diagnostics securely.</w:t>
            </w:r>
          </w:p>
        </w:tc>
      </w:tr>
      <w:tr>
        <w:tc>
          <w:tcPr>
            <w:tcW w:type="dxa" w:w="504"/>
            <w:tcMar>
              <w:top w:w="80" w:type="dxa"/>
              <w:start w:w="90" w:type="dxa"/>
              <w:bottom w:w="80" w:type="dxa"/>
              <w:end w:w="90" w:type="dxa"/>
            </w:tcMar>
            <w:vAlign w:val="top"/>
          </w:tcPr>
          <w:p>
            <w:pPr>
              <w:pStyle w:val="BodyText"/>
              <w:spacing w:after="0"/>
            </w:pPr>
            <w:r>
              <w:rPr>
                <w:sz w:val="14"/>
              </w:rPr>
              <w:t>15</w:t>
            </w:r>
          </w:p>
        </w:tc>
        <w:tc>
          <w:tcPr>
            <w:tcW w:type="dxa" w:w="3384"/>
            <w:tcMar>
              <w:top w:w="80" w:type="dxa"/>
              <w:start w:w="90" w:type="dxa"/>
              <w:bottom w:w="80" w:type="dxa"/>
              <w:end w:w="90" w:type="dxa"/>
            </w:tcMar>
            <w:vAlign w:val="top"/>
          </w:tcPr>
          <w:p>
            <w:pPr>
              <w:pStyle w:val="BodyText"/>
              <w:spacing w:after="0"/>
            </w:pPr>
            <w:r>
              <w:rPr>
                <w:sz w:val="14"/>
              </w:rPr>
              <w:t>ML HIGH and three rule reasons</w:t>
            </w:r>
          </w:p>
        </w:tc>
        <w:tc>
          <w:tcPr>
            <w:tcW w:type="dxa" w:w="1656"/>
            <w:tcMar>
              <w:top w:w="80" w:type="dxa"/>
              <w:start w:w="90" w:type="dxa"/>
              <w:bottom w:w="80" w:type="dxa"/>
              <w:end w:w="90" w:type="dxa"/>
            </w:tcMar>
            <w:vAlign w:val="top"/>
          </w:tcPr>
          <w:p>
            <w:pPr>
              <w:pStyle w:val="BodyText"/>
              <w:spacing w:after="0"/>
            </w:pPr>
            <w:r>
              <w:rPr>
                <w:sz w:val="14"/>
              </w:rPr>
              <w:t>HIGH</w:t>
            </w:r>
          </w:p>
        </w:tc>
        <w:tc>
          <w:tcPr>
            <w:tcW w:type="dxa" w:w="4896"/>
            <w:tcMar>
              <w:top w:w="80" w:type="dxa"/>
              <w:start w:w="90" w:type="dxa"/>
              <w:bottom w:w="80" w:type="dxa"/>
              <w:end w:w="90" w:type="dxa"/>
            </w:tcMar>
            <w:vAlign w:val="top"/>
          </w:tcPr>
          <w:p>
            <w:pPr>
              <w:pStyle w:val="BodyText"/>
              <w:spacing w:after="0"/>
            </w:pPr>
            <w:r>
              <w:rPr>
                <w:sz w:val="14"/>
              </w:rPr>
              <w:t>Order reasons by urgency; deduplicate; retain ML as supporting evidence.</w:t>
            </w:r>
          </w:p>
        </w:tc>
      </w:tr>
      <w:tr>
        <w:tc>
          <w:tcPr>
            <w:tcW w:type="dxa" w:w="504"/>
            <w:tcMar>
              <w:top w:w="80" w:type="dxa"/>
              <w:start w:w="90" w:type="dxa"/>
              <w:bottom w:w="80" w:type="dxa"/>
              <w:end w:w="90" w:type="dxa"/>
            </w:tcMar>
            <w:vAlign w:val="top"/>
            <w:shd w:fill="F8FBFD"/>
          </w:tcPr>
          <w:p>
            <w:pPr>
              <w:pStyle w:val="BodyText"/>
              <w:spacing w:after="0"/>
            </w:pPr>
            <w:r>
              <w:rPr>
                <w:sz w:val="14"/>
              </w:rPr>
              <w:t>16</w:t>
            </w:r>
          </w:p>
        </w:tc>
        <w:tc>
          <w:tcPr>
            <w:tcW w:type="dxa" w:w="3384"/>
            <w:tcMar>
              <w:top w:w="80" w:type="dxa"/>
              <w:start w:w="90" w:type="dxa"/>
              <w:bottom w:w="80" w:type="dxa"/>
              <w:end w:w="90" w:type="dxa"/>
            </w:tcMar>
            <w:vAlign w:val="top"/>
            <w:shd w:fill="F8FBFD"/>
          </w:tcPr>
          <w:p>
            <w:pPr>
              <w:pStyle w:val="BodyText"/>
              <w:spacing w:after="0"/>
            </w:pPr>
            <w:r>
              <w:rPr>
                <w:sz w:val="14"/>
              </w:rPr>
              <w:t>ML LOW and no rule, but patient deteriorates later</w:t>
            </w:r>
          </w:p>
        </w:tc>
        <w:tc>
          <w:tcPr>
            <w:tcW w:type="dxa" w:w="1656"/>
            <w:tcMar>
              <w:top w:w="80" w:type="dxa"/>
              <w:start w:w="90" w:type="dxa"/>
              <w:bottom w:w="80" w:type="dxa"/>
              <w:end w:w="90" w:type="dxa"/>
            </w:tcMar>
            <w:vAlign w:val="top"/>
            <w:shd w:fill="F8FBFD"/>
          </w:tcPr>
          <w:p>
            <w:pPr>
              <w:pStyle w:val="BodyText"/>
              <w:spacing w:after="0"/>
            </w:pPr>
            <w:r>
              <w:rPr>
                <w:sz w:val="14"/>
              </w:rPr>
              <w:t>New assessment</w:t>
            </w:r>
          </w:p>
        </w:tc>
        <w:tc>
          <w:tcPr>
            <w:tcW w:type="dxa" w:w="4896"/>
            <w:tcMar>
              <w:top w:w="80" w:type="dxa"/>
              <w:start w:w="90" w:type="dxa"/>
              <w:bottom w:w="80" w:type="dxa"/>
              <w:end w:w="90" w:type="dxa"/>
            </w:tcMar>
            <w:vAlign w:val="top"/>
            <w:shd w:fill="F8FBFD"/>
          </w:tcPr>
          <w:p>
            <w:pPr>
              <w:pStyle w:val="BodyText"/>
              <w:spacing w:after="0"/>
            </w:pPr>
            <w:r>
              <w:rPr>
                <w:sz w:val="14"/>
              </w:rPr>
              <w:t>LOW is historical, not guarantee; reassess with new information.</w:t>
            </w:r>
          </w:p>
        </w:tc>
      </w:tr>
      <w:tr>
        <w:tc>
          <w:tcPr>
            <w:tcW w:type="dxa" w:w="504"/>
            <w:tcMar>
              <w:top w:w="80" w:type="dxa"/>
              <w:start w:w="90" w:type="dxa"/>
              <w:bottom w:w="80" w:type="dxa"/>
              <w:end w:w="90" w:type="dxa"/>
            </w:tcMar>
            <w:vAlign w:val="top"/>
          </w:tcPr>
          <w:p>
            <w:pPr>
              <w:pStyle w:val="BodyText"/>
              <w:spacing w:after="0"/>
            </w:pPr>
            <w:r>
              <w:rPr>
                <w:sz w:val="14"/>
              </w:rPr>
              <w:t>17</w:t>
            </w:r>
          </w:p>
        </w:tc>
        <w:tc>
          <w:tcPr>
            <w:tcW w:type="dxa" w:w="3384"/>
            <w:tcMar>
              <w:top w:w="80" w:type="dxa"/>
              <w:start w:w="90" w:type="dxa"/>
              <w:bottom w:w="80" w:type="dxa"/>
              <w:end w:w="90" w:type="dxa"/>
            </w:tcMar>
            <w:vAlign w:val="top"/>
          </w:tcPr>
          <w:p>
            <w:pPr>
              <w:pStyle w:val="BodyText"/>
              <w:spacing w:after="0"/>
            </w:pPr>
            <w:r>
              <w:rPr>
                <w:sz w:val="14"/>
              </w:rPr>
              <w:t>Patient view requested</w:t>
            </w:r>
          </w:p>
        </w:tc>
        <w:tc>
          <w:tcPr>
            <w:tcW w:type="dxa" w:w="1656"/>
            <w:tcMar>
              <w:top w:w="80" w:type="dxa"/>
              <w:start w:w="90" w:type="dxa"/>
              <w:bottom w:w="80" w:type="dxa"/>
              <w:end w:w="90" w:type="dxa"/>
            </w:tcMar>
            <w:vAlign w:val="top"/>
          </w:tcPr>
          <w:p>
            <w:pPr>
              <w:pStyle w:val="BodyText"/>
              <w:spacing w:after="0"/>
            </w:pPr>
            <w:r>
              <w:rPr>
                <w:sz w:val="14"/>
              </w:rPr>
              <w:t>Same result</w:t>
            </w:r>
          </w:p>
        </w:tc>
        <w:tc>
          <w:tcPr>
            <w:tcW w:type="dxa" w:w="4896"/>
            <w:tcMar>
              <w:top w:w="80" w:type="dxa"/>
              <w:start w:w="90" w:type="dxa"/>
              <w:bottom w:w="80" w:type="dxa"/>
              <w:end w:w="90" w:type="dxa"/>
            </w:tcMar>
            <w:vAlign w:val="top"/>
          </w:tcPr>
          <w:p>
            <w:pPr>
              <w:pStyle w:val="BodyText"/>
              <w:spacing w:after="0"/>
            </w:pPr>
            <w:r>
              <w:rPr>
                <w:sz w:val="14"/>
              </w:rPr>
              <w:t>Plain language, next steps, no model internals or probability.</w:t>
            </w:r>
          </w:p>
        </w:tc>
      </w:tr>
      <w:tr>
        <w:tc>
          <w:tcPr>
            <w:tcW w:type="dxa" w:w="504"/>
            <w:tcMar>
              <w:top w:w="80" w:type="dxa"/>
              <w:start w:w="90" w:type="dxa"/>
              <w:bottom w:w="80" w:type="dxa"/>
              <w:end w:w="90" w:type="dxa"/>
            </w:tcMar>
            <w:vAlign w:val="top"/>
            <w:shd w:fill="F8FBFD"/>
          </w:tcPr>
          <w:p>
            <w:pPr>
              <w:pStyle w:val="BodyText"/>
              <w:spacing w:after="0"/>
            </w:pPr>
            <w:r>
              <w:rPr>
                <w:sz w:val="14"/>
              </w:rPr>
              <w:t>18</w:t>
            </w:r>
          </w:p>
        </w:tc>
        <w:tc>
          <w:tcPr>
            <w:tcW w:type="dxa" w:w="3384"/>
            <w:tcMar>
              <w:top w:w="80" w:type="dxa"/>
              <w:start w:w="90" w:type="dxa"/>
              <w:bottom w:w="80" w:type="dxa"/>
              <w:end w:w="90" w:type="dxa"/>
            </w:tcMar>
            <w:vAlign w:val="top"/>
            <w:shd w:fill="F8FBFD"/>
          </w:tcPr>
          <w:p>
            <w:pPr>
              <w:pStyle w:val="BodyText"/>
              <w:spacing w:after="0"/>
            </w:pPr>
            <w:r>
              <w:rPr>
                <w:sz w:val="14"/>
              </w:rPr>
              <w:t>Audit reconstruction</w:t>
            </w:r>
          </w:p>
        </w:tc>
        <w:tc>
          <w:tcPr>
            <w:tcW w:type="dxa" w:w="1656"/>
            <w:tcMar>
              <w:top w:w="80" w:type="dxa"/>
              <w:start w:w="90" w:type="dxa"/>
              <w:bottom w:w="80" w:type="dxa"/>
              <w:end w:w="90" w:type="dxa"/>
            </w:tcMar>
            <w:vAlign w:val="top"/>
            <w:shd w:fill="F8FBFD"/>
          </w:tcPr>
          <w:p>
            <w:pPr>
              <w:pStyle w:val="BodyText"/>
              <w:spacing w:after="0"/>
            </w:pPr>
            <w:r>
              <w:rPr>
                <w:sz w:val="14"/>
              </w:rPr>
              <w:t>Same result</w:t>
            </w:r>
          </w:p>
        </w:tc>
        <w:tc>
          <w:tcPr>
            <w:tcW w:type="dxa" w:w="4896"/>
            <w:tcMar>
              <w:top w:w="80" w:type="dxa"/>
              <w:start w:w="90" w:type="dxa"/>
              <w:bottom w:w="80" w:type="dxa"/>
              <w:end w:w="90" w:type="dxa"/>
            </w:tcMar>
            <w:vAlign w:val="top"/>
            <w:shd w:fill="F8FBFD"/>
          </w:tcPr>
          <w:p>
            <w:pPr>
              <w:pStyle w:val="BodyText"/>
              <w:spacing w:after="0"/>
            </w:pPr>
            <w:r>
              <w:rPr>
                <w:sz w:val="14"/>
              </w:rPr>
              <w:t>Version, hash, feature schema, snapshot hash, output, rules, and template reproduce basis.</w:t>
            </w:r>
          </w:p>
        </w:tc>
      </w:tr>
      <w:tr>
        <w:tc>
          <w:tcPr>
            <w:tcW w:type="dxa" w:w="504"/>
            <w:tcMar>
              <w:top w:w="80" w:type="dxa"/>
              <w:start w:w="90" w:type="dxa"/>
              <w:bottom w:w="80" w:type="dxa"/>
              <w:end w:w="90" w:type="dxa"/>
            </w:tcMar>
            <w:vAlign w:val="top"/>
          </w:tcPr>
          <w:p>
            <w:pPr>
              <w:pStyle w:val="BodyText"/>
              <w:spacing w:after="0"/>
            </w:pPr>
            <w:r>
              <w:rPr>
                <w:sz w:val="14"/>
              </w:rPr>
              <w:t>19</w:t>
            </w:r>
          </w:p>
        </w:tc>
        <w:tc>
          <w:tcPr>
            <w:tcW w:type="dxa" w:w="3384"/>
            <w:tcMar>
              <w:top w:w="80" w:type="dxa"/>
              <w:start w:w="90" w:type="dxa"/>
              <w:bottom w:w="80" w:type="dxa"/>
              <w:end w:w="90" w:type="dxa"/>
            </w:tcMar>
            <w:vAlign w:val="top"/>
          </w:tcPr>
          <w:p>
            <w:pPr>
              <w:pStyle w:val="BodyText"/>
              <w:spacing w:after="0"/>
            </w:pPr>
            <w:r>
              <w:rPr>
                <w:sz w:val="14"/>
              </w:rPr>
              <w:t>Global feature importance available</w:t>
            </w:r>
          </w:p>
        </w:tc>
        <w:tc>
          <w:tcPr>
            <w:tcW w:type="dxa" w:w="1656"/>
            <w:tcMar>
              <w:top w:w="80" w:type="dxa"/>
              <w:start w:w="90" w:type="dxa"/>
              <w:bottom w:w="80" w:type="dxa"/>
              <w:end w:w="90" w:type="dxa"/>
            </w:tcMar>
            <w:vAlign w:val="top"/>
          </w:tcPr>
          <w:p>
            <w:pPr>
              <w:pStyle w:val="BodyText"/>
              <w:spacing w:after="0"/>
            </w:pPr>
            <w:r>
              <w:rPr>
                <w:sz w:val="14"/>
              </w:rPr>
              <w:t>No change</w:t>
            </w:r>
          </w:p>
        </w:tc>
        <w:tc>
          <w:tcPr>
            <w:tcW w:type="dxa" w:w="4896"/>
            <w:tcMar>
              <w:top w:w="80" w:type="dxa"/>
              <w:start w:w="90" w:type="dxa"/>
              <w:bottom w:w="80" w:type="dxa"/>
              <w:end w:w="90" w:type="dxa"/>
            </w:tcMar>
            <w:vAlign w:val="top"/>
          </w:tcPr>
          <w:p>
            <w:pPr>
              <w:pStyle w:val="BodyText"/>
              <w:spacing w:after="0"/>
            </w:pPr>
            <w:r>
              <w:rPr>
                <w:sz w:val="14"/>
              </w:rPr>
              <w:t>Do not present as individual cause.</w:t>
            </w:r>
          </w:p>
        </w:tc>
      </w:tr>
      <w:tr>
        <w:tc>
          <w:tcPr>
            <w:tcW w:type="dxa" w:w="504"/>
            <w:tcMar>
              <w:top w:w="80" w:type="dxa"/>
              <w:start w:w="90" w:type="dxa"/>
              <w:bottom w:w="80" w:type="dxa"/>
              <w:end w:w="90" w:type="dxa"/>
            </w:tcMar>
            <w:vAlign w:val="top"/>
            <w:shd w:fill="F8FBFD"/>
          </w:tcPr>
          <w:p>
            <w:pPr>
              <w:pStyle w:val="BodyText"/>
              <w:spacing w:after="0"/>
            </w:pPr>
            <w:r>
              <w:rPr>
                <w:sz w:val="14"/>
              </w:rPr>
              <w:t>20</w:t>
            </w:r>
          </w:p>
        </w:tc>
        <w:tc>
          <w:tcPr>
            <w:tcW w:type="dxa" w:w="3384"/>
            <w:tcMar>
              <w:top w:w="80" w:type="dxa"/>
              <w:start w:w="90" w:type="dxa"/>
              <w:bottom w:w="80" w:type="dxa"/>
              <w:end w:w="90" w:type="dxa"/>
            </w:tcMar>
            <w:vAlign w:val="top"/>
            <w:shd w:fill="F8FBFD"/>
          </w:tcPr>
          <w:p>
            <w:pPr>
              <w:pStyle w:val="BodyText"/>
              <w:spacing w:after="0"/>
            </w:pPr>
            <w:r>
              <w:rPr>
                <w:sz w:val="14"/>
              </w:rPr>
              <w:t>SHAP prototype enabled without approval</w:t>
            </w:r>
          </w:p>
        </w:tc>
        <w:tc>
          <w:tcPr>
            <w:tcW w:type="dxa" w:w="1656"/>
            <w:tcMar>
              <w:top w:w="80" w:type="dxa"/>
              <w:start w:w="90" w:type="dxa"/>
              <w:bottom w:w="80" w:type="dxa"/>
              <w:end w:w="90" w:type="dxa"/>
            </w:tcMar>
            <w:vAlign w:val="top"/>
            <w:shd w:fill="F8FBFD"/>
          </w:tcPr>
          <w:p>
            <w:pPr>
              <w:pStyle w:val="BodyText"/>
              <w:spacing w:after="0"/>
            </w:pPr>
            <w:r>
              <w:rPr>
                <w:sz w:val="14"/>
              </w:rPr>
              <w:t>Blocked</w:t>
            </w:r>
          </w:p>
        </w:tc>
        <w:tc>
          <w:tcPr>
            <w:tcW w:type="dxa" w:w="4896"/>
            <w:tcMar>
              <w:top w:w="80" w:type="dxa"/>
              <w:start w:w="90" w:type="dxa"/>
              <w:bottom w:w="80" w:type="dxa"/>
              <w:end w:w="90" w:type="dxa"/>
            </w:tcMar>
            <w:vAlign w:val="top"/>
            <w:shd w:fill="F8FBFD"/>
          </w:tcPr>
          <w:p>
            <w:pPr>
              <w:pStyle w:val="BodyText"/>
              <w:spacing w:after="0"/>
            </w:pPr>
            <w:r>
              <w:rPr>
                <w:sz w:val="14"/>
              </w:rPr>
              <w:t>Feature disabled from clinical display until validation and governance complete.</w:t>
            </w:r>
          </w:p>
        </w:tc>
      </w:tr>
      <w:tr>
        <w:tc>
          <w:tcPr>
            <w:tcW w:type="dxa" w:w="504"/>
            <w:tcMar>
              <w:top w:w="80" w:type="dxa"/>
              <w:start w:w="90" w:type="dxa"/>
              <w:bottom w:w="80" w:type="dxa"/>
              <w:end w:w="90" w:type="dxa"/>
            </w:tcMar>
            <w:vAlign w:val="top"/>
          </w:tcPr>
          <w:p>
            <w:pPr>
              <w:pStyle w:val="BodyText"/>
              <w:spacing w:after="0"/>
            </w:pPr>
            <w:r>
              <w:rPr>
                <w:sz w:val="14"/>
              </w:rPr>
              <w:t>21</w:t>
            </w:r>
          </w:p>
        </w:tc>
        <w:tc>
          <w:tcPr>
            <w:tcW w:type="dxa" w:w="3384"/>
            <w:tcMar>
              <w:top w:w="80" w:type="dxa"/>
              <w:start w:w="90" w:type="dxa"/>
              <w:bottom w:w="80" w:type="dxa"/>
              <w:end w:w="90" w:type="dxa"/>
            </w:tcMar>
            <w:vAlign w:val="top"/>
          </w:tcPr>
          <w:p>
            <w:pPr>
              <w:pStyle w:val="BodyText"/>
              <w:spacing w:after="0"/>
            </w:pPr>
            <w:r>
              <w:rPr>
                <w:sz w:val="14"/>
              </w:rPr>
              <w:t>Result LOW but explanation says “safe”</w:t>
            </w:r>
          </w:p>
        </w:tc>
        <w:tc>
          <w:tcPr>
            <w:tcW w:type="dxa" w:w="1656"/>
            <w:tcMar>
              <w:top w:w="80" w:type="dxa"/>
              <w:start w:w="90" w:type="dxa"/>
              <w:bottom w:w="80" w:type="dxa"/>
              <w:end w:w="90" w:type="dxa"/>
            </w:tcMar>
            <w:vAlign w:val="top"/>
          </w:tcPr>
          <w:p>
            <w:pPr>
              <w:pStyle w:val="BodyText"/>
              <w:spacing w:after="0"/>
            </w:pPr>
            <w:r>
              <w:rPr>
                <w:sz w:val="14"/>
              </w:rPr>
              <w:t>Release failure</w:t>
            </w:r>
          </w:p>
        </w:tc>
        <w:tc>
          <w:tcPr>
            <w:tcW w:type="dxa" w:w="4896"/>
            <w:tcMar>
              <w:top w:w="80" w:type="dxa"/>
              <w:start w:w="90" w:type="dxa"/>
              <w:bottom w:w="80" w:type="dxa"/>
              <w:end w:w="90" w:type="dxa"/>
            </w:tcMar>
            <w:vAlign w:val="top"/>
          </w:tcPr>
          <w:p>
            <w:pPr>
              <w:pStyle w:val="BodyText"/>
              <w:spacing w:after="0"/>
            </w:pPr>
            <w:r>
              <w:rPr>
                <w:sz w:val="14"/>
              </w:rPr>
              <w:t>Prohibited certainty wording.</w:t>
            </w:r>
          </w:p>
        </w:tc>
      </w:tr>
      <w:tr>
        <w:tc>
          <w:tcPr>
            <w:tcW w:type="dxa" w:w="504"/>
            <w:tcMar>
              <w:top w:w="80" w:type="dxa"/>
              <w:start w:w="90" w:type="dxa"/>
              <w:bottom w:w="80" w:type="dxa"/>
              <w:end w:w="90" w:type="dxa"/>
            </w:tcMar>
            <w:vAlign w:val="top"/>
            <w:shd w:fill="F8FBFD"/>
          </w:tcPr>
          <w:p>
            <w:pPr>
              <w:pStyle w:val="BodyText"/>
              <w:spacing w:after="0"/>
            </w:pPr>
            <w:r>
              <w:rPr>
                <w:sz w:val="14"/>
              </w:rPr>
              <w:t>22</w:t>
            </w:r>
          </w:p>
        </w:tc>
        <w:tc>
          <w:tcPr>
            <w:tcW w:type="dxa" w:w="3384"/>
            <w:tcMar>
              <w:top w:w="80" w:type="dxa"/>
              <w:start w:w="90" w:type="dxa"/>
              <w:bottom w:w="80" w:type="dxa"/>
              <w:end w:w="90" w:type="dxa"/>
            </w:tcMar>
            <w:vAlign w:val="top"/>
            <w:shd w:fill="F8FBFD"/>
          </w:tcPr>
          <w:p>
            <w:pPr>
              <w:pStyle w:val="BodyText"/>
              <w:spacing w:after="0"/>
            </w:pPr>
            <w:r>
              <w:rPr>
                <w:sz w:val="14"/>
              </w:rPr>
              <w:t>Result HIGH but explanation omits source</w:t>
            </w:r>
          </w:p>
        </w:tc>
        <w:tc>
          <w:tcPr>
            <w:tcW w:type="dxa" w:w="1656"/>
            <w:tcMar>
              <w:top w:w="80" w:type="dxa"/>
              <w:start w:w="90" w:type="dxa"/>
              <w:bottom w:w="80" w:type="dxa"/>
              <w:end w:w="90" w:type="dxa"/>
            </w:tcMar>
            <w:vAlign w:val="top"/>
            <w:shd w:fill="F8FBFD"/>
          </w:tcPr>
          <w:p>
            <w:pPr>
              <w:pStyle w:val="BodyText"/>
              <w:spacing w:after="0"/>
            </w:pPr>
            <w:r>
              <w:rPr>
                <w:sz w:val="14"/>
              </w:rPr>
              <w:t>Release failure</w:t>
            </w:r>
          </w:p>
        </w:tc>
        <w:tc>
          <w:tcPr>
            <w:tcW w:type="dxa" w:w="4896"/>
            <w:tcMar>
              <w:top w:w="80" w:type="dxa"/>
              <w:start w:w="90" w:type="dxa"/>
              <w:bottom w:w="80" w:type="dxa"/>
              <w:end w:w="90" w:type="dxa"/>
            </w:tcMar>
            <w:vAlign w:val="top"/>
            <w:shd w:fill="F8FBFD"/>
          </w:tcPr>
          <w:p>
            <w:pPr>
              <w:pStyle w:val="BodyText"/>
              <w:spacing w:after="0"/>
            </w:pPr>
            <w:r>
              <w:rPr>
                <w:sz w:val="14"/>
              </w:rPr>
              <w:t>Every HIGH needs valid rule or ML reason.</w:t>
            </w:r>
          </w:p>
        </w:tc>
      </w:tr>
      <w:tr>
        <w:tc>
          <w:tcPr>
            <w:tcW w:type="dxa" w:w="504"/>
            <w:tcMar>
              <w:top w:w="80" w:type="dxa"/>
              <w:start w:w="90" w:type="dxa"/>
              <w:bottom w:w="80" w:type="dxa"/>
              <w:end w:w="90" w:type="dxa"/>
            </w:tcMar>
            <w:vAlign w:val="top"/>
          </w:tcPr>
          <w:p>
            <w:pPr>
              <w:pStyle w:val="BodyText"/>
              <w:spacing w:after="0"/>
            </w:pPr>
            <w:r>
              <w:rPr>
                <w:sz w:val="14"/>
              </w:rPr>
              <w:t>23</w:t>
            </w:r>
          </w:p>
        </w:tc>
        <w:tc>
          <w:tcPr>
            <w:tcW w:type="dxa" w:w="3384"/>
            <w:tcMar>
              <w:top w:w="80" w:type="dxa"/>
              <w:start w:w="90" w:type="dxa"/>
              <w:bottom w:w="80" w:type="dxa"/>
              <w:end w:w="90" w:type="dxa"/>
            </w:tcMar>
            <w:vAlign w:val="top"/>
          </w:tcPr>
          <w:p>
            <w:pPr>
              <w:pStyle w:val="BodyText"/>
              <w:spacing w:after="0"/>
            </w:pPr>
            <w:r>
              <w:rPr>
                <w:sz w:val="14"/>
              </w:rPr>
              <w:t>Rule and ML disagree but UI hides ML</w:t>
            </w:r>
          </w:p>
        </w:tc>
        <w:tc>
          <w:tcPr>
            <w:tcW w:type="dxa" w:w="1656"/>
            <w:tcMar>
              <w:top w:w="80" w:type="dxa"/>
              <w:start w:w="90" w:type="dxa"/>
              <w:bottom w:w="80" w:type="dxa"/>
              <w:end w:w="90" w:type="dxa"/>
            </w:tcMar>
            <w:vAlign w:val="top"/>
          </w:tcPr>
          <w:p>
            <w:pPr>
              <w:pStyle w:val="BodyText"/>
              <w:spacing w:after="0"/>
            </w:pPr>
            <w:r>
              <w:rPr>
                <w:sz w:val="14"/>
              </w:rPr>
              <w:t>Release failure</w:t>
            </w:r>
          </w:p>
        </w:tc>
        <w:tc>
          <w:tcPr>
            <w:tcW w:type="dxa" w:w="4896"/>
            <w:tcMar>
              <w:top w:w="80" w:type="dxa"/>
              <w:start w:w="90" w:type="dxa"/>
              <w:bottom w:w="80" w:type="dxa"/>
              <w:end w:w="90" w:type="dxa"/>
            </w:tcMar>
            <w:vAlign w:val="top"/>
          </w:tcPr>
          <w:p>
            <w:pPr>
              <w:pStyle w:val="BodyText"/>
              <w:spacing w:after="0"/>
            </w:pPr>
            <w:r>
              <w:rPr>
                <w:sz w:val="14"/>
              </w:rPr>
              <w:t>Disagreement must remain visible at least to clinician and audit.</w:t>
            </w:r>
          </w:p>
        </w:tc>
      </w:tr>
      <w:tr>
        <w:tc>
          <w:tcPr>
            <w:tcW w:type="dxa" w:w="504"/>
            <w:tcMar>
              <w:top w:w="80" w:type="dxa"/>
              <w:start w:w="90" w:type="dxa"/>
              <w:bottom w:w="80" w:type="dxa"/>
              <w:end w:w="90" w:type="dxa"/>
            </w:tcMar>
            <w:vAlign w:val="top"/>
            <w:shd w:fill="F8FBFD"/>
          </w:tcPr>
          <w:p>
            <w:pPr>
              <w:pStyle w:val="BodyText"/>
              <w:spacing w:after="0"/>
            </w:pPr>
            <w:r>
              <w:rPr>
                <w:sz w:val="14"/>
              </w:rPr>
              <w:t>24</w:t>
            </w:r>
          </w:p>
        </w:tc>
        <w:tc>
          <w:tcPr>
            <w:tcW w:type="dxa" w:w="3384"/>
            <w:tcMar>
              <w:top w:w="80" w:type="dxa"/>
              <w:start w:w="90" w:type="dxa"/>
              <w:bottom w:w="80" w:type="dxa"/>
              <w:end w:w="90" w:type="dxa"/>
            </w:tcMar>
            <w:vAlign w:val="top"/>
            <w:shd w:fill="F8FBFD"/>
          </w:tcPr>
          <w:p>
            <w:pPr>
              <w:pStyle w:val="BodyText"/>
              <w:spacing w:after="0"/>
            </w:pPr>
            <w:r>
              <w:rPr>
                <w:sz w:val="14"/>
              </w:rPr>
              <w:t>Two concurrent recalculations</w:t>
            </w:r>
          </w:p>
        </w:tc>
        <w:tc>
          <w:tcPr>
            <w:tcW w:type="dxa" w:w="1656"/>
            <w:tcMar>
              <w:top w:w="80" w:type="dxa"/>
              <w:start w:w="90" w:type="dxa"/>
              <w:bottom w:w="80" w:type="dxa"/>
              <w:end w:w="90" w:type="dxa"/>
            </w:tcMar>
            <w:vAlign w:val="top"/>
            <w:shd w:fill="F8FBFD"/>
          </w:tcPr>
          <w:p>
            <w:pPr>
              <w:pStyle w:val="BodyText"/>
              <w:spacing w:after="0"/>
            </w:pPr>
            <w:r>
              <w:rPr>
                <w:sz w:val="14"/>
              </w:rPr>
              <w:t>One current result</w:t>
            </w:r>
          </w:p>
        </w:tc>
        <w:tc>
          <w:tcPr>
            <w:tcW w:type="dxa" w:w="4896"/>
            <w:tcMar>
              <w:top w:w="80" w:type="dxa"/>
              <w:start w:w="90" w:type="dxa"/>
              <w:bottom w:w="80" w:type="dxa"/>
              <w:end w:w="90" w:type="dxa"/>
            </w:tcMar>
            <w:vAlign w:val="top"/>
            <w:shd w:fill="F8FBFD"/>
          </w:tcPr>
          <w:p>
            <w:pPr>
              <w:pStyle w:val="BodyText"/>
              <w:spacing w:after="0"/>
            </w:pPr>
            <w:r>
              <w:rPr>
                <w:sz w:val="14"/>
              </w:rPr>
              <w:t>Use transaction/idempotency and mark superseded execution.</w:t>
            </w:r>
          </w:p>
        </w:tc>
      </w:tr>
      <w:tr>
        <w:tc>
          <w:tcPr>
            <w:tcW w:type="dxa" w:w="504"/>
            <w:tcMar>
              <w:top w:w="80" w:type="dxa"/>
              <w:start w:w="90" w:type="dxa"/>
              <w:bottom w:w="80" w:type="dxa"/>
              <w:end w:w="90" w:type="dxa"/>
            </w:tcMar>
            <w:vAlign w:val="top"/>
          </w:tcPr>
          <w:p>
            <w:pPr>
              <w:pStyle w:val="BodyText"/>
              <w:spacing w:after="0"/>
            </w:pPr>
            <w:r>
              <w:rPr>
                <w:sz w:val="14"/>
              </w:rPr>
              <w:t>25</w:t>
            </w:r>
          </w:p>
        </w:tc>
        <w:tc>
          <w:tcPr>
            <w:tcW w:type="dxa" w:w="3384"/>
            <w:tcMar>
              <w:top w:w="80" w:type="dxa"/>
              <w:start w:w="90" w:type="dxa"/>
              <w:bottom w:w="80" w:type="dxa"/>
              <w:end w:w="90" w:type="dxa"/>
            </w:tcMar>
            <w:vAlign w:val="top"/>
          </w:tcPr>
          <w:p>
            <w:pPr>
              <w:pStyle w:val="BodyText"/>
              <w:spacing w:after="0"/>
            </w:pPr>
            <w:r>
              <w:rPr>
                <w:sz w:val="14"/>
              </w:rPr>
              <w:t>Feature order changed without version bump</w:t>
            </w:r>
          </w:p>
        </w:tc>
        <w:tc>
          <w:tcPr>
            <w:tcW w:type="dxa" w:w="1656"/>
            <w:tcMar>
              <w:top w:w="80" w:type="dxa"/>
              <w:start w:w="90" w:type="dxa"/>
              <w:bottom w:w="80" w:type="dxa"/>
              <w:end w:w="90" w:type="dxa"/>
            </w:tcMar>
            <w:vAlign w:val="top"/>
          </w:tcPr>
          <w:p>
            <w:pPr>
              <w:pStyle w:val="BodyText"/>
              <w:spacing w:after="0"/>
            </w:pPr>
            <w:r>
              <w:rPr>
                <w:sz w:val="14"/>
              </w:rPr>
              <w:t>Release failure</w:t>
            </w:r>
          </w:p>
        </w:tc>
        <w:tc>
          <w:tcPr>
            <w:tcW w:type="dxa" w:w="4896"/>
            <w:tcMar>
              <w:top w:w="80" w:type="dxa"/>
              <w:start w:w="90" w:type="dxa"/>
              <w:bottom w:w="80" w:type="dxa"/>
              <w:end w:w="90" w:type="dxa"/>
            </w:tcMar>
            <w:vAlign w:val="top"/>
          </w:tcPr>
          <w:p>
            <w:pPr>
              <w:pStyle w:val="BodyText"/>
              <w:spacing w:after="0"/>
            </w:pPr>
            <w:r>
              <w:rPr>
                <w:sz w:val="14"/>
              </w:rPr>
              <w:t>Contract mismatch must be detected in tests or runtime manifest.</w:t>
            </w:r>
          </w:p>
        </w:tc>
      </w:tr>
      <w:tr>
        <w:tc>
          <w:tcPr>
            <w:tcW w:type="dxa" w:w="504"/>
            <w:tcMar>
              <w:top w:w="80" w:type="dxa"/>
              <w:start w:w="90" w:type="dxa"/>
              <w:bottom w:w="80" w:type="dxa"/>
              <w:end w:w="90" w:type="dxa"/>
            </w:tcMar>
            <w:vAlign w:val="top"/>
            <w:shd w:fill="F8FBFD"/>
          </w:tcPr>
          <w:p>
            <w:pPr>
              <w:pStyle w:val="BodyText"/>
              <w:spacing w:after="0"/>
            </w:pPr>
            <w:r>
              <w:rPr>
                <w:sz w:val="14"/>
              </w:rPr>
              <w:t>26</w:t>
            </w:r>
          </w:p>
        </w:tc>
        <w:tc>
          <w:tcPr>
            <w:tcW w:type="dxa" w:w="3384"/>
            <w:tcMar>
              <w:top w:w="80" w:type="dxa"/>
              <w:start w:w="90" w:type="dxa"/>
              <w:bottom w:w="80" w:type="dxa"/>
              <w:end w:w="90" w:type="dxa"/>
            </w:tcMar>
            <w:vAlign w:val="top"/>
            <w:shd w:fill="F8FBFD"/>
          </w:tcPr>
          <w:p>
            <w:pPr>
              <w:pStyle w:val="BodyText"/>
              <w:spacing w:after="0"/>
            </w:pPr>
            <w:r>
              <w:rPr>
                <w:sz w:val="14"/>
              </w:rPr>
              <w:t>Model retrained with same version string</w:t>
            </w:r>
          </w:p>
        </w:tc>
        <w:tc>
          <w:tcPr>
            <w:tcW w:type="dxa" w:w="1656"/>
            <w:tcMar>
              <w:top w:w="80" w:type="dxa"/>
              <w:start w:w="90" w:type="dxa"/>
              <w:bottom w:w="80" w:type="dxa"/>
              <w:end w:w="90" w:type="dxa"/>
            </w:tcMar>
            <w:vAlign w:val="top"/>
            <w:shd w:fill="F8FBFD"/>
          </w:tcPr>
          <w:p>
            <w:pPr>
              <w:pStyle w:val="BodyText"/>
              <w:spacing w:after="0"/>
            </w:pPr>
            <w:r>
              <w:rPr>
                <w:sz w:val="14"/>
              </w:rPr>
              <w:t>Release failure</w:t>
            </w:r>
          </w:p>
        </w:tc>
        <w:tc>
          <w:tcPr>
            <w:tcW w:type="dxa" w:w="4896"/>
            <w:tcMar>
              <w:top w:w="80" w:type="dxa"/>
              <w:start w:w="90" w:type="dxa"/>
              <w:bottom w:w="80" w:type="dxa"/>
              <w:end w:w="90" w:type="dxa"/>
            </w:tcMar>
            <w:vAlign w:val="top"/>
            <w:shd w:fill="F8FBFD"/>
          </w:tcPr>
          <w:p>
            <w:pPr>
              <w:pStyle w:val="BodyText"/>
              <w:spacing w:after="0"/>
            </w:pPr>
            <w:r>
              <w:rPr>
                <w:sz w:val="14"/>
              </w:rPr>
              <w:t>Artifact hash and version governance prohibit silent replacement.</w:t>
            </w:r>
          </w:p>
        </w:tc>
      </w:tr>
      <w:tr>
        <w:tc>
          <w:tcPr>
            <w:tcW w:type="dxa" w:w="504"/>
            <w:tcMar>
              <w:top w:w="80" w:type="dxa"/>
              <w:start w:w="90" w:type="dxa"/>
              <w:bottom w:w="80" w:type="dxa"/>
              <w:end w:w="90" w:type="dxa"/>
            </w:tcMar>
            <w:vAlign w:val="top"/>
          </w:tcPr>
          <w:p>
            <w:pPr>
              <w:pStyle w:val="BodyText"/>
              <w:spacing w:after="0"/>
            </w:pPr>
            <w:r>
              <w:rPr>
                <w:sz w:val="14"/>
              </w:rPr>
              <w:t>27</w:t>
            </w:r>
          </w:p>
        </w:tc>
        <w:tc>
          <w:tcPr>
            <w:tcW w:type="dxa" w:w="3384"/>
            <w:tcMar>
              <w:top w:w="80" w:type="dxa"/>
              <w:start w:w="90" w:type="dxa"/>
              <w:bottom w:w="80" w:type="dxa"/>
              <w:end w:w="90" w:type="dxa"/>
            </w:tcMar>
            <w:vAlign w:val="top"/>
          </w:tcPr>
          <w:p>
            <w:pPr>
              <w:pStyle w:val="BodyText"/>
              <w:spacing w:after="0"/>
            </w:pPr>
            <w:r>
              <w:rPr>
                <w:sz w:val="14"/>
              </w:rPr>
              <w:t>Model output shown without intended-use limits</w:t>
            </w:r>
          </w:p>
        </w:tc>
        <w:tc>
          <w:tcPr>
            <w:tcW w:type="dxa" w:w="1656"/>
            <w:tcMar>
              <w:top w:w="80" w:type="dxa"/>
              <w:start w:w="90" w:type="dxa"/>
              <w:bottom w:w="80" w:type="dxa"/>
              <w:end w:w="90" w:type="dxa"/>
            </w:tcMar>
            <w:vAlign w:val="top"/>
          </w:tcPr>
          <w:p>
            <w:pPr>
              <w:pStyle w:val="BodyText"/>
              <w:spacing w:after="0"/>
            </w:pPr>
            <w:r>
              <w:rPr>
                <w:sz w:val="14"/>
              </w:rPr>
              <w:t>Release failure</w:t>
            </w:r>
          </w:p>
        </w:tc>
        <w:tc>
          <w:tcPr>
            <w:tcW w:type="dxa" w:w="4896"/>
            <w:tcMar>
              <w:top w:w="80" w:type="dxa"/>
              <w:start w:w="90" w:type="dxa"/>
              <w:bottom w:w="80" w:type="dxa"/>
              <w:end w:w="90" w:type="dxa"/>
            </w:tcMar>
            <w:vAlign w:val="top"/>
          </w:tcPr>
          <w:p>
            <w:pPr>
              <w:pStyle w:val="BodyText"/>
              <w:spacing w:after="0"/>
            </w:pPr>
            <w:r>
              <w:rPr>
                <w:sz w:val="14"/>
              </w:rPr>
              <w:t>Knowledge-limit statement is mandatory in documentation and training.</w:t>
            </w:r>
          </w:p>
        </w:tc>
      </w:tr>
      <w:tr>
        <w:tc>
          <w:tcPr>
            <w:tcW w:type="dxa" w:w="504"/>
            <w:tcMar>
              <w:top w:w="80" w:type="dxa"/>
              <w:start w:w="90" w:type="dxa"/>
              <w:bottom w:w="80" w:type="dxa"/>
              <w:end w:w="90" w:type="dxa"/>
            </w:tcMar>
            <w:vAlign w:val="top"/>
            <w:shd w:fill="F8FBFD"/>
          </w:tcPr>
          <w:p>
            <w:pPr>
              <w:pStyle w:val="BodyText"/>
              <w:spacing w:after="0"/>
            </w:pPr>
            <w:r>
              <w:rPr>
                <w:sz w:val="14"/>
              </w:rPr>
              <w:t>28</w:t>
            </w:r>
          </w:p>
        </w:tc>
        <w:tc>
          <w:tcPr>
            <w:tcW w:type="dxa" w:w="3384"/>
            <w:tcMar>
              <w:top w:w="80" w:type="dxa"/>
              <w:start w:w="90" w:type="dxa"/>
              <w:bottom w:w="80" w:type="dxa"/>
              <w:end w:w="90" w:type="dxa"/>
            </w:tcMar>
            <w:vAlign w:val="top"/>
            <w:shd w:fill="F8FBFD"/>
          </w:tcPr>
          <w:p>
            <w:pPr>
              <w:pStyle w:val="BodyText"/>
              <w:spacing w:after="0"/>
            </w:pPr>
            <w:r>
              <w:rPr>
                <w:sz w:val="14"/>
              </w:rPr>
              <w:t>Clinician disagrees with ML HIGH</w:t>
            </w:r>
          </w:p>
        </w:tc>
        <w:tc>
          <w:tcPr>
            <w:tcW w:type="dxa" w:w="1656"/>
            <w:tcMar>
              <w:top w:w="80" w:type="dxa"/>
              <w:start w:w="90" w:type="dxa"/>
              <w:bottom w:w="80" w:type="dxa"/>
              <w:end w:w="90" w:type="dxa"/>
            </w:tcMar>
            <w:vAlign w:val="top"/>
            <w:shd w:fill="F8FBFD"/>
          </w:tcPr>
          <w:p>
            <w:pPr>
              <w:pStyle w:val="BodyText"/>
              <w:spacing w:after="0"/>
            </w:pPr>
            <w:r>
              <w:rPr>
                <w:sz w:val="14"/>
              </w:rPr>
              <w:t>Record disagreement</w:t>
            </w:r>
          </w:p>
        </w:tc>
        <w:tc>
          <w:tcPr>
            <w:tcW w:type="dxa" w:w="4896"/>
            <w:tcMar>
              <w:top w:w="80" w:type="dxa"/>
              <w:start w:w="90" w:type="dxa"/>
              <w:bottom w:w="80" w:type="dxa"/>
              <w:end w:w="90" w:type="dxa"/>
            </w:tcMar>
            <w:vAlign w:val="top"/>
            <w:shd w:fill="F8FBFD"/>
          </w:tcPr>
          <w:p>
            <w:pPr>
              <w:pStyle w:val="BodyText"/>
              <w:spacing w:after="0"/>
            </w:pPr>
            <w:r>
              <w:rPr>
                <w:sz w:val="14"/>
              </w:rPr>
              <w:t>Preserve original output; document judgment and action without rewriting history.</w:t>
            </w:r>
          </w:p>
        </w:tc>
      </w:tr>
      <w:tr>
        <w:tc>
          <w:tcPr>
            <w:tcW w:type="dxa" w:w="504"/>
            <w:tcMar>
              <w:top w:w="80" w:type="dxa"/>
              <w:start w:w="90" w:type="dxa"/>
              <w:bottom w:w="80" w:type="dxa"/>
              <w:end w:w="90" w:type="dxa"/>
            </w:tcMar>
            <w:vAlign w:val="top"/>
          </w:tcPr>
          <w:p>
            <w:pPr>
              <w:pStyle w:val="BodyText"/>
              <w:spacing w:after="0"/>
            </w:pPr>
            <w:r>
              <w:rPr>
                <w:sz w:val="14"/>
              </w:rPr>
              <w:t>29</w:t>
            </w:r>
          </w:p>
        </w:tc>
        <w:tc>
          <w:tcPr>
            <w:tcW w:type="dxa" w:w="3384"/>
            <w:tcMar>
              <w:top w:w="80" w:type="dxa"/>
              <w:start w:w="90" w:type="dxa"/>
              <w:bottom w:w="80" w:type="dxa"/>
              <w:end w:w="90" w:type="dxa"/>
            </w:tcMar>
            <w:vAlign w:val="top"/>
          </w:tcPr>
          <w:p>
            <w:pPr>
              <w:pStyle w:val="BodyText"/>
              <w:spacing w:after="0"/>
            </w:pPr>
            <w:r>
              <w:rPr>
                <w:sz w:val="14"/>
              </w:rPr>
              <w:t>Referral printout generated</w:t>
            </w:r>
          </w:p>
        </w:tc>
        <w:tc>
          <w:tcPr>
            <w:tcW w:type="dxa" w:w="1656"/>
            <w:tcMar>
              <w:top w:w="80" w:type="dxa"/>
              <w:start w:w="90" w:type="dxa"/>
              <w:bottom w:w="80" w:type="dxa"/>
              <w:end w:w="90" w:type="dxa"/>
            </w:tcMar>
            <w:vAlign w:val="top"/>
          </w:tcPr>
          <w:p>
            <w:pPr>
              <w:pStyle w:val="BodyText"/>
              <w:spacing w:after="0"/>
            </w:pPr>
            <w:r>
              <w:rPr>
                <w:sz w:val="14"/>
              </w:rPr>
              <w:t>HIGH basis retained</w:t>
            </w:r>
          </w:p>
        </w:tc>
        <w:tc>
          <w:tcPr>
            <w:tcW w:type="dxa" w:w="4896"/>
            <w:tcMar>
              <w:top w:w="80" w:type="dxa"/>
              <w:start w:w="90" w:type="dxa"/>
              <w:bottom w:w="80" w:type="dxa"/>
              <w:end w:w="90" w:type="dxa"/>
            </w:tcMar>
            <w:vAlign w:val="top"/>
          </w:tcPr>
          <w:p>
            <w:pPr>
              <w:pStyle w:val="BodyText"/>
              <w:spacing w:after="0"/>
            </w:pPr>
            <w:r>
              <w:rPr>
                <w:sz w:val="14"/>
              </w:rPr>
              <w:t>Include relevant observed rules and advisory ML contribution; no unsupported diagnosis.</w:t>
            </w:r>
          </w:p>
        </w:tc>
      </w:tr>
      <w:tr>
        <w:tc>
          <w:tcPr>
            <w:tcW w:type="dxa" w:w="504"/>
            <w:tcMar>
              <w:top w:w="80" w:type="dxa"/>
              <w:start w:w="90" w:type="dxa"/>
              <w:bottom w:w="80" w:type="dxa"/>
              <w:end w:w="90" w:type="dxa"/>
            </w:tcMar>
            <w:vAlign w:val="top"/>
            <w:shd w:fill="F8FBFD"/>
          </w:tcPr>
          <w:p>
            <w:pPr>
              <w:pStyle w:val="BodyText"/>
              <w:spacing w:after="0"/>
            </w:pPr>
            <w:r>
              <w:rPr>
                <w:sz w:val="14"/>
              </w:rPr>
              <w:t>30</w:t>
            </w:r>
          </w:p>
        </w:tc>
        <w:tc>
          <w:tcPr>
            <w:tcW w:type="dxa" w:w="3384"/>
            <w:tcMar>
              <w:top w:w="80" w:type="dxa"/>
              <w:start w:w="90" w:type="dxa"/>
              <w:bottom w:w="80" w:type="dxa"/>
              <w:end w:w="90" w:type="dxa"/>
            </w:tcMar>
            <w:vAlign w:val="top"/>
            <w:shd w:fill="F8FBFD"/>
          </w:tcPr>
          <w:p>
            <w:pPr>
              <w:pStyle w:val="BodyText"/>
              <w:spacing w:after="0"/>
            </w:pPr>
            <w:r>
              <w:rPr>
                <w:sz w:val="14"/>
              </w:rPr>
              <w:t>System cannot persist audit after inference</w:t>
            </w:r>
          </w:p>
        </w:tc>
        <w:tc>
          <w:tcPr>
            <w:tcW w:type="dxa" w:w="1656"/>
            <w:tcMar>
              <w:top w:w="80" w:type="dxa"/>
              <w:start w:w="90" w:type="dxa"/>
              <w:bottom w:w="80" w:type="dxa"/>
              <w:end w:w="90" w:type="dxa"/>
            </w:tcMar>
            <w:vAlign w:val="top"/>
            <w:shd w:fill="F8FBFD"/>
          </w:tcPr>
          <w:p>
            <w:pPr>
              <w:pStyle w:val="BodyText"/>
              <w:spacing w:after="0"/>
            </w:pPr>
            <w:r>
              <w:rPr>
                <w:sz w:val="14"/>
              </w:rPr>
              <w:t>Do not finalize</w:t>
            </w:r>
          </w:p>
        </w:tc>
        <w:tc>
          <w:tcPr>
            <w:tcW w:type="dxa" w:w="4896"/>
            <w:tcMar>
              <w:top w:w="80" w:type="dxa"/>
              <w:start w:w="90" w:type="dxa"/>
              <w:bottom w:w="80" w:type="dxa"/>
              <w:end w:w="90" w:type="dxa"/>
            </w:tcMar>
            <w:vAlign w:val="top"/>
            <w:shd w:fill="F8FBFD"/>
          </w:tcPr>
          <w:p>
            <w:pPr>
              <w:pStyle w:val="BodyText"/>
              <w:spacing w:after="0"/>
            </w:pPr>
            <w:r>
              <w:rPr>
                <w:sz w:val="14"/>
              </w:rPr>
              <w:t>Avoid showing a completed assessment that cannot be reconstructed.</w:t>
            </w:r>
          </w:p>
        </w:tc>
      </w:tr>
    </w:tbl>
    <w:p>
      <w:pPr>
        <w:spacing w:after="0"/>
      </w:pPr>
    </w:p>
    <w:p>
      <w:pPr>
        <w:pStyle w:val="Heading2"/>
        <w:keepNext/>
      </w:pPr>
      <w:r>
        <w:t>15.3 Validation evidence required before operational use</w:t>
      </w:r>
    </w:p>
    <w:p>
      <w:pPr>
        <w:pStyle w:val="ListBullet"/>
      </w:pPr>
      <w:r>
        <w:rPr>
          <w:i w:val="0"/>
        </w:rPr>
        <w:t>Independent test set results with sensitivity, specificity, precision, recall, F1, confusion matrix, and class prevalence.</w:t>
      </w:r>
    </w:p>
    <w:p>
      <w:pPr>
        <w:pStyle w:val="ListBullet"/>
      </w:pPr>
      <w:r>
        <w:rPr>
          <w:i w:val="0"/>
        </w:rPr>
        <w:t>Confidence intervals or uncertainty estimates appropriate to sample size.</w:t>
      </w:r>
    </w:p>
    <w:p>
      <w:pPr>
        <w:pStyle w:val="ListBullet"/>
      </w:pPr>
      <w:r>
        <w:rPr>
          <w:i w:val="0"/>
        </w:rPr>
        <w:t>Calibration evidence before any probability is displayed.</w:t>
      </w:r>
    </w:p>
    <w:p>
      <w:pPr>
        <w:pStyle w:val="ListBullet"/>
      </w:pPr>
      <w:r>
        <w:rPr>
          <w:i w:val="0"/>
        </w:rPr>
        <w:t>Subgroup analysis for relevant age and other available demographic or clinical groups, with limitations clearly stated.</w:t>
      </w:r>
    </w:p>
    <w:p>
      <w:pPr>
        <w:pStyle w:val="ListBullet"/>
      </w:pPr>
      <w:r>
        <w:rPr>
          <w:i w:val="0"/>
        </w:rPr>
        <w:t>External or local validation where feasible and appropriate to the intended clinic population.</w:t>
      </w:r>
    </w:p>
    <w:p>
      <w:pPr>
        <w:pStyle w:val="ListBullet"/>
      </w:pPr>
      <w:r>
        <w:rPr>
          <w:i w:val="0"/>
        </w:rPr>
        <w:t>Error analysis of false negatives and false positives, emphasizing potential clinical consequences.</w:t>
      </w:r>
    </w:p>
    <w:p>
      <w:pPr>
        <w:pStyle w:val="ListBullet"/>
      </w:pPr>
      <w:r>
        <w:rPr>
          <w:i w:val="0"/>
        </w:rPr>
        <w:t>Usability testing showing that midwives understand the model’s advisory role, disagreement messages, and LOW limitations.</w:t>
      </w:r>
    </w:p>
    <w:p>
      <w:pPr>
        <w:pStyle w:val="ListBullet"/>
      </w:pPr>
      <w:r>
        <w:rPr>
          <w:i w:val="0"/>
        </w:rPr>
        <w:t>End-to-end verification of the deployed artifact, not only the training notebook or development environment.</w:t>
      </w:r>
    </w:p>
    <w:p>
      <w:pPr>
        <w:pStyle w:val="Heading1"/>
        <w:keepNext/>
      </w:pPr>
      <w:r>
        <w:t>16. Monitoring, Governance, and Change Control</w:t>
      </w:r>
    </w:p>
    <w:p>
      <w:pPr>
        <w:pStyle w:val="Heading2"/>
        <w:keepNext/>
      </w:pPr>
      <w:r>
        <w:t>16.1 Monitoring indicators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024"/>
            <w:shd w:fill="1F4E79"/>
            <w:tcMar>
              <w:top w:w="90" w:type="dxa"/>
              <w:start w:w="90" w:type="dxa"/>
              <w:bottom w:w="90" w:type="dxa"/>
              <w:end w:w="90" w:type="dxa"/>
            </w:tcMar>
            <w:vAlign w:val="center"/>
          </w:tcPr>
          <w:p>
            <w:pPr>
              <w:jc w:val="center"/>
            </w:pPr>
            <w:r>
              <w:rPr>
                <w:b/>
                <w:color w:val="FFFFFF"/>
                <w:sz w:val="16"/>
              </w:rPr>
              <w:t>Indicator</w:t>
            </w:r>
          </w:p>
        </w:tc>
        <w:tc>
          <w:tcPr>
            <w:tcW w:type="dxa" w:w="4464"/>
            <w:shd w:fill="1F4E79"/>
            <w:tcMar>
              <w:top w:w="90" w:type="dxa"/>
              <w:start w:w="90" w:type="dxa"/>
              <w:bottom w:w="90" w:type="dxa"/>
              <w:end w:w="90" w:type="dxa"/>
            </w:tcMar>
            <w:vAlign w:val="center"/>
          </w:tcPr>
          <w:p>
            <w:pPr>
              <w:jc w:val="center"/>
            </w:pPr>
            <w:r>
              <w:rPr>
                <w:b/>
                <w:color w:val="FFFFFF"/>
                <w:sz w:val="16"/>
              </w:rPr>
              <w:t>Purpose</w:t>
            </w:r>
          </w:p>
        </w:tc>
        <w:tc>
          <w:tcPr>
            <w:tcW w:type="dxa" w:w="2880"/>
            <w:shd w:fill="1F4E79"/>
            <w:tcMar>
              <w:top w:w="90" w:type="dxa"/>
              <w:start w:w="90" w:type="dxa"/>
              <w:bottom w:w="90" w:type="dxa"/>
              <w:end w:w="90" w:type="dxa"/>
            </w:tcMar>
            <w:vAlign w:val="center"/>
          </w:tcPr>
          <w:p>
            <w:pPr>
              <w:jc w:val="center"/>
            </w:pPr>
            <w:r>
              <w:rPr>
                <w:b/>
                <w:color w:val="FFFFFF"/>
                <w:sz w:val="16"/>
              </w:rPr>
              <w:t>Example trigger for review</w:t>
            </w:r>
          </w:p>
        </w:tc>
      </w:tr>
      <w:tr>
        <w:tc>
          <w:tcPr>
            <w:tcW w:type="dxa" w:w="3024"/>
            <w:tcMar>
              <w:top w:w="80" w:type="dxa"/>
              <w:start w:w="90" w:type="dxa"/>
              <w:bottom w:w="80" w:type="dxa"/>
              <w:end w:w="90" w:type="dxa"/>
            </w:tcMar>
            <w:vAlign w:val="top"/>
          </w:tcPr>
          <w:p>
            <w:pPr>
              <w:pStyle w:val="BodyText"/>
              <w:spacing w:after="0"/>
            </w:pPr>
            <w:r>
              <w:rPr>
                <w:sz w:val="16"/>
              </w:rPr>
              <w:t>Inference failure rate</w:t>
            </w:r>
          </w:p>
        </w:tc>
        <w:tc>
          <w:tcPr>
            <w:tcW w:type="dxa" w:w="4464"/>
            <w:tcMar>
              <w:top w:w="80" w:type="dxa"/>
              <w:start w:w="90" w:type="dxa"/>
              <w:bottom w:w="80" w:type="dxa"/>
              <w:end w:w="90" w:type="dxa"/>
            </w:tcMar>
            <w:vAlign w:val="top"/>
          </w:tcPr>
          <w:p>
            <w:pPr>
              <w:pStyle w:val="BodyText"/>
              <w:spacing w:after="0"/>
            </w:pPr>
            <w:r>
              <w:rPr>
                <w:sz w:val="16"/>
              </w:rPr>
              <w:t>Detect runtime and integration instability.</w:t>
            </w:r>
          </w:p>
        </w:tc>
        <w:tc>
          <w:tcPr>
            <w:tcW w:type="dxa" w:w="2880"/>
            <w:tcMar>
              <w:top w:w="80" w:type="dxa"/>
              <w:start w:w="90" w:type="dxa"/>
              <w:bottom w:w="80" w:type="dxa"/>
              <w:end w:w="90" w:type="dxa"/>
            </w:tcMar>
            <w:vAlign w:val="top"/>
          </w:tcPr>
          <w:p>
            <w:pPr>
              <w:pStyle w:val="BodyText"/>
              <w:spacing w:after="0"/>
            </w:pPr>
            <w:r>
              <w:rPr>
                <w:sz w:val="16"/>
              </w:rPr>
              <w:t>Unexpected increase or repeated failure on one workstation.</w:t>
            </w:r>
          </w:p>
        </w:tc>
      </w:tr>
      <w:tr>
        <w:tc>
          <w:tcPr>
            <w:tcW w:type="dxa" w:w="3024"/>
            <w:tcMar>
              <w:top w:w="80" w:type="dxa"/>
              <w:start w:w="90" w:type="dxa"/>
              <w:bottom w:w="80" w:type="dxa"/>
              <w:end w:w="90" w:type="dxa"/>
            </w:tcMar>
            <w:vAlign w:val="top"/>
            <w:shd w:fill="F8FBFD"/>
          </w:tcPr>
          <w:p>
            <w:pPr>
              <w:pStyle w:val="BodyText"/>
              <w:spacing w:after="0"/>
            </w:pPr>
            <w:r>
              <w:rPr>
                <w:sz w:val="16"/>
              </w:rPr>
              <w:t>Invalid-response rate</w:t>
            </w:r>
          </w:p>
        </w:tc>
        <w:tc>
          <w:tcPr>
            <w:tcW w:type="dxa" w:w="4464"/>
            <w:tcMar>
              <w:top w:w="80" w:type="dxa"/>
              <w:start w:w="90" w:type="dxa"/>
              <w:bottom w:w="80" w:type="dxa"/>
              <w:end w:w="90" w:type="dxa"/>
            </w:tcMar>
            <w:vAlign w:val="top"/>
            <w:shd w:fill="F8FBFD"/>
          </w:tcPr>
          <w:p>
            <w:pPr>
              <w:pStyle w:val="BodyText"/>
              <w:spacing w:after="0"/>
            </w:pPr>
            <w:r>
              <w:rPr>
                <w:sz w:val="16"/>
              </w:rPr>
              <w:t>Detect protocol or script changes.</w:t>
            </w:r>
          </w:p>
        </w:tc>
        <w:tc>
          <w:tcPr>
            <w:tcW w:type="dxa" w:w="2880"/>
            <w:tcMar>
              <w:top w:w="80" w:type="dxa"/>
              <w:start w:w="90" w:type="dxa"/>
              <w:bottom w:w="80" w:type="dxa"/>
              <w:end w:w="90" w:type="dxa"/>
            </w:tcMar>
            <w:vAlign w:val="top"/>
            <w:shd w:fill="F8FBFD"/>
          </w:tcPr>
          <w:p>
            <w:pPr>
              <w:pStyle w:val="BodyText"/>
              <w:spacing w:after="0"/>
            </w:pPr>
            <w:r>
              <w:rPr>
                <w:sz w:val="16"/>
              </w:rPr>
              <w:t>Any sustained nonzero rate after release.</w:t>
            </w:r>
          </w:p>
        </w:tc>
      </w:tr>
      <w:tr>
        <w:tc>
          <w:tcPr>
            <w:tcW w:type="dxa" w:w="3024"/>
            <w:tcMar>
              <w:top w:w="80" w:type="dxa"/>
              <w:start w:w="90" w:type="dxa"/>
              <w:bottom w:w="80" w:type="dxa"/>
              <w:end w:w="90" w:type="dxa"/>
            </w:tcMar>
            <w:vAlign w:val="top"/>
          </w:tcPr>
          <w:p>
            <w:pPr>
              <w:pStyle w:val="BodyText"/>
              <w:spacing w:after="0"/>
            </w:pPr>
            <w:r>
              <w:rPr>
                <w:sz w:val="16"/>
              </w:rPr>
              <w:t>Rule–ML disagreement rate</w:t>
            </w:r>
          </w:p>
        </w:tc>
        <w:tc>
          <w:tcPr>
            <w:tcW w:type="dxa" w:w="4464"/>
            <w:tcMar>
              <w:top w:w="80" w:type="dxa"/>
              <w:start w:w="90" w:type="dxa"/>
              <w:bottom w:w="80" w:type="dxa"/>
              <w:end w:w="90" w:type="dxa"/>
            </w:tcMar>
            <w:vAlign w:val="top"/>
          </w:tcPr>
          <w:p>
            <w:pPr>
              <w:pStyle w:val="BodyText"/>
              <w:spacing w:after="0"/>
            </w:pPr>
            <w:r>
              <w:rPr>
                <w:sz w:val="16"/>
              </w:rPr>
              <w:t>Understand hybrid behavior and possible drift.</w:t>
            </w:r>
          </w:p>
        </w:tc>
        <w:tc>
          <w:tcPr>
            <w:tcW w:type="dxa" w:w="2880"/>
            <w:tcMar>
              <w:top w:w="80" w:type="dxa"/>
              <w:start w:w="90" w:type="dxa"/>
              <w:bottom w:w="80" w:type="dxa"/>
              <w:end w:w="90" w:type="dxa"/>
            </w:tcMar>
            <w:vAlign w:val="top"/>
          </w:tcPr>
          <w:p>
            <w:pPr>
              <w:pStyle w:val="BodyText"/>
              <w:spacing w:after="0"/>
            </w:pPr>
            <w:r>
              <w:rPr>
                <w:sz w:val="16"/>
              </w:rPr>
              <w:t>Material change from validation baseline.</w:t>
            </w:r>
          </w:p>
        </w:tc>
      </w:tr>
      <w:tr>
        <w:tc>
          <w:tcPr>
            <w:tcW w:type="dxa" w:w="3024"/>
            <w:tcMar>
              <w:top w:w="80" w:type="dxa"/>
              <w:start w:w="90" w:type="dxa"/>
              <w:bottom w:w="80" w:type="dxa"/>
              <w:end w:w="90" w:type="dxa"/>
            </w:tcMar>
            <w:vAlign w:val="top"/>
            <w:shd w:fill="F8FBFD"/>
          </w:tcPr>
          <w:p>
            <w:pPr>
              <w:pStyle w:val="BodyText"/>
              <w:spacing w:after="0"/>
            </w:pPr>
            <w:r>
              <w:rPr>
                <w:sz w:val="16"/>
              </w:rPr>
              <w:t>HIGH and LOW distribution</w:t>
            </w:r>
          </w:p>
        </w:tc>
        <w:tc>
          <w:tcPr>
            <w:tcW w:type="dxa" w:w="4464"/>
            <w:tcMar>
              <w:top w:w="80" w:type="dxa"/>
              <w:start w:w="90" w:type="dxa"/>
              <w:bottom w:w="80" w:type="dxa"/>
              <w:end w:w="90" w:type="dxa"/>
            </w:tcMar>
            <w:vAlign w:val="top"/>
            <w:shd w:fill="F8FBFD"/>
          </w:tcPr>
          <w:p>
            <w:pPr>
              <w:pStyle w:val="BodyText"/>
              <w:spacing w:after="0"/>
            </w:pPr>
            <w:r>
              <w:rPr>
                <w:sz w:val="16"/>
              </w:rPr>
              <w:t>Detect population or data shifts.</w:t>
            </w:r>
          </w:p>
        </w:tc>
        <w:tc>
          <w:tcPr>
            <w:tcW w:type="dxa" w:w="2880"/>
            <w:tcMar>
              <w:top w:w="80" w:type="dxa"/>
              <w:start w:w="90" w:type="dxa"/>
              <w:bottom w:w="80" w:type="dxa"/>
              <w:end w:w="90" w:type="dxa"/>
            </w:tcMar>
            <w:vAlign w:val="top"/>
            <w:shd w:fill="F8FBFD"/>
          </w:tcPr>
          <w:p>
            <w:pPr>
              <w:pStyle w:val="BodyText"/>
              <w:spacing w:after="0"/>
            </w:pPr>
            <w:r>
              <w:rPr>
                <w:sz w:val="16"/>
              </w:rPr>
              <w:t>Abrupt or sustained distribution change.</w:t>
            </w:r>
          </w:p>
        </w:tc>
      </w:tr>
      <w:tr>
        <w:tc>
          <w:tcPr>
            <w:tcW w:type="dxa" w:w="3024"/>
            <w:tcMar>
              <w:top w:w="80" w:type="dxa"/>
              <w:start w:w="90" w:type="dxa"/>
              <w:bottom w:w="80" w:type="dxa"/>
              <w:end w:w="90" w:type="dxa"/>
            </w:tcMar>
            <w:vAlign w:val="top"/>
          </w:tcPr>
          <w:p>
            <w:pPr>
              <w:pStyle w:val="BodyText"/>
              <w:spacing w:after="0"/>
            </w:pPr>
            <w:r>
              <w:rPr>
                <w:sz w:val="16"/>
              </w:rPr>
              <w:t>Feature missingness and range</w:t>
            </w:r>
          </w:p>
        </w:tc>
        <w:tc>
          <w:tcPr>
            <w:tcW w:type="dxa" w:w="4464"/>
            <w:tcMar>
              <w:top w:w="80" w:type="dxa"/>
              <w:start w:w="90" w:type="dxa"/>
              <w:bottom w:w="80" w:type="dxa"/>
              <w:end w:w="90" w:type="dxa"/>
            </w:tcMar>
            <w:vAlign w:val="top"/>
          </w:tcPr>
          <w:p>
            <w:pPr>
              <w:pStyle w:val="BodyText"/>
              <w:spacing w:after="0"/>
            </w:pPr>
            <w:r>
              <w:rPr>
                <w:sz w:val="16"/>
              </w:rPr>
              <w:t>Detect data quality and workflow changes.</w:t>
            </w:r>
          </w:p>
        </w:tc>
        <w:tc>
          <w:tcPr>
            <w:tcW w:type="dxa" w:w="2880"/>
            <w:tcMar>
              <w:top w:w="80" w:type="dxa"/>
              <w:start w:w="90" w:type="dxa"/>
              <w:bottom w:w="80" w:type="dxa"/>
              <w:end w:w="90" w:type="dxa"/>
            </w:tcMar>
            <w:vAlign w:val="top"/>
          </w:tcPr>
          <w:p>
            <w:pPr>
              <w:pStyle w:val="BodyText"/>
              <w:spacing w:after="0"/>
            </w:pPr>
            <w:r>
              <w:rPr>
                <w:sz w:val="16"/>
              </w:rPr>
              <w:t>New unknown categories or out-of-range values.</w:t>
            </w:r>
          </w:p>
        </w:tc>
      </w:tr>
      <w:tr>
        <w:tc>
          <w:tcPr>
            <w:tcW w:type="dxa" w:w="3024"/>
            <w:tcMar>
              <w:top w:w="80" w:type="dxa"/>
              <w:start w:w="90" w:type="dxa"/>
              <w:bottom w:w="80" w:type="dxa"/>
              <w:end w:w="90" w:type="dxa"/>
            </w:tcMar>
            <w:vAlign w:val="top"/>
            <w:shd w:fill="F8FBFD"/>
          </w:tcPr>
          <w:p>
            <w:pPr>
              <w:pStyle w:val="BodyText"/>
              <w:spacing w:after="0"/>
            </w:pPr>
            <w:r>
              <w:rPr>
                <w:sz w:val="16"/>
              </w:rPr>
              <w:t>Referral/override patterns</w:t>
            </w:r>
          </w:p>
        </w:tc>
        <w:tc>
          <w:tcPr>
            <w:tcW w:type="dxa" w:w="4464"/>
            <w:tcMar>
              <w:top w:w="80" w:type="dxa"/>
              <w:start w:w="90" w:type="dxa"/>
              <w:bottom w:w="80" w:type="dxa"/>
              <w:end w:w="90" w:type="dxa"/>
            </w:tcMar>
            <w:vAlign w:val="top"/>
            <w:shd w:fill="F8FBFD"/>
          </w:tcPr>
          <w:p>
            <w:pPr>
              <w:pStyle w:val="BodyText"/>
              <w:spacing w:after="0"/>
            </w:pPr>
            <w:r>
              <w:rPr>
                <w:sz w:val="16"/>
              </w:rPr>
              <w:t>Assess human use and possible automation bias.</w:t>
            </w:r>
          </w:p>
        </w:tc>
        <w:tc>
          <w:tcPr>
            <w:tcW w:type="dxa" w:w="2880"/>
            <w:tcMar>
              <w:top w:w="80" w:type="dxa"/>
              <w:start w:w="90" w:type="dxa"/>
              <w:bottom w:w="80" w:type="dxa"/>
              <w:end w:w="90" w:type="dxa"/>
            </w:tcMar>
            <w:vAlign w:val="top"/>
            <w:shd w:fill="F8FBFD"/>
          </w:tcPr>
          <w:p>
            <w:pPr>
              <w:pStyle w:val="BodyText"/>
              <w:spacing w:after="0"/>
            </w:pPr>
            <w:r>
              <w:rPr>
                <w:sz w:val="16"/>
              </w:rPr>
              <w:t>Near-zero review or unusually uniform acceptance.</w:t>
            </w:r>
          </w:p>
        </w:tc>
      </w:tr>
      <w:tr>
        <w:tc>
          <w:tcPr>
            <w:tcW w:type="dxa" w:w="3024"/>
            <w:tcMar>
              <w:top w:w="80" w:type="dxa"/>
              <w:start w:w="90" w:type="dxa"/>
              <w:bottom w:w="80" w:type="dxa"/>
              <w:end w:w="90" w:type="dxa"/>
            </w:tcMar>
            <w:vAlign w:val="top"/>
          </w:tcPr>
          <w:p>
            <w:pPr>
              <w:pStyle w:val="BodyText"/>
              <w:spacing w:after="0"/>
            </w:pPr>
            <w:r>
              <w:rPr>
                <w:sz w:val="16"/>
              </w:rPr>
              <w:t>Subgroup performance</w:t>
            </w:r>
          </w:p>
        </w:tc>
        <w:tc>
          <w:tcPr>
            <w:tcW w:type="dxa" w:w="4464"/>
            <w:tcMar>
              <w:top w:w="80" w:type="dxa"/>
              <w:start w:w="90" w:type="dxa"/>
              <w:bottom w:w="80" w:type="dxa"/>
              <w:end w:w="90" w:type="dxa"/>
            </w:tcMar>
            <w:vAlign w:val="top"/>
          </w:tcPr>
          <w:p>
            <w:pPr>
              <w:pStyle w:val="BodyText"/>
              <w:spacing w:after="0"/>
            </w:pPr>
            <w:r>
              <w:rPr>
                <w:sz w:val="16"/>
              </w:rPr>
              <w:t>Detect inequitable error patterns.</w:t>
            </w:r>
          </w:p>
        </w:tc>
        <w:tc>
          <w:tcPr>
            <w:tcW w:type="dxa" w:w="2880"/>
            <w:tcMar>
              <w:top w:w="80" w:type="dxa"/>
              <w:start w:w="90" w:type="dxa"/>
              <w:bottom w:w="80" w:type="dxa"/>
              <w:end w:w="90" w:type="dxa"/>
            </w:tcMar>
            <w:vAlign w:val="top"/>
          </w:tcPr>
          <w:p>
            <w:pPr>
              <w:pStyle w:val="BodyText"/>
              <w:spacing w:after="0"/>
            </w:pPr>
            <w:r>
              <w:rPr>
                <w:sz w:val="16"/>
              </w:rPr>
              <w:t>Clinically meaningful sensitivity or false-negative gap.</w:t>
            </w:r>
          </w:p>
        </w:tc>
      </w:tr>
      <w:tr>
        <w:tc>
          <w:tcPr>
            <w:tcW w:type="dxa" w:w="3024"/>
            <w:tcMar>
              <w:top w:w="80" w:type="dxa"/>
              <w:start w:w="90" w:type="dxa"/>
              <w:bottom w:w="80" w:type="dxa"/>
              <w:end w:w="90" w:type="dxa"/>
            </w:tcMar>
            <w:vAlign w:val="top"/>
            <w:shd w:fill="F8FBFD"/>
          </w:tcPr>
          <w:p>
            <w:pPr>
              <w:pStyle w:val="BodyText"/>
              <w:spacing w:after="0"/>
            </w:pPr>
            <w:r>
              <w:rPr>
                <w:sz w:val="16"/>
              </w:rPr>
              <w:t>Stale/superseded assessments</w:t>
            </w:r>
          </w:p>
        </w:tc>
        <w:tc>
          <w:tcPr>
            <w:tcW w:type="dxa" w:w="4464"/>
            <w:tcMar>
              <w:top w:w="80" w:type="dxa"/>
              <w:start w:w="90" w:type="dxa"/>
              <w:bottom w:w="80" w:type="dxa"/>
              <w:end w:w="90" w:type="dxa"/>
            </w:tcMar>
            <w:vAlign w:val="top"/>
            <w:shd w:fill="F8FBFD"/>
          </w:tcPr>
          <w:p>
            <w:pPr>
              <w:pStyle w:val="BodyText"/>
              <w:spacing w:after="0"/>
            </w:pPr>
            <w:r>
              <w:rPr>
                <w:sz w:val="16"/>
              </w:rPr>
              <w:t>Detect workflow and concurrency issues.</w:t>
            </w:r>
          </w:p>
        </w:tc>
        <w:tc>
          <w:tcPr>
            <w:tcW w:type="dxa" w:w="2880"/>
            <w:tcMar>
              <w:top w:w="80" w:type="dxa"/>
              <w:start w:w="90" w:type="dxa"/>
              <w:bottom w:w="80" w:type="dxa"/>
              <w:end w:w="90" w:type="dxa"/>
            </w:tcMar>
            <w:vAlign w:val="top"/>
            <w:shd w:fill="F8FBFD"/>
          </w:tcPr>
          <w:p>
            <w:pPr>
              <w:pStyle w:val="BodyText"/>
              <w:spacing w:after="0"/>
            </w:pPr>
            <w:r>
              <w:rPr>
                <w:sz w:val="16"/>
              </w:rPr>
              <w:t>Repeated display of outdated results.</w:t>
            </w:r>
          </w:p>
        </w:tc>
      </w:tr>
      <w:tr>
        <w:tc>
          <w:tcPr>
            <w:tcW w:type="dxa" w:w="3024"/>
            <w:tcMar>
              <w:top w:w="80" w:type="dxa"/>
              <w:start w:w="90" w:type="dxa"/>
              <w:bottom w:w="80" w:type="dxa"/>
              <w:end w:w="90" w:type="dxa"/>
            </w:tcMar>
            <w:vAlign w:val="top"/>
          </w:tcPr>
          <w:p>
            <w:pPr>
              <w:pStyle w:val="BodyText"/>
              <w:spacing w:after="0"/>
            </w:pPr>
            <w:r>
              <w:rPr>
                <w:sz w:val="16"/>
              </w:rPr>
              <w:t>Explanation validation failures</w:t>
            </w:r>
          </w:p>
        </w:tc>
        <w:tc>
          <w:tcPr>
            <w:tcW w:type="dxa" w:w="4464"/>
            <w:tcMar>
              <w:top w:w="80" w:type="dxa"/>
              <w:start w:w="90" w:type="dxa"/>
              <w:bottom w:w="80" w:type="dxa"/>
              <w:end w:w="90" w:type="dxa"/>
            </w:tcMar>
            <w:vAlign w:val="top"/>
          </w:tcPr>
          <w:p>
            <w:pPr>
              <w:pStyle w:val="BodyText"/>
              <w:spacing w:after="0"/>
            </w:pPr>
            <w:r>
              <w:rPr>
                <w:sz w:val="16"/>
              </w:rPr>
              <w:t>Detect template or consistency defects.</w:t>
            </w:r>
          </w:p>
        </w:tc>
        <w:tc>
          <w:tcPr>
            <w:tcW w:type="dxa" w:w="2880"/>
            <w:tcMar>
              <w:top w:w="80" w:type="dxa"/>
              <w:start w:w="90" w:type="dxa"/>
              <w:bottom w:w="80" w:type="dxa"/>
              <w:end w:w="90" w:type="dxa"/>
            </w:tcMar>
            <w:vAlign w:val="top"/>
          </w:tcPr>
          <w:p>
            <w:pPr>
              <w:pStyle w:val="BodyText"/>
              <w:spacing w:after="0"/>
            </w:pPr>
            <w:r>
              <w:rPr>
                <w:sz w:val="16"/>
              </w:rPr>
              <w:t>Any final assessment bypassing validation.</w:t>
            </w:r>
          </w:p>
        </w:tc>
      </w:tr>
    </w:tbl>
    <w:p>
      <w:pPr>
        <w:spacing w:after="0"/>
      </w:pPr>
    </w:p>
    <w:p>
      <w:pPr>
        <w:pStyle w:val="Heading2"/>
        <w:keepNext/>
      </w:pPr>
      <w:r>
        <w:t>16.2 Change classes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744"/>
            <w:shd w:fill="1F4E79"/>
            <w:tcMar>
              <w:top w:w="90" w:type="dxa"/>
              <w:start w:w="90" w:type="dxa"/>
              <w:bottom w:w="90" w:type="dxa"/>
              <w:end w:w="90" w:type="dxa"/>
            </w:tcMar>
            <w:vAlign w:val="center"/>
          </w:tcPr>
          <w:p>
            <w:pPr>
              <w:jc w:val="center"/>
            </w:pPr>
            <w:r>
              <w:rPr>
                <w:b/>
                <w:color w:val="FFFFFF"/>
                <w:sz w:val="17"/>
              </w:rPr>
              <w:t>Change</w:t>
            </w:r>
          </w:p>
        </w:tc>
        <w:tc>
          <w:tcPr>
            <w:tcW w:type="dxa" w:w="6624"/>
            <w:shd w:fill="1F4E79"/>
            <w:tcMar>
              <w:top w:w="90" w:type="dxa"/>
              <w:start w:w="90" w:type="dxa"/>
              <w:bottom w:w="90" w:type="dxa"/>
              <w:end w:w="90" w:type="dxa"/>
            </w:tcMar>
            <w:vAlign w:val="center"/>
          </w:tcPr>
          <w:p>
            <w:pPr>
              <w:jc w:val="center"/>
            </w:pPr>
            <w:r>
              <w:rPr>
                <w:b/>
                <w:color w:val="FFFFFF"/>
                <w:sz w:val="17"/>
              </w:rPr>
              <w:t>Required action</w:t>
            </w:r>
          </w:p>
        </w:tc>
      </w:tr>
      <w:tr>
        <w:tc>
          <w:tcPr>
            <w:tcW w:type="dxa" w:w="3744"/>
            <w:tcMar>
              <w:top w:w="80" w:type="dxa"/>
              <w:start w:w="90" w:type="dxa"/>
              <w:bottom w:w="80" w:type="dxa"/>
              <w:end w:w="90" w:type="dxa"/>
            </w:tcMar>
            <w:vAlign w:val="top"/>
          </w:tcPr>
          <w:p>
            <w:pPr>
              <w:pStyle w:val="BodyText"/>
              <w:spacing w:after="0"/>
            </w:pPr>
            <w:r>
              <w:rPr>
                <w:sz w:val="17"/>
              </w:rPr>
              <w:t>Wording-only template change</w:t>
            </w:r>
          </w:p>
        </w:tc>
        <w:tc>
          <w:tcPr>
            <w:tcW w:type="dxa" w:w="6624"/>
            <w:tcMar>
              <w:top w:w="80" w:type="dxa"/>
              <w:start w:w="90" w:type="dxa"/>
              <w:bottom w:w="80" w:type="dxa"/>
              <w:end w:w="90" w:type="dxa"/>
            </w:tcMar>
            <w:vAlign w:val="top"/>
          </w:tcPr>
          <w:p>
            <w:pPr>
              <w:pStyle w:val="BodyText"/>
              <w:spacing w:after="0"/>
            </w:pPr>
            <w:r>
              <w:rPr>
                <w:sz w:val="17"/>
              </w:rPr>
              <w:t>Review for clinical meaning, prohibited claims, readability, version bump, and regression tests.</w:t>
            </w:r>
          </w:p>
        </w:tc>
      </w:tr>
      <w:tr>
        <w:tc>
          <w:tcPr>
            <w:tcW w:type="dxa" w:w="3744"/>
            <w:tcMar>
              <w:top w:w="80" w:type="dxa"/>
              <w:start w:w="90" w:type="dxa"/>
              <w:bottom w:w="80" w:type="dxa"/>
              <w:end w:w="90" w:type="dxa"/>
            </w:tcMar>
            <w:vAlign w:val="top"/>
            <w:shd w:fill="F8FBFD"/>
          </w:tcPr>
          <w:p>
            <w:pPr>
              <w:pStyle w:val="BodyText"/>
              <w:spacing w:after="0"/>
            </w:pPr>
            <w:r>
              <w:rPr>
                <w:sz w:val="17"/>
              </w:rPr>
              <w:t>Feature mapping or preprocessing change</w:t>
            </w:r>
          </w:p>
        </w:tc>
        <w:tc>
          <w:tcPr>
            <w:tcW w:type="dxa" w:w="6624"/>
            <w:tcMar>
              <w:top w:w="80" w:type="dxa"/>
              <w:start w:w="90" w:type="dxa"/>
              <w:bottom w:w="80" w:type="dxa"/>
              <w:end w:w="90" w:type="dxa"/>
            </w:tcMar>
            <w:vAlign w:val="top"/>
            <w:shd w:fill="F8FBFD"/>
          </w:tcPr>
          <w:p>
            <w:pPr>
              <w:pStyle w:val="BodyText"/>
              <w:spacing w:after="0"/>
            </w:pPr>
            <w:r>
              <w:rPr>
                <w:sz w:val="17"/>
              </w:rPr>
              <w:t>Treat as model-affecting; retrain or prove compatibility; full contract and performance revalidation.</w:t>
            </w:r>
          </w:p>
        </w:tc>
      </w:tr>
      <w:tr>
        <w:tc>
          <w:tcPr>
            <w:tcW w:type="dxa" w:w="3744"/>
            <w:tcMar>
              <w:top w:w="80" w:type="dxa"/>
              <w:start w:w="90" w:type="dxa"/>
              <w:bottom w:w="80" w:type="dxa"/>
              <w:end w:w="90" w:type="dxa"/>
            </w:tcMar>
            <w:vAlign w:val="top"/>
          </w:tcPr>
          <w:p>
            <w:pPr>
              <w:pStyle w:val="BodyText"/>
              <w:spacing w:after="0"/>
            </w:pPr>
            <w:r>
              <w:rPr>
                <w:sz w:val="17"/>
              </w:rPr>
              <w:t>Model hyperparameter or training-data change</w:t>
            </w:r>
          </w:p>
        </w:tc>
        <w:tc>
          <w:tcPr>
            <w:tcW w:type="dxa" w:w="6624"/>
            <w:tcMar>
              <w:top w:w="80" w:type="dxa"/>
              <w:start w:w="90" w:type="dxa"/>
              <w:bottom w:w="80" w:type="dxa"/>
              <w:end w:w="90" w:type="dxa"/>
            </w:tcMar>
            <w:vAlign w:val="top"/>
          </w:tcPr>
          <w:p>
            <w:pPr>
              <w:pStyle w:val="BodyText"/>
              <w:spacing w:after="0"/>
            </w:pPr>
            <w:r>
              <w:rPr>
                <w:sz w:val="17"/>
              </w:rPr>
              <w:t>New model version and hash; repeat technical, clinical, subgroup, and usability validation.</w:t>
            </w:r>
          </w:p>
        </w:tc>
      </w:tr>
      <w:tr>
        <w:tc>
          <w:tcPr>
            <w:tcW w:type="dxa" w:w="3744"/>
            <w:tcMar>
              <w:top w:w="80" w:type="dxa"/>
              <w:start w:w="90" w:type="dxa"/>
              <w:bottom w:w="80" w:type="dxa"/>
              <w:end w:w="90" w:type="dxa"/>
            </w:tcMar>
            <w:vAlign w:val="top"/>
            <w:shd w:fill="F8FBFD"/>
          </w:tcPr>
          <w:p>
            <w:pPr>
              <w:pStyle w:val="BodyText"/>
              <w:spacing w:after="0"/>
            </w:pPr>
            <w:r>
              <w:rPr>
                <w:sz w:val="17"/>
              </w:rPr>
              <w:t>New XAI method</w:t>
            </w:r>
          </w:p>
        </w:tc>
        <w:tc>
          <w:tcPr>
            <w:tcW w:type="dxa" w:w="6624"/>
            <w:tcMar>
              <w:top w:w="80" w:type="dxa"/>
              <w:start w:w="90" w:type="dxa"/>
              <w:bottom w:w="80" w:type="dxa"/>
              <w:end w:w="90" w:type="dxa"/>
            </w:tcMar>
            <w:vAlign w:val="top"/>
            <w:shd w:fill="F8FBFD"/>
          </w:tcPr>
          <w:p>
            <w:pPr>
              <w:pStyle w:val="BodyText"/>
              <w:spacing w:after="0"/>
            </w:pPr>
            <w:r>
              <w:rPr>
                <w:sz w:val="17"/>
              </w:rPr>
              <w:t>Validate fidelity, stability, usefulness, privacy, bias, and user comprehension before display.</w:t>
            </w:r>
          </w:p>
        </w:tc>
      </w:tr>
      <w:tr>
        <w:tc>
          <w:tcPr>
            <w:tcW w:type="dxa" w:w="3744"/>
            <w:tcMar>
              <w:top w:w="80" w:type="dxa"/>
              <w:start w:w="90" w:type="dxa"/>
              <w:bottom w:w="80" w:type="dxa"/>
              <w:end w:w="90" w:type="dxa"/>
            </w:tcMar>
            <w:vAlign w:val="top"/>
          </w:tcPr>
          <w:p>
            <w:pPr>
              <w:pStyle w:val="BodyText"/>
              <w:spacing w:after="0"/>
            </w:pPr>
            <w:r>
              <w:rPr>
                <w:sz w:val="17"/>
              </w:rPr>
              <w:t>Library or Python upgrade</w:t>
            </w:r>
          </w:p>
        </w:tc>
        <w:tc>
          <w:tcPr>
            <w:tcW w:type="dxa" w:w="6624"/>
            <w:tcMar>
              <w:top w:w="80" w:type="dxa"/>
              <w:start w:w="90" w:type="dxa"/>
              <w:bottom w:w="80" w:type="dxa"/>
              <w:end w:w="90" w:type="dxa"/>
            </w:tcMar>
            <w:vAlign w:val="top"/>
          </w:tcPr>
          <w:p>
            <w:pPr>
              <w:pStyle w:val="BodyText"/>
              <w:spacing w:after="0"/>
            </w:pPr>
            <w:r>
              <w:rPr>
                <w:sz w:val="17"/>
              </w:rPr>
              <w:t>Reproducibility and regression tests against approved inference cases.</w:t>
            </w:r>
          </w:p>
        </w:tc>
      </w:tr>
      <w:tr>
        <w:tc>
          <w:tcPr>
            <w:tcW w:type="dxa" w:w="3744"/>
            <w:tcMar>
              <w:top w:w="80" w:type="dxa"/>
              <w:start w:w="90" w:type="dxa"/>
              <w:bottom w:w="80" w:type="dxa"/>
              <w:end w:w="90" w:type="dxa"/>
            </w:tcMar>
            <w:vAlign w:val="top"/>
            <w:shd w:fill="F8FBFD"/>
          </w:tcPr>
          <w:p>
            <w:pPr>
              <w:pStyle w:val="BodyText"/>
              <w:spacing w:after="0"/>
            </w:pPr>
            <w:r>
              <w:rPr>
                <w:sz w:val="17"/>
              </w:rPr>
              <w:t>Clinical rule change</w:t>
            </w:r>
          </w:p>
        </w:tc>
        <w:tc>
          <w:tcPr>
            <w:tcW w:type="dxa" w:w="6624"/>
            <w:tcMar>
              <w:top w:w="80" w:type="dxa"/>
              <w:start w:w="90" w:type="dxa"/>
              <w:bottom w:w="80" w:type="dxa"/>
              <w:end w:w="90" w:type="dxa"/>
            </w:tcMar>
            <w:vAlign w:val="top"/>
            <w:shd w:fill="F8FBFD"/>
          </w:tcPr>
          <w:p>
            <w:pPr>
              <w:pStyle w:val="BodyText"/>
              <w:spacing w:after="0"/>
            </w:pPr>
            <w:r>
              <w:rPr>
                <w:sz w:val="17"/>
              </w:rPr>
              <w:t>Govern under Part 3; reassess interactions with model and disagreement monitoring.</w:t>
            </w:r>
          </w:p>
        </w:tc>
      </w:tr>
      <w:tr>
        <w:tc>
          <w:tcPr>
            <w:tcW w:type="dxa" w:w="3744"/>
            <w:tcMar>
              <w:top w:w="80" w:type="dxa"/>
              <w:start w:w="90" w:type="dxa"/>
              <w:bottom w:w="80" w:type="dxa"/>
              <w:end w:w="90" w:type="dxa"/>
            </w:tcMar>
            <w:vAlign w:val="top"/>
          </w:tcPr>
          <w:p>
            <w:pPr>
              <w:pStyle w:val="BodyText"/>
              <w:spacing w:after="0"/>
            </w:pPr>
            <w:r>
              <w:rPr>
                <w:sz w:val="17"/>
              </w:rPr>
              <w:t>Intended-use or patient-population change</w:t>
            </w:r>
          </w:p>
        </w:tc>
        <w:tc>
          <w:tcPr>
            <w:tcW w:type="dxa" w:w="6624"/>
            <w:tcMar>
              <w:top w:w="80" w:type="dxa"/>
              <w:start w:w="90" w:type="dxa"/>
              <w:bottom w:w="80" w:type="dxa"/>
              <w:end w:w="90" w:type="dxa"/>
            </w:tcMar>
            <w:vAlign w:val="top"/>
          </w:tcPr>
          <w:p>
            <w:pPr>
              <w:pStyle w:val="BodyText"/>
              <w:spacing w:after="0"/>
            </w:pPr>
            <w:r>
              <w:rPr>
                <w:sz w:val="17"/>
              </w:rPr>
              <w:t>New risk assessment and evidence review; existing validation may no longer apply.</w:t>
            </w:r>
          </w:p>
        </w:tc>
      </w:tr>
    </w:tbl>
    <w:p>
      <w:pPr>
        <w:spacing w:after="0"/>
      </w:pPr>
    </w:p>
    <w:p>
      <w:pPr>
        <w:pStyle w:val="Heading2"/>
        <w:keepNext/>
      </w:pPr>
      <w:r>
        <w:t>16.3 Retirement and rollback</w:t>
      </w:r>
    </w:p>
    <w:p>
      <w:pPr>
        <w:pStyle w:val="BodyText"/>
      </w:pPr>
      <w:r>
        <w:rPr>
          <w:i w:val="0"/>
        </w:rPr>
        <w:t>The deployment registry must support rapid rollback to a previously approved artifact when a safety, integrity, or performance issue is detected. Historical assessments retain their original model and explanation provenance. Retirement must not delete the ability to reconstruct prior decisions.</w:t>
      </w:r>
    </w:p>
    <w:p>
      <w:pPr>
        <w:pStyle w:val="Heading1"/>
        <w:keepNext/>
      </w:pPr>
      <w:r>
        <w:t>17. Release-Blocking Defects</w:t>
      </w:r>
    </w:p>
    <w:p>
      <w:pPr>
        <w:pStyle w:val="ListBullet"/>
      </w:pPr>
      <w:r>
        <w:rPr>
          <w:i w:val="0"/>
        </w:rPr>
        <w:t>A HIGH result has no valid deterministic or ML reason.</w:t>
      </w:r>
    </w:p>
    <w:p>
      <w:pPr>
        <w:pStyle w:val="ListBullet"/>
      </w:pPr>
      <w:r>
        <w:rPr>
          <w:i w:val="0"/>
        </w:rPr>
        <w:t>A LOW result is generated with incomplete required records or an invalid ML response.</w:t>
      </w:r>
    </w:p>
    <w:p>
      <w:pPr>
        <w:pStyle w:val="ListBullet"/>
      </w:pPr>
      <w:r>
        <w:rPr>
          <w:i w:val="0"/>
        </w:rPr>
        <w:t>A deterministic HIGH factor is suppressed by ML LOW.</w:t>
      </w:r>
    </w:p>
    <w:p>
      <w:pPr>
        <w:pStyle w:val="ListBullet"/>
      </w:pPr>
      <w:r>
        <w:rPr>
          <w:i w:val="0"/>
        </w:rPr>
        <w:t>The clinician-facing explanation hides a rule-versus-model disagreement.</w:t>
      </w:r>
    </w:p>
    <w:p>
      <w:pPr>
        <w:pStyle w:val="ListBullet"/>
      </w:pPr>
      <w:r>
        <w:rPr>
          <w:i w:val="0"/>
        </w:rPr>
        <w:t>An explanation states a diagnosis, certainty, probability, causal feature, or bias claim unsupported by validation.</w:t>
      </w:r>
    </w:p>
    <w:p>
      <w:pPr>
        <w:pStyle w:val="ListBullet"/>
      </w:pPr>
      <w:r>
        <w:rPr>
          <w:i w:val="0"/>
        </w:rPr>
        <w:t>The runtime model, feature schema, or preprocessing artifact cannot be matched to an approved manifest.</w:t>
      </w:r>
    </w:p>
    <w:p>
      <w:pPr>
        <w:pStyle w:val="ListBullet"/>
      </w:pPr>
      <w:r>
        <w:rPr>
          <w:i w:val="0"/>
        </w:rPr>
        <w:t>Inference can proceed with unknown feature order, invalid category mapping, or stale patient data.</w:t>
      </w:r>
    </w:p>
    <w:p>
      <w:pPr>
        <w:pStyle w:val="ListBullet"/>
      </w:pPr>
      <w:r>
        <w:rPr>
          <w:i w:val="0"/>
        </w:rPr>
        <w:t>Operational errors default to LOW or reuse an unrelated prior result.</w:t>
      </w:r>
    </w:p>
    <w:p>
      <w:pPr>
        <w:pStyle w:val="ListBullet"/>
      </w:pPr>
      <w:r>
        <w:rPr>
          <w:i w:val="0"/>
        </w:rPr>
        <w:t>The final assessment cannot be linked to an immutable audit record and input snapshot.</w:t>
      </w:r>
    </w:p>
    <w:p>
      <w:pPr>
        <w:pStyle w:val="ListBullet"/>
      </w:pPr>
      <w:r>
        <w:rPr>
          <w:i w:val="0"/>
        </w:rPr>
        <w:t>Patient-facing text exposes unnecessary sensitive data or alarming technical language.</w:t>
      </w:r>
    </w:p>
    <w:p>
      <w:pPr>
        <w:pStyle w:val="ListBullet"/>
      </w:pPr>
      <w:r>
        <w:rPr>
          <w:i w:val="0"/>
        </w:rPr>
        <w:t>An unvalidated SHAP, LIME, probability, or counterfactual feature is shown clinically.</w:t>
      </w:r>
    </w:p>
    <w:p>
      <w:pPr>
        <w:pStyle w:val="ListBullet"/>
      </w:pPr>
      <w:r>
        <w:rPr>
          <w:i w:val="0"/>
        </w:rPr>
        <w:t>Clinical users have not been trained on model limits, LOW interpretation, and safety-rule precedence.</w:t>
      </w:r>
    </w:p>
    <w:p>
      <w:pPr>
        <w:pStyle w:val="Heading1"/>
        <w:keepNext/>
      </w:pPr>
      <w:r>
        <w:t>18. Phased Implementation Roadmap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160"/>
            <w:shd w:fill="1F4E79"/>
            <w:tcMar>
              <w:top w:w="90" w:type="dxa"/>
              <w:start w:w="90" w:type="dxa"/>
              <w:bottom w:w="90" w:type="dxa"/>
              <w:end w:w="90" w:type="dxa"/>
            </w:tcMar>
            <w:vAlign w:val="center"/>
          </w:tcPr>
          <w:p>
            <w:pPr>
              <w:jc w:val="center"/>
            </w:pPr>
            <w:r>
              <w:rPr>
                <w:b/>
                <w:color w:val="FFFFFF"/>
                <w:sz w:val="16"/>
              </w:rPr>
              <w:t>Phase</w:t>
            </w:r>
          </w:p>
        </w:tc>
        <w:tc>
          <w:tcPr>
            <w:tcW w:type="dxa" w:w="5040"/>
            <w:shd w:fill="1F4E79"/>
            <w:tcMar>
              <w:top w:w="90" w:type="dxa"/>
              <w:start w:w="90" w:type="dxa"/>
              <w:bottom w:w="90" w:type="dxa"/>
              <w:end w:w="90" w:type="dxa"/>
            </w:tcMar>
            <w:vAlign w:val="center"/>
          </w:tcPr>
          <w:p>
            <w:pPr>
              <w:jc w:val="center"/>
            </w:pPr>
            <w:r>
              <w:rPr>
                <w:b/>
                <w:color w:val="FFFFFF"/>
                <w:sz w:val="16"/>
              </w:rPr>
              <w:t>Primary deliverables</w:t>
            </w:r>
          </w:p>
        </w:tc>
        <w:tc>
          <w:tcPr>
            <w:tcW w:type="dxa" w:w="3312"/>
            <w:shd w:fill="1F4E79"/>
            <w:tcMar>
              <w:top w:w="90" w:type="dxa"/>
              <w:start w:w="90" w:type="dxa"/>
              <w:bottom w:w="90" w:type="dxa"/>
              <w:end w:w="90" w:type="dxa"/>
            </w:tcMar>
            <w:vAlign w:val="center"/>
          </w:tcPr>
          <w:p>
            <w:pPr>
              <w:jc w:val="center"/>
            </w:pPr>
            <w:r>
              <w:rPr>
                <w:b/>
                <w:color w:val="FFFFFF"/>
                <w:sz w:val="16"/>
              </w:rPr>
              <w:t>Exit criteria</w:t>
            </w:r>
          </w:p>
        </w:tc>
      </w:tr>
      <w:tr>
        <w:tc>
          <w:tcPr>
            <w:tcW w:type="dxa" w:w="2160"/>
            <w:tcMar>
              <w:top w:w="80" w:type="dxa"/>
              <w:start w:w="90" w:type="dxa"/>
              <w:bottom w:w="80" w:type="dxa"/>
              <w:end w:w="90" w:type="dxa"/>
            </w:tcMar>
            <w:vAlign w:val="top"/>
          </w:tcPr>
          <w:p>
            <w:pPr>
              <w:pStyle w:val="BodyText"/>
              <w:spacing w:after="0"/>
            </w:pPr>
            <w:r>
              <w:rPr>
                <w:sz w:val="16"/>
              </w:rPr>
              <w:t>1. Contract hardening</w:t>
            </w:r>
          </w:p>
        </w:tc>
        <w:tc>
          <w:tcPr>
            <w:tcW w:type="dxa" w:w="5040"/>
            <w:tcMar>
              <w:top w:w="80" w:type="dxa"/>
              <w:start w:w="90" w:type="dxa"/>
              <w:bottom w:w="80" w:type="dxa"/>
              <w:end w:w="90" w:type="dxa"/>
            </w:tcMar>
            <w:vAlign w:val="top"/>
          </w:tcPr>
          <w:p>
            <w:pPr>
              <w:pStyle w:val="BodyText"/>
              <w:spacing w:after="0"/>
            </w:pPr>
            <w:r>
              <w:rPr>
                <w:sz w:val="16"/>
              </w:rPr>
              <w:t>Exact response validation; timeout; exit code; canonical feature schema; execution ID.</w:t>
            </w:r>
          </w:p>
        </w:tc>
        <w:tc>
          <w:tcPr>
            <w:tcW w:type="dxa" w:w="3312"/>
            <w:tcMar>
              <w:top w:w="80" w:type="dxa"/>
              <w:start w:w="90" w:type="dxa"/>
              <w:bottom w:w="80" w:type="dxa"/>
              <w:end w:w="90" w:type="dxa"/>
            </w:tcMar>
            <w:vAlign w:val="top"/>
          </w:tcPr>
          <w:p>
            <w:pPr>
              <w:pStyle w:val="BodyText"/>
              <w:spacing w:after="0"/>
            </w:pPr>
            <w:r>
              <w:rPr>
                <w:sz w:val="16"/>
              </w:rPr>
              <w:t>All failure-path tests pass; no default LOW.</w:t>
            </w:r>
          </w:p>
        </w:tc>
      </w:tr>
      <w:tr>
        <w:tc>
          <w:tcPr>
            <w:tcW w:type="dxa" w:w="2160"/>
            <w:tcMar>
              <w:top w:w="80" w:type="dxa"/>
              <w:start w:w="90" w:type="dxa"/>
              <w:bottom w:w="80" w:type="dxa"/>
              <w:end w:w="90" w:type="dxa"/>
            </w:tcMar>
            <w:vAlign w:val="top"/>
            <w:shd w:fill="F8FBFD"/>
          </w:tcPr>
          <w:p>
            <w:pPr>
              <w:pStyle w:val="BodyText"/>
              <w:spacing w:after="0"/>
            </w:pPr>
            <w:r>
              <w:rPr>
                <w:sz w:val="16"/>
              </w:rPr>
              <w:t>2. MLContribution and provenance</w:t>
            </w:r>
          </w:p>
        </w:tc>
        <w:tc>
          <w:tcPr>
            <w:tcW w:type="dxa" w:w="5040"/>
            <w:tcMar>
              <w:top w:w="80" w:type="dxa"/>
              <w:start w:w="90" w:type="dxa"/>
              <w:bottom w:w="80" w:type="dxa"/>
              <w:end w:w="90" w:type="dxa"/>
            </w:tcMar>
            <w:vAlign w:val="top"/>
            <w:shd w:fill="F8FBFD"/>
          </w:tcPr>
          <w:p>
            <w:pPr>
              <w:pStyle w:val="BodyText"/>
              <w:spacing w:after="0"/>
            </w:pPr>
            <w:r>
              <w:rPr>
                <w:sz w:val="16"/>
              </w:rPr>
              <w:t>Reason codes, model manifest, hashes, versions, audit fields.</w:t>
            </w:r>
          </w:p>
        </w:tc>
        <w:tc>
          <w:tcPr>
            <w:tcW w:type="dxa" w:w="3312"/>
            <w:tcMar>
              <w:top w:w="80" w:type="dxa"/>
              <w:start w:w="90" w:type="dxa"/>
              <w:bottom w:w="80" w:type="dxa"/>
              <w:end w:w="90" w:type="dxa"/>
            </w:tcMar>
            <w:vAlign w:val="top"/>
            <w:shd w:fill="F8FBFD"/>
          </w:tcPr>
          <w:p>
            <w:pPr>
              <w:pStyle w:val="BodyText"/>
              <w:spacing w:after="0"/>
            </w:pPr>
            <w:r>
              <w:rPr>
                <w:sz w:val="16"/>
              </w:rPr>
              <w:t>Every inference reconstructable.</w:t>
            </w:r>
          </w:p>
        </w:tc>
      </w:tr>
      <w:tr>
        <w:tc>
          <w:tcPr>
            <w:tcW w:type="dxa" w:w="2160"/>
            <w:tcMar>
              <w:top w:w="80" w:type="dxa"/>
              <w:start w:w="90" w:type="dxa"/>
              <w:bottom w:w="80" w:type="dxa"/>
              <w:end w:w="90" w:type="dxa"/>
            </w:tcMar>
            <w:vAlign w:val="top"/>
          </w:tcPr>
          <w:p>
            <w:pPr>
              <w:pStyle w:val="BodyText"/>
              <w:spacing w:after="0"/>
            </w:pPr>
            <w:r>
              <w:rPr>
                <w:sz w:val="16"/>
              </w:rPr>
              <w:t>3. Hybrid explanation merger</w:t>
            </w:r>
          </w:p>
        </w:tc>
        <w:tc>
          <w:tcPr>
            <w:tcW w:type="dxa" w:w="5040"/>
            <w:tcMar>
              <w:top w:w="80" w:type="dxa"/>
              <w:start w:w="90" w:type="dxa"/>
              <w:bottom w:w="80" w:type="dxa"/>
              <w:end w:w="90" w:type="dxa"/>
            </w:tcMar>
            <w:vAlign w:val="top"/>
          </w:tcPr>
          <w:p>
            <w:pPr>
              <w:pStyle w:val="BodyText"/>
              <w:spacing w:after="0"/>
            </w:pPr>
            <w:r>
              <w:rPr>
                <w:sz w:val="16"/>
              </w:rPr>
              <w:t>Agreement/disagreement wording, audience projections, validation gates.</w:t>
            </w:r>
          </w:p>
        </w:tc>
        <w:tc>
          <w:tcPr>
            <w:tcW w:type="dxa" w:w="3312"/>
            <w:tcMar>
              <w:top w:w="80" w:type="dxa"/>
              <w:start w:w="90" w:type="dxa"/>
              <w:bottom w:w="80" w:type="dxa"/>
              <w:end w:w="90" w:type="dxa"/>
            </w:tcMar>
            <w:vAlign w:val="top"/>
          </w:tcPr>
          <w:p>
            <w:pPr>
              <w:pStyle w:val="BodyText"/>
              <w:spacing w:after="0"/>
            </w:pPr>
            <w:r>
              <w:rPr>
                <w:sz w:val="16"/>
              </w:rPr>
              <w:t>All 30 scenarios pass.</w:t>
            </w:r>
          </w:p>
        </w:tc>
      </w:tr>
      <w:tr>
        <w:tc>
          <w:tcPr>
            <w:tcW w:type="dxa" w:w="2160"/>
            <w:tcMar>
              <w:top w:w="80" w:type="dxa"/>
              <w:start w:w="90" w:type="dxa"/>
              <w:bottom w:w="80" w:type="dxa"/>
              <w:end w:w="90" w:type="dxa"/>
            </w:tcMar>
            <w:vAlign w:val="top"/>
            <w:shd w:fill="F8FBFD"/>
          </w:tcPr>
          <w:p>
            <w:pPr>
              <w:pStyle w:val="BodyText"/>
              <w:spacing w:after="0"/>
            </w:pPr>
            <w:r>
              <w:rPr>
                <w:sz w:val="16"/>
              </w:rPr>
              <w:t>4. User interface and training</w:t>
            </w:r>
          </w:p>
        </w:tc>
        <w:tc>
          <w:tcPr>
            <w:tcW w:type="dxa" w:w="5040"/>
            <w:tcMar>
              <w:top w:w="80" w:type="dxa"/>
              <w:start w:w="90" w:type="dxa"/>
              <w:bottom w:w="80" w:type="dxa"/>
              <w:end w:w="90" w:type="dxa"/>
            </w:tcMar>
            <w:vAlign w:val="top"/>
            <w:shd w:fill="F8FBFD"/>
          </w:tcPr>
          <w:p>
            <w:pPr>
              <w:pStyle w:val="BodyText"/>
              <w:spacing w:after="0"/>
            </w:pPr>
            <w:r>
              <w:rPr>
                <w:sz w:val="16"/>
              </w:rPr>
              <w:t>Clinician review panel, patient wording, print/referral output, training materials.</w:t>
            </w:r>
          </w:p>
        </w:tc>
        <w:tc>
          <w:tcPr>
            <w:tcW w:type="dxa" w:w="3312"/>
            <w:tcMar>
              <w:top w:w="80" w:type="dxa"/>
              <w:start w:w="90" w:type="dxa"/>
              <w:bottom w:w="80" w:type="dxa"/>
              <w:end w:w="90" w:type="dxa"/>
            </w:tcMar>
            <w:vAlign w:val="top"/>
            <w:shd w:fill="F8FBFD"/>
          </w:tcPr>
          <w:p>
            <w:pPr>
              <w:pStyle w:val="BodyText"/>
              <w:spacing w:after="0"/>
            </w:pPr>
            <w:r>
              <w:rPr>
                <w:sz w:val="16"/>
              </w:rPr>
              <w:t>Usability participants correctly interpret HIGH, LOW, and INCOMPLETE.</w:t>
            </w:r>
          </w:p>
        </w:tc>
      </w:tr>
      <w:tr>
        <w:tc>
          <w:tcPr>
            <w:tcW w:type="dxa" w:w="2160"/>
            <w:tcMar>
              <w:top w:w="80" w:type="dxa"/>
              <w:start w:w="90" w:type="dxa"/>
              <w:bottom w:w="80" w:type="dxa"/>
              <w:end w:w="90" w:type="dxa"/>
            </w:tcMar>
            <w:vAlign w:val="top"/>
          </w:tcPr>
          <w:p>
            <w:pPr>
              <w:pStyle w:val="BodyText"/>
              <w:spacing w:after="0"/>
            </w:pPr>
            <w:r>
              <w:rPr>
                <w:sz w:val="16"/>
              </w:rPr>
              <w:t>5. Operational monitoring</w:t>
            </w:r>
          </w:p>
        </w:tc>
        <w:tc>
          <w:tcPr>
            <w:tcW w:type="dxa" w:w="5040"/>
            <w:tcMar>
              <w:top w:w="80" w:type="dxa"/>
              <w:start w:w="90" w:type="dxa"/>
              <w:bottom w:w="80" w:type="dxa"/>
              <w:end w:w="90" w:type="dxa"/>
            </w:tcMar>
            <w:vAlign w:val="top"/>
          </w:tcPr>
          <w:p>
            <w:pPr>
              <w:pStyle w:val="BodyText"/>
              <w:spacing w:after="0"/>
            </w:pPr>
            <w:r>
              <w:rPr>
                <w:sz w:val="16"/>
              </w:rPr>
              <w:t>Failure, drift, disagreement, subgroup, and stale-result dashboards.</w:t>
            </w:r>
          </w:p>
        </w:tc>
        <w:tc>
          <w:tcPr>
            <w:tcW w:type="dxa" w:w="3312"/>
            <w:tcMar>
              <w:top w:w="80" w:type="dxa"/>
              <w:start w:w="90" w:type="dxa"/>
              <w:bottom w:w="80" w:type="dxa"/>
              <w:end w:w="90" w:type="dxa"/>
            </w:tcMar>
            <w:vAlign w:val="top"/>
          </w:tcPr>
          <w:p>
            <w:pPr>
              <w:pStyle w:val="BodyText"/>
              <w:spacing w:after="0"/>
            </w:pPr>
            <w:r>
              <w:rPr>
                <w:sz w:val="16"/>
              </w:rPr>
              <w:t>Alert thresholds and ownership approved.</w:t>
            </w:r>
          </w:p>
        </w:tc>
      </w:tr>
      <w:tr>
        <w:tc>
          <w:tcPr>
            <w:tcW w:type="dxa" w:w="2160"/>
            <w:tcMar>
              <w:top w:w="80" w:type="dxa"/>
              <w:start w:w="90" w:type="dxa"/>
              <w:bottom w:w="80" w:type="dxa"/>
              <w:end w:w="90" w:type="dxa"/>
            </w:tcMar>
            <w:vAlign w:val="top"/>
            <w:shd w:fill="F8FBFD"/>
          </w:tcPr>
          <w:p>
            <w:pPr>
              <w:pStyle w:val="BodyText"/>
              <w:spacing w:after="0"/>
            </w:pPr>
            <w:r>
              <w:rPr>
                <w:sz w:val="16"/>
              </w:rPr>
              <w:t>6. Validation package</w:t>
            </w:r>
          </w:p>
        </w:tc>
        <w:tc>
          <w:tcPr>
            <w:tcW w:type="dxa" w:w="5040"/>
            <w:tcMar>
              <w:top w:w="80" w:type="dxa"/>
              <w:start w:w="90" w:type="dxa"/>
              <w:bottom w:w="80" w:type="dxa"/>
              <w:end w:w="90" w:type="dxa"/>
            </w:tcMar>
            <w:vAlign w:val="top"/>
            <w:shd w:fill="F8FBFD"/>
          </w:tcPr>
          <w:p>
            <w:pPr>
              <w:pStyle w:val="BodyText"/>
              <w:spacing w:after="0"/>
            </w:pPr>
            <w:r>
              <w:rPr>
                <w:sz w:val="16"/>
              </w:rPr>
              <w:t>Performance, uncertainty, subgroup, external/local validation, error analysis.</w:t>
            </w:r>
          </w:p>
        </w:tc>
        <w:tc>
          <w:tcPr>
            <w:tcW w:type="dxa" w:w="3312"/>
            <w:tcMar>
              <w:top w:w="80" w:type="dxa"/>
              <w:start w:w="90" w:type="dxa"/>
              <w:bottom w:w="80" w:type="dxa"/>
              <w:end w:w="90" w:type="dxa"/>
            </w:tcMar>
            <w:vAlign w:val="top"/>
            <w:shd w:fill="F8FBFD"/>
          </w:tcPr>
          <w:p>
            <w:pPr>
              <w:pStyle w:val="BodyText"/>
              <w:spacing w:after="0"/>
            </w:pPr>
            <w:r>
              <w:rPr>
                <w:sz w:val="16"/>
              </w:rPr>
              <w:t>Governance review accepts intended-use evidence.</w:t>
            </w:r>
          </w:p>
        </w:tc>
      </w:tr>
      <w:tr>
        <w:tc>
          <w:tcPr>
            <w:tcW w:type="dxa" w:w="2160"/>
            <w:tcMar>
              <w:top w:w="80" w:type="dxa"/>
              <w:start w:w="90" w:type="dxa"/>
              <w:bottom w:w="80" w:type="dxa"/>
              <w:end w:w="90" w:type="dxa"/>
            </w:tcMar>
            <w:vAlign w:val="top"/>
          </w:tcPr>
          <w:p>
            <w:pPr>
              <w:pStyle w:val="BodyText"/>
              <w:spacing w:after="0"/>
            </w:pPr>
            <w:r>
              <w:rPr>
                <w:sz w:val="16"/>
              </w:rPr>
              <w:t>7. Future XAI pilot</w:t>
            </w:r>
          </w:p>
        </w:tc>
        <w:tc>
          <w:tcPr>
            <w:tcW w:type="dxa" w:w="5040"/>
            <w:tcMar>
              <w:top w:w="80" w:type="dxa"/>
              <w:start w:w="90" w:type="dxa"/>
              <w:bottom w:w="80" w:type="dxa"/>
              <w:end w:w="90" w:type="dxa"/>
            </w:tcMar>
            <w:vAlign w:val="top"/>
          </w:tcPr>
          <w:p>
            <w:pPr>
              <w:pStyle w:val="BodyText"/>
              <w:spacing w:after="0"/>
            </w:pPr>
            <w:r>
              <w:rPr>
                <w:sz w:val="16"/>
              </w:rPr>
              <w:t>Offline SHAP or other method evaluation only.</w:t>
            </w:r>
          </w:p>
        </w:tc>
        <w:tc>
          <w:tcPr>
            <w:tcW w:type="dxa" w:w="3312"/>
            <w:tcMar>
              <w:top w:w="80" w:type="dxa"/>
              <w:start w:w="90" w:type="dxa"/>
              <w:bottom w:w="80" w:type="dxa"/>
              <w:end w:w="90" w:type="dxa"/>
            </w:tcMar>
            <w:vAlign w:val="top"/>
          </w:tcPr>
          <w:p>
            <w:pPr>
              <w:pStyle w:val="BodyText"/>
              <w:spacing w:after="0"/>
            </w:pPr>
            <w:r>
              <w:rPr>
                <w:sz w:val="16"/>
              </w:rPr>
              <w:t>Clinical fidelity, stability, usefulness, and safety demonstrated before deployment.</w:t>
            </w:r>
          </w:p>
        </w:tc>
      </w:tr>
    </w:tbl>
    <w:p>
      <w:pPr>
        <w:spacing w:after="0"/>
      </w:pPr>
    </w:p>
    <w:p>
      <w:pPr>
        <w:pStyle w:val="Heading1"/>
        <w:keepNext/>
      </w:pPr>
      <w:r>
        <w:t>19. Panel-Defense Questions and Suggested Answers</w:t>
      </w:r>
    </w:p>
    <w:p>
      <w:pPr>
        <w:pStyle w:val="Heading3"/>
        <w:keepNext/>
      </w:pPr>
      <w:r>
        <w:t>Why did you use Random Forest?</w:t>
      </w:r>
    </w:p>
    <w:p>
      <w:pPr>
        <w:pStyle w:val="BodyText"/>
      </w:pPr>
      <w:r>
        <w:rPr>
          <w:i w:val="0"/>
        </w:rPr>
        <w:t>It provides a practical nonlinear classifier for structured tabular data and can model interactions without requiring a single linear relationship. The choice is still subject to comparative validation; its use does not remove the need for rules, explanation, and human oversight.</w:t>
      </w:r>
    </w:p>
    <w:p>
      <w:pPr>
        <w:pStyle w:val="Heading3"/>
        <w:keepNext/>
      </w:pPr>
      <w:r>
        <w:t>Is Random Forest explainable?</w:t>
      </w:r>
    </w:p>
    <w:p>
      <w:pPr>
        <w:pStyle w:val="BodyText"/>
      </w:pPr>
      <w:r>
        <w:rPr>
          <w:i w:val="0"/>
        </w:rPr>
        <w:t>It is more inspectable than some complex models, but an ensemble prediction is not automatically meaningful to a clinician. Our current system explains the model’s validated contribution and limits without pretending to provide feature-level causation.</w:t>
      </w:r>
    </w:p>
    <w:p>
      <w:pPr>
        <w:pStyle w:val="Heading3"/>
        <w:keepNext/>
      </w:pPr>
      <w:r>
        <w:t>Why not show every decision tree?</w:t>
      </w:r>
    </w:p>
    <w:p>
      <w:pPr>
        <w:pStyle w:val="BodyText"/>
      </w:pPr>
      <w:r>
        <w:rPr>
          <w:i w:val="0"/>
        </w:rPr>
        <w:t>Tree paths across an ensemble are too technical and can overwhelm users without improving clinical understanding. The useful explanation is the patient-specific evidence, final hybrid logic, model role, limitations, and action.</w:t>
      </w:r>
    </w:p>
    <w:p>
      <w:pPr>
        <w:pStyle w:val="Heading3"/>
        <w:keepNext/>
      </w:pPr>
      <w:r>
        <w:t>Why do rules override ML LOW?</w:t>
      </w:r>
    </w:p>
    <w:p>
      <w:pPr>
        <w:pStyle w:val="BodyText"/>
      </w:pPr>
      <w:r>
        <w:rPr>
          <w:i w:val="0"/>
        </w:rPr>
        <w:t>The rules encode explicit safety conditions that are directly traceable to clinical data. A statistical model must not suppress a configured urgent or high-risk threshold.</w:t>
      </w:r>
    </w:p>
    <w:p>
      <w:pPr>
        <w:pStyle w:val="Heading3"/>
        <w:keepNext/>
      </w:pPr>
      <w:r>
        <w:t>Can ML HIGH alone make the final result HIGH?</w:t>
      </w:r>
    </w:p>
    <w:p>
      <w:pPr>
        <w:pStyle w:val="BodyText"/>
      </w:pPr>
      <w:r>
        <w:rPr>
          <w:i w:val="0"/>
        </w:rPr>
        <w:t>Yes, but only when required records are complete and the response is valid. The explanation clearly identifies that the HIGH result came from the model and requires human review; it does not claim a diagnosis.</w:t>
      </w:r>
    </w:p>
    <w:p>
      <w:pPr>
        <w:pStyle w:val="Heading3"/>
        <w:keepNext/>
      </w:pPr>
      <w:r>
        <w:t>Why does invalid ML lead to ASSESSMENT INCOMPLETE?</w:t>
      </w:r>
    </w:p>
    <w:p>
      <w:pPr>
        <w:pStyle w:val="BodyText"/>
      </w:pPr>
      <w:r>
        <w:rPr>
          <w:i w:val="0"/>
        </w:rPr>
        <w:t>The project defines a completed LOW/HIGH assessment as requiring a valid model result and required records. Defaulting a failed model to LOW would create false reassurance.</w:t>
      </w:r>
    </w:p>
    <w:p>
      <w:pPr>
        <w:pStyle w:val="Heading3"/>
        <w:keepNext/>
      </w:pPr>
      <w:r>
        <w:t>Why do you not display a confidence percentage?</w:t>
      </w:r>
    </w:p>
    <w:p>
      <w:pPr>
        <w:pStyle w:val="BodyText"/>
      </w:pPr>
      <w:r>
        <w:rPr>
          <w:i w:val="0"/>
        </w:rPr>
        <w:t>The current system has not established calibrated, clinically interpretable probabilities. A tree-vote proportion is not automatically a valid confidence measure.</w:t>
      </w:r>
    </w:p>
    <w:p>
      <w:pPr>
        <w:pStyle w:val="Heading3"/>
        <w:keepNext/>
      </w:pPr>
      <w:r>
        <w:t>What causes a specific prediction?</w:t>
      </w:r>
    </w:p>
    <w:p>
      <w:pPr>
        <w:pStyle w:val="BodyText"/>
      </w:pPr>
      <w:r>
        <w:rPr>
          <w:i w:val="0"/>
        </w:rPr>
        <w:t>The current deployed system does not claim patient-specific causal or feature attribution. It records the model output and deterministic reasons. Future SHAP work would still be attribution, not causation.</w:t>
      </w:r>
    </w:p>
    <w:p>
      <w:pPr>
        <w:pStyle w:val="Heading3"/>
        <w:keepNext/>
      </w:pPr>
      <w:r>
        <w:t>How do you ensure reproducibility?</w:t>
      </w:r>
    </w:p>
    <w:p>
      <w:pPr>
        <w:pStyle w:val="BodyText"/>
      </w:pPr>
      <w:r>
        <w:rPr>
          <w:i w:val="0"/>
        </w:rPr>
        <w:t>We version and hash the model, feature schema, preprocessing, runtime contract, input snapshot, and explanation template, then test frozen cases end to end.</w:t>
      </w:r>
    </w:p>
    <w:p>
      <w:pPr>
        <w:pStyle w:val="Heading3"/>
        <w:keepNext/>
      </w:pPr>
      <w:r>
        <w:t>How do you handle bias?</w:t>
      </w:r>
    </w:p>
    <w:p>
      <w:pPr>
        <w:pStyle w:val="BodyText"/>
      </w:pPr>
      <w:r>
        <w:rPr>
          <w:i w:val="0"/>
        </w:rPr>
        <w:t>We do not claim the model is unbiased. We document population limits, analyze subgroup performance where data permit, monitor drift, and preserve human review and safety rules.</w:t>
      </w:r>
    </w:p>
    <w:p>
      <w:pPr>
        <w:pStyle w:val="Heading3"/>
        <w:keepNext/>
      </w:pPr>
      <w:r>
        <w:t>Does this system replace a physician?</w:t>
      </w:r>
    </w:p>
    <w:p>
      <w:pPr>
        <w:pStyle w:val="BodyText"/>
      </w:pPr>
      <w:r>
        <w:rPr>
          <w:i w:val="0"/>
        </w:rPr>
        <w:t>No. It is a clinical decision support tool for structured review, not an autonomous diagnostic or treatment system. The lying-in clinic must refer cases beyond its capability.</w:t>
      </w:r>
    </w:p>
    <w:p>
      <w:pPr>
        <w:pStyle w:val="Heading3"/>
        <w:keepNext/>
      </w:pPr>
      <w:r>
        <w:t>Why is explainability more than showing feature importance?</w:t>
      </w:r>
    </w:p>
    <w:p>
      <w:pPr>
        <w:pStyle w:val="BodyText"/>
      </w:pPr>
      <w:r>
        <w:rPr>
          <w:i w:val="0"/>
        </w:rPr>
        <w:t>Global feature importance describes average model behavior and may be distorted by correlated features. Clinical explainability also requires patient evidence, decision precedence, limitations, next action, provenance, and human accountability.</w:t>
      </w:r>
    </w:p>
    <w:p>
      <w:pPr>
        <w:pStyle w:val="Heading1"/>
        <w:keepNext/>
      </w:pPr>
      <w:r>
        <w:t>20. Consolidated Machine-Learning Explainability Requirements</w:t>
      </w:r>
    </w:p>
    <w:p>
      <w:pPr>
        <w:pStyle w:val="ListNumber"/>
      </w:pPr>
      <w:r>
        <w:rPr>
          <w:i w:val="0"/>
        </w:rPr>
        <w:t>ML-XAI-01: The model output accepted by the assessment engine shall be limited to the approved LOW/HIGH protocol.</w:t>
      </w:r>
    </w:p>
    <w:p>
      <w:pPr>
        <w:pStyle w:val="ListNumber"/>
      </w:pPr>
      <w:r>
        <w:rPr>
          <w:i w:val="0"/>
        </w:rPr>
        <w:t>ML-XAI-02: Invalid, unavailable, or version-mismatched inference shall not default to LOW.</w:t>
      </w:r>
    </w:p>
    <w:p>
      <w:pPr>
        <w:pStyle w:val="ListNumber"/>
      </w:pPr>
      <w:r>
        <w:rPr>
          <w:i w:val="0"/>
        </w:rPr>
        <w:t>ML-XAI-03: Deterministic HIGH rules shall override ML LOW.</w:t>
      </w:r>
    </w:p>
    <w:p>
      <w:pPr>
        <w:pStyle w:val="ListNumber"/>
      </w:pPr>
      <w:r>
        <w:rPr>
          <w:i w:val="0"/>
        </w:rPr>
        <w:t>ML-XAI-04: Every final HIGH result shall include at least one validated rule or ML reason.</w:t>
      </w:r>
    </w:p>
    <w:p>
      <w:pPr>
        <w:pStyle w:val="ListNumber"/>
      </w:pPr>
      <w:r>
        <w:rPr>
          <w:i w:val="0"/>
        </w:rPr>
        <w:t>ML-XAI-05: Every ML explanation shall state the model’s advisory role and knowledge limits.</w:t>
      </w:r>
    </w:p>
    <w:p>
      <w:pPr>
        <w:pStyle w:val="ListNumber"/>
      </w:pPr>
      <w:r>
        <w:rPr>
          <w:i w:val="0"/>
        </w:rPr>
        <w:t>ML-XAI-06: The system shall not display unsupported probabilities, confidence claims, diagnoses, or causal feature statements.</w:t>
      </w:r>
    </w:p>
    <w:p>
      <w:pPr>
        <w:pStyle w:val="ListNumber"/>
      </w:pPr>
      <w:r>
        <w:rPr>
          <w:i w:val="0"/>
        </w:rPr>
        <w:t>ML-XAI-07: Rule–model disagreement shall be preserved in clinician-facing and audit explanations.</w:t>
      </w:r>
    </w:p>
    <w:p>
      <w:pPr>
        <w:pStyle w:val="ListNumber"/>
      </w:pPr>
      <w:r>
        <w:rPr>
          <w:i w:val="0"/>
        </w:rPr>
        <w:t>ML-XAI-08: Every inference shall identify model, feature schema, preprocessing, contract, input snapshot, and template provenance.</w:t>
      </w:r>
    </w:p>
    <w:p>
      <w:pPr>
        <w:pStyle w:val="ListNumber"/>
      </w:pPr>
      <w:r>
        <w:rPr>
          <w:i w:val="0"/>
        </w:rPr>
        <w:t>ML-XAI-09: Stale inferences shall be invalidated when source clinical records change.</w:t>
      </w:r>
    </w:p>
    <w:p>
      <w:pPr>
        <w:pStyle w:val="ListNumber"/>
      </w:pPr>
      <w:r>
        <w:rPr>
          <w:i w:val="0"/>
        </w:rPr>
        <w:t>ML-XAI-10: Audience projections shall preserve the same canonical decision basis while applying privacy and readability controls.</w:t>
      </w:r>
    </w:p>
    <w:p>
      <w:pPr>
        <w:pStyle w:val="ListNumber"/>
      </w:pPr>
      <w:r>
        <w:rPr>
          <w:i w:val="0"/>
        </w:rPr>
        <w:t>ML-XAI-11: Operational failure shall produce ASSESSMENT INCOMPLETE and shall not suppress separately visible urgent findings.</w:t>
      </w:r>
    </w:p>
    <w:p>
      <w:pPr>
        <w:pStyle w:val="ListNumber"/>
      </w:pPr>
      <w:r>
        <w:rPr>
          <w:i w:val="0"/>
        </w:rPr>
        <w:t>ML-XAI-12: The deployed model shall be matched to an approved manifest and rollback path.</w:t>
      </w:r>
    </w:p>
    <w:p>
      <w:pPr>
        <w:pStyle w:val="ListNumber"/>
      </w:pPr>
      <w:r>
        <w:rPr>
          <w:i w:val="0"/>
        </w:rPr>
        <w:t>ML-XAI-13: Performance, error, subgroup, drift, and workflow indicators shall be monitored according to the intended use.</w:t>
      </w:r>
    </w:p>
    <w:p>
      <w:pPr>
        <w:pStyle w:val="ListNumber"/>
      </w:pPr>
      <w:r>
        <w:rPr>
          <w:i w:val="0"/>
        </w:rPr>
        <w:t>ML-XAI-14: Any new attribution, probability, or counterfactual method shall require implementation, validation, governance approval, and versioning before clinical display.</w:t>
      </w:r>
    </w:p>
    <w:p>
      <w:pPr>
        <w:pStyle w:val="ListNumber"/>
      </w:pPr>
      <w:r>
        <w:rPr>
          <w:i w:val="0"/>
        </w:rPr>
        <w:t>ML-XAI-15: Historical assessments shall remain reconstructable after model updates or retirement.</w:t>
      </w:r>
    </w:p>
    <w:p>
      <w:pPr>
        <w:pStyle w:val="ListNumber"/>
      </w:pPr>
      <w:r>
        <w:rPr>
          <w:i w:val="0"/>
        </w:rPr>
        <w:t>ML-XAI-16: Users shall receive training on LOW limitations, HIGH review, incomplete assessments, and safety-rule precedence.</w:t>
      </w:r>
    </w:p>
    <w:p>
      <w:pPr>
        <w:pStyle w:val="Heading1"/>
        <w:keepNext/>
      </w:pPr>
      <w:r>
        <w:t>21. Conclusion and Transition to Part 5</w:t>
      </w:r>
    </w:p>
    <w:p>
      <w:pPr>
        <w:pStyle w:val="BodyText"/>
      </w:pPr>
      <w:r>
        <w:rPr>
          <w:i w:val="0"/>
        </w:rPr>
        <w:t>Machine-learning explainability in this CDSS is not the act of turning a Random Forest into a persuasive story. It is a controlled safety process that identifies the model’s actual contribution, preserves deterministic clinical evidence, communicates uncertainty and knowledge limits, enables independent human review, and keeps complete provenance for reconstruction. The safest explanation is sometimes deliberately modest: the model returned HIGH or LOW for the approved feature snapshot, and the final assessment was formed under explicit completeness and safety-precedence rules.</w:t>
      </w:r>
    </w:p>
    <w:p>
      <w:pPr>
        <w:pStyle w:val="BodyText"/>
      </w:pPr>
      <w:r>
        <w:rPr>
          <w:i w:val="0"/>
        </w:rPr>
        <w:t>Part 5 will build on this specification by defining user-centered explanation design. It will translate the same canonical ExplanationBundle into clear, role-appropriate presentations for midwives, patients, administrators, referrals, printed records, and audit contexts without changing the underlying decision basis.</w:t>
      </w:r>
    </w:p>
    <w:p>
      <w:pPr>
        <w:pStyle w:val="Heading1"/>
        <w:keepNext/>
      </w:pPr>
      <w:r>
        <w:t>References</w:t>
      </w:r>
    </w:p>
    <w:p>
      <w:pPr>
        <w:pStyle w:val="BodyText"/>
      </w:pPr>
      <w:r>
        <w:rPr>
          <w:i w:val="0"/>
        </w:rPr>
        <w:t>Food and Drug Administration. (2026). Clinical Decision Support Software: Guidance for Industry and Food and Drug Administration Staff. U.S. Department of Health and Human Services.</w:t>
      </w:r>
    </w:p>
    <w:p>
      <w:pPr>
        <w:pStyle w:val="BodyText"/>
      </w:pPr>
      <w:r>
        <w:rPr>
          <w:i w:val="0"/>
        </w:rPr>
        <w:t>Food and Drug Administration. (2026). Digital Health Policy Navigator, Step 6: Is the Software Function Intended to Provide Clinical Decision Support?</w:t>
      </w:r>
    </w:p>
    <w:p>
      <w:pPr>
        <w:pStyle w:val="BodyText"/>
      </w:pPr>
      <w:r>
        <w:rPr>
          <w:i w:val="0"/>
        </w:rPr>
        <w:t>National Institute of Standards and Technology. (2021). Four Principles of Explainable Artificial Intelligence (NISTIR 8312). https://doi.org/10.6028/NIST.IR.8312</w:t>
      </w:r>
    </w:p>
    <w:p>
      <w:pPr>
        <w:pStyle w:val="BodyText"/>
      </w:pPr>
      <w:r>
        <w:rPr>
          <w:i w:val="0"/>
        </w:rPr>
        <w:t>National Institute of Standards and Technology. (2023). Artificial Intelligence Risk Management Framework (AI RMF 1.0) (NIST AI 100-1). https://doi.org/10.6028/NIST.AI.100-1</w:t>
      </w:r>
    </w:p>
    <w:p>
      <w:pPr>
        <w:pStyle w:val="BodyText"/>
      </w:pPr>
      <w:r>
        <w:rPr>
          <w:i w:val="0"/>
        </w:rPr>
        <w:t>World Health Organization. (2021). Ethics and governance of artificial intelligence for health: WHO guidance. Geneva: World Health Organization.</w:t>
      </w:r>
    </w:p>
    <w:p>
      <w:pPr>
        <w:pStyle w:val="BodyText"/>
      </w:pPr>
      <w:r>
        <w:rPr>
          <w:i w:val="0"/>
        </w:rPr>
        <w:t>World Health Organization. (2023). Regulatory considerations on artificial intelligence for health. Geneva: World Health Organization.</w:t>
      </w:r>
    </w:p>
    <w:p>
      <w:pPr>
        <w:pStyle w:val="BodyText"/>
      </w:pPr>
      <w:r>
        <w:rPr>
          <w:i w:val="0"/>
        </w:rPr>
        <w:t>World Health Organization. (2024). Artificial intelligence for health: Supporting countries to deploy responsible AI technologies to accelerate equitable health for all.</w:t>
      </w:r>
    </w:p>
    <w:p>
      <w:pPr>
        <w:pStyle w:val="BodyText"/>
      </w:pPr>
      <w:r>
        <w:rPr>
          <w:i w:val="0"/>
        </w:rPr>
        <w:t>Lundberg, S. M., &amp; Lee, S.-I. (2017). A unified approach to interpreting model predictions. Advances in Neural Information Processing Systems, 30.</w:t>
      </w:r>
    </w:p>
    <w:p>
      <w:pPr>
        <w:pStyle w:val="BodyText"/>
      </w:pPr>
      <w:r>
        <w:rPr>
          <w:i w:val="0"/>
        </w:rPr>
        <w:t>Ribeiro, M. T., Singh, S., &amp; Guestrin, C. (2016). “Why should I trust you?” Explaining the predictions of any classifier. Proceedings of the 22nd ACM SIGKDD International Conference on Knowledge Discovery and Data Mining, 1135–1144.</w:t>
      </w:r>
    </w:p>
    <w:p>
      <w:pPr>
        <w:pStyle w:val="BodyText"/>
      </w:pPr>
      <w:r>
        <w:rPr>
          <w:i w:val="0"/>
        </w:rPr>
        <w:t>Breiman, L. (2001). Random forests. Machine Learning, 45, 5–32.</w:t>
      </w:r>
    </w:p>
    <w:p>
      <w:pPr>
        <w:pStyle w:val="BodyText"/>
      </w:pPr>
      <w:r>
        <w:rPr>
          <w:i w:val="0"/>
        </w:rPr>
        <w:t>Ghassemi, M., Oakden-Rayner, L., &amp; Beam, A. L. (2021). The false hope of current approaches to explainable artificial intelligence in health care. The Lancet Digital Health, 3(11), e745–e750.</w:t>
      </w:r>
    </w:p>
    <w:p>
      <w:pPr>
        <w:pStyle w:val="BodyText"/>
      </w:pPr>
      <w:r>
        <w:rPr>
          <w:i w:val="0"/>
        </w:rPr>
        <w:t>Amann, J., Blasimme, A., Vayena, E., Frey, D., &amp; Madai, V. I. (2020). Explainability for artificial intelligence in healthcare: A multidisciplinary perspective. BMC Medical Informatics and Decision Making, 20, 310.</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5959"/>
        <w:sz w:val="16"/>
      </w:rPr>
      <w:t xml:space="preserve">Explainable Maternity CDSS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DOCUMENT 7 | PART 4 — MACHINE LEARNING EXPLAINABILITY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4 - Machine Learning Explainability Specification</dc:title>
  <dc:subject>Random Forest explainability specification for a maternity clinical decision support system</dc:subject>
  <dc:creator>Capstone Project Team</dc:creator>
  <cp:keywords>CDSS, explainability, Random Forest, maternity, Laravel, Python, clinical decision support</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