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C4AFFA" w14:textId="77777777" w:rsidR="00A64DBF" w:rsidRDefault="00000000">
      <w:pPr>
        <w:jc w:val="center"/>
      </w:pPr>
      <w:r>
        <w:rPr>
          <w:rFonts w:ascii="Aptos Display" w:hAnsi="Aptos Display"/>
          <w:b/>
          <w:sz w:val="52"/>
        </w:rPr>
        <w:t>PLEXUS</w:t>
      </w:r>
    </w:p>
    <w:p w14:paraId="059FC9AA" w14:textId="77777777" w:rsidR="00A64DBF" w:rsidRDefault="00000000">
      <w:pPr>
        <w:jc w:val="center"/>
      </w:pPr>
      <w:r>
        <w:rPr>
          <w:b/>
          <w:sz w:val="32"/>
        </w:rPr>
        <w:t>Progressive Payment Contracts for SMEs</w:t>
      </w:r>
    </w:p>
    <w:p w14:paraId="5E0828F1" w14:textId="77777777" w:rsidR="00A64DBF" w:rsidRDefault="00000000">
      <w:pPr>
        <w:pStyle w:val="SubtitleSmall"/>
        <w:jc w:val="center"/>
      </w:pPr>
      <w:r>
        <w:t>A proposed enhancement to the PLEXUS SME operating platform</w:t>
      </w:r>
    </w:p>
    <w:p w14:paraId="7A178980" w14:textId="77777777" w:rsidR="00A64DBF" w:rsidRDefault="00000000">
      <w:pPr>
        <w:jc w:val="center"/>
      </w:pPr>
      <w:r>
        <w:rPr>
          <w:b/>
          <w:sz w:val="23"/>
        </w:rPr>
        <w:t>Run. Prove. Get Paid as Work Progresses.</w:t>
      </w:r>
    </w:p>
    <w:p w14:paraId="7402FF8A" w14:textId="77777777" w:rsidR="00A64DBF" w:rsidRDefault="00A64DBF"/>
    <w:p w14:paraId="32123DB5" w14:textId="77777777" w:rsidR="00A64DBF" w:rsidRDefault="00000000">
      <w:pPr>
        <w:pStyle w:val="Heading1"/>
      </w:pPr>
      <w:r>
        <w:t>1. Executive Summary</w:t>
      </w:r>
    </w:p>
    <w:p w14:paraId="00D603E0" w14:textId="77777777" w:rsidR="00A64DBF" w:rsidRDefault="00000000">
      <w:r>
        <w:t xml:space="preserve">PLEXUS remains an all-in-one operating platform for small and medium enterprises (SMEs), retaining its original functions such as point-of-sale, inventory management, invoicing, cash-flow tracking, supplier management and business record creation. </w:t>
      </w:r>
      <w:r>
        <w:rPr>
          <w:b/>
        </w:rPr>
        <w:t>The proposed enhancement is a Progressive Payment Contract feature that changes how an SME and a buyer agree to pay for a project, order or service.</w:t>
      </w:r>
    </w:p>
    <w:p w14:paraId="2D5F67EA" w14:textId="77777777" w:rsidR="00A64DBF" w:rsidRDefault="00000000">
      <w:r>
        <w:t>Instead of the SME completing the full job, issuing one large invoice, and then waiting 30–90 days for payment, PLEXUS allows both parties to agree upfront on a phased payment schedule linked to specific milestones. Payments are released as the SME progresses through the work. This means the SME receives operating cash during delivery, while the buyer only pays against agreed progress.</w:t>
      </w:r>
    </w:p>
    <w:p w14:paraId="4022570C" w14:textId="77777777" w:rsidR="00A64DBF" w:rsidRDefault="00000000">
      <w:pPr>
        <w:jc w:val="center"/>
      </w:pPr>
      <w:r>
        <w:rPr>
          <w:b/>
          <w:i/>
          <w:sz w:val="24"/>
        </w:rPr>
        <w:t>PLEXUS does not lend money. It structures the transaction so that payment follows progress.</w:t>
      </w:r>
    </w:p>
    <w:p w14:paraId="007240F1" w14:textId="77777777" w:rsidR="00A64DBF" w:rsidRDefault="00000000">
      <w:pPr>
        <w:pStyle w:val="Heading1"/>
      </w:pPr>
      <w:r>
        <w:t>2. The Problem We Are Solving</w:t>
      </w:r>
    </w:p>
    <w:p w14:paraId="3A32039D" w14:textId="77777777" w:rsidR="00A64DBF" w:rsidRDefault="00000000">
      <w:r>
        <w:t>A common problem for SMEs is not necessarily that the payment rail is slow. Modern electronic payment methods can move money quickly. The bigger problem is the commercial payment structure: the SME often carries the cost of delivering the full product or service first, while the buyer only pays weeks or months later.</w:t>
      </w:r>
    </w:p>
    <w:p w14:paraId="2BC1825E" w14:textId="77777777" w:rsidR="00A64DBF" w:rsidRDefault="00000000">
      <w:pPr>
        <w:pStyle w:val="ListBullet"/>
        <w:spacing w:after="40"/>
      </w:pPr>
      <w:r>
        <w:t>The SME must buy materials, stock or inputs before receiving the final payment.</w:t>
      </w:r>
    </w:p>
    <w:p w14:paraId="39B31768" w14:textId="77777777" w:rsidR="00A64DBF" w:rsidRDefault="00000000">
      <w:pPr>
        <w:pStyle w:val="ListBullet"/>
        <w:spacing w:after="40"/>
      </w:pPr>
      <w:r>
        <w:t>Employees, transport, rent and suppliers must still be paid while the SME waits.</w:t>
      </w:r>
    </w:p>
    <w:p w14:paraId="2695C0A8" w14:textId="77777777" w:rsidR="00A64DBF" w:rsidRDefault="00000000">
      <w:pPr>
        <w:pStyle w:val="ListBullet"/>
        <w:spacing w:after="40"/>
      </w:pPr>
      <w:r>
        <w:t>A single large payment at the end transfers most of the working-capital pressure to the SME.</w:t>
      </w:r>
    </w:p>
    <w:p w14:paraId="5A0CB8A2" w14:textId="77777777" w:rsidR="00A64DBF" w:rsidRDefault="00000000">
      <w:pPr>
        <w:pStyle w:val="ListBullet"/>
        <w:spacing w:after="40"/>
      </w:pPr>
      <w:r>
        <w:t>If the buyer delays, disputes or cancels late in the process, the SME may already have carried most of the cost.</w:t>
      </w:r>
    </w:p>
    <w:p w14:paraId="35140342" w14:textId="77777777" w:rsidR="00A64DBF" w:rsidRDefault="00000000">
      <w:pPr>
        <w:pStyle w:val="ListBullet"/>
        <w:spacing w:after="40"/>
      </w:pPr>
      <w:r>
        <w:t>The SME may then be forced to borrow money simply to complete work it has already won.</w:t>
      </w:r>
    </w:p>
    <w:p w14:paraId="5BCDBDBC" w14:textId="77777777" w:rsidR="00A64DBF" w:rsidRDefault="00000000">
      <w:r>
        <w:rPr>
          <w:b/>
        </w:rPr>
        <w:t>The proposed PLEXUS approach addresses this at the transaction level rather than immediately introducing a third-party lender.</w:t>
      </w:r>
    </w:p>
    <w:p w14:paraId="7EF4CF6D" w14:textId="77777777" w:rsidR="00A64DBF" w:rsidRDefault="00000000">
      <w:pPr>
        <w:pStyle w:val="Heading1"/>
      </w:pPr>
      <w:r>
        <w:t>3. Proposed Solution: Progressive Payment Contracts</w:t>
      </w:r>
    </w:p>
    <w:p w14:paraId="10C68BA7" w14:textId="77777777" w:rsidR="00A64DBF" w:rsidRDefault="00000000">
      <w:r>
        <w:t>Before work starts, the SME and buyer create or accept a digital payment agreement inside PLEXUS. The full contract value is divided into practical stages that reflect the actual delivery process.</w:t>
      </w:r>
    </w:p>
    <w:tbl>
      <w:tblPr>
        <w:tblStyle w:val="TableGrid"/>
        <w:tblW w:w="0" w:type="auto"/>
        <w:jc w:val="center"/>
        <w:tblLook w:val="04A0" w:firstRow="1" w:lastRow="0" w:firstColumn="1" w:lastColumn="0" w:noHBand="0" w:noVBand="1"/>
      </w:tblPr>
      <w:tblGrid>
        <w:gridCol w:w="2517"/>
        <w:gridCol w:w="2518"/>
        <w:gridCol w:w="2517"/>
        <w:gridCol w:w="2518"/>
      </w:tblGrid>
      <w:tr w:rsidR="00A64DBF" w14:paraId="7FC3EC9A" w14:textId="77777777">
        <w:trPr>
          <w:jc w:val="center"/>
        </w:trPr>
        <w:tc>
          <w:tcPr>
            <w:tcW w:w="2520" w:type="dxa"/>
            <w:shd w:val="clear" w:color="auto" w:fill="D9EAF7"/>
            <w:vAlign w:val="center"/>
          </w:tcPr>
          <w:p w14:paraId="2BE82D4E" w14:textId="77777777" w:rsidR="00A64DBF" w:rsidRDefault="00000000">
            <w:r>
              <w:rPr>
                <w:b/>
                <w:sz w:val="19"/>
              </w:rPr>
              <w:t>Stage</w:t>
            </w:r>
          </w:p>
        </w:tc>
        <w:tc>
          <w:tcPr>
            <w:tcW w:w="2520" w:type="dxa"/>
            <w:shd w:val="clear" w:color="auto" w:fill="D9EAF7"/>
            <w:vAlign w:val="center"/>
          </w:tcPr>
          <w:p w14:paraId="051EE68D" w14:textId="77777777" w:rsidR="00A64DBF" w:rsidRDefault="00000000">
            <w:r>
              <w:rPr>
                <w:b/>
                <w:sz w:val="19"/>
              </w:rPr>
              <w:t>Trigger</w:t>
            </w:r>
          </w:p>
        </w:tc>
        <w:tc>
          <w:tcPr>
            <w:tcW w:w="2520" w:type="dxa"/>
            <w:shd w:val="clear" w:color="auto" w:fill="D9EAF7"/>
            <w:vAlign w:val="center"/>
          </w:tcPr>
          <w:p w14:paraId="0D7F6134" w14:textId="77777777" w:rsidR="00A64DBF" w:rsidRDefault="00000000">
            <w:r>
              <w:rPr>
                <w:b/>
                <w:sz w:val="19"/>
              </w:rPr>
              <w:t>Example Payment</w:t>
            </w:r>
          </w:p>
        </w:tc>
        <w:tc>
          <w:tcPr>
            <w:tcW w:w="2520" w:type="dxa"/>
            <w:shd w:val="clear" w:color="auto" w:fill="D9EAF7"/>
            <w:vAlign w:val="center"/>
          </w:tcPr>
          <w:p w14:paraId="6AC0C149" w14:textId="77777777" w:rsidR="00A64DBF" w:rsidRDefault="00000000">
            <w:r>
              <w:rPr>
                <w:b/>
                <w:sz w:val="19"/>
              </w:rPr>
              <w:t>Purpose</w:t>
            </w:r>
          </w:p>
        </w:tc>
      </w:tr>
      <w:tr w:rsidR="00A64DBF" w14:paraId="6C1F00A0" w14:textId="77777777">
        <w:trPr>
          <w:jc w:val="center"/>
        </w:trPr>
        <w:tc>
          <w:tcPr>
            <w:tcW w:w="2520" w:type="dxa"/>
            <w:vAlign w:val="center"/>
          </w:tcPr>
          <w:p w14:paraId="1A58BD0B" w14:textId="77777777" w:rsidR="00A64DBF" w:rsidRDefault="00000000">
            <w:r>
              <w:rPr>
                <w:sz w:val="18"/>
              </w:rPr>
              <w:t>1. Commitment</w:t>
            </w:r>
          </w:p>
        </w:tc>
        <w:tc>
          <w:tcPr>
            <w:tcW w:w="2520" w:type="dxa"/>
            <w:vAlign w:val="center"/>
          </w:tcPr>
          <w:p w14:paraId="59591474" w14:textId="77777777" w:rsidR="00A64DBF" w:rsidRDefault="00000000">
            <w:r>
              <w:rPr>
                <w:sz w:val="18"/>
              </w:rPr>
              <w:t>Buyer accepts order / project</w:t>
            </w:r>
          </w:p>
        </w:tc>
        <w:tc>
          <w:tcPr>
            <w:tcW w:w="2520" w:type="dxa"/>
            <w:vAlign w:val="center"/>
          </w:tcPr>
          <w:p w14:paraId="49728E97" w14:textId="77777777" w:rsidR="00A64DBF" w:rsidRDefault="00000000">
            <w:r>
              <w:rPr>
                <w:sz w:val="18"/>
              </w:rPr>
              <w:t>30%</w:t>
            </w:r>
          </w:p>
        </w:tc>
        <w:tc>
          <w:tcPr>
            <w:tcW w:w="2520" w:type="dxa"/>
            <w:vAlign w:val="center"/>
          </w:tcPr>
          <w:p w14:paraId="4AD518A3" w14:textId="77777777" w:rsidR="00A64DBF" w:rsidRDefault="00000000">
            <w:r>
              <w:rPr>
                <w:sz w:val="18"/>
              </w:rPr>
              <w:t xml:space="preserve">Provides startup capital and </w:t>
            </w:r>
            <w:r>
              <w:rPr>
                <w:sz w:val="18"/>
              </w:rPr>
              <w:lastRenderedPageBreak/>
              <w:t>confirms buyer commitment.</w:t>
            </w:r>
          </w:p>
        </w:tc>
      </w:tr>
      <w:tr w:rsidR="00A64DBF" w14:paraId="04D69419" w14:textId="77777777">
        <w:trPr>
          <w:jc w:val="center"/>
        </w:trPr>
        <w:tc>
          <w:tcPr>
            <w:tcW w:w="2520" w:type="dxa"/>
            <w:vAlign w:val="center"/>
          </w:tcPr>
          <w:p w14:paraId="7C67EB0A" w14:textId="77777777" w:rsidR="00A64DBF" w:rsidRDefault="00000000">
            <w:r>
              <w:rPr>
                <w:sz w:val="18"/>
              </w:rPr>
              <w:lastRenderedPageBreak/>
              <w:t>2. Progress</w:t>
            </w:r>
          </w:p>
        </w:tc>
        <w:tc>
          <w:tcPr>
            <w:tcW w:w="2520" w:type="dxa"/>
            <w:vAlign w:val="center"/>
          </w:tcPr>
          <w:p w14:paraId="39B0D4A5" w14:textId="77777777" w:rsidR="00A64DBF" w:rsidRDefault="00000000">
            <w:r>
              <w:rPr>
                <w:sz w:val="18"/>
              </w:rPr>
              <w:t>Agreed milestone is completed</w:t>
            </w:r>
          </w:p>
        </w:tc>
        <w:tc>
          <w:tcPr>
            <w:tcW w:w="2520" w:type="dxa"/>
            <w:vAlign w:val="center"/>
          </w:tcPr>
          <w:p w14:paraId="4FDA9B14" w14:textId="77777777" w:rsidR="00A64DBF" w:rsidRDefault="00000000">
            <w:r>
              <w:rPr>
                <w:sz w:val="18"/>
              </w:rPr>
              <w:t>30%</w:t>
            </w:r>
          </w:p>
        </w:tc>
        <w:tc>
          <w:tcPr>
            <w:tcW w:w="2520" w:type="dxa"/>
            <w:vAlign w:val="center"/>
          </w:tcPr>
          <w:p w14:paraId="107C1FA4" w14:textId="77777777" w:rsidR="00A64DBF" w:rsidRDefault="00000000">
            <w:r>
              <w:rPr>
                <w:sz w:val="18"/>
              </w:rPr>
              <w:t>Funds the next phase while work continues.</w:t>
            </w:r>
          </w:p>
        </w:tc>
      </w:tr>
      <w:tr w:rsidR="00A64DBF" w14:paraId="2E67116E" w14:textId="77777777">
        <w:trPr>
          <w:jc w:val="center"/>
        </w:trPr>
        <w:tc>
          <w:tcPr>
            <w:tcW w:w="2520" w:type="dxa"/>
            <w:vAlign w:val="center"/>
          </w:tcPr>
          <w:p w14:paraId="36FC3B6E" w14:textId="77777777" w:rsidR="00A64DBF" w:rsidRDefault="00000000">
            <w:r>
              <w:rPr>
                <w:sz w:val="18"/>
              </w:rPr>
              <w:t>3. Delivery</w:t>
            </w:r>
          </w:p>
        </w:tc>
        <w:tc>
          <w:tcPr>
            <w:tcW w:w="2520" w:type="dxa"/>
            <w:vAlign w:val="center"/>
          </w:tcPr>
          <w:p w14:paraId="0580B538" w14:textId="77777777" w:rsidR="00A64DBF" w:rsidRDefault="00000000">
            <w:r>
              <w:rPr>
                <w:sz w:val="18"/>
              </w:rPr>
              <w:t>Goods/service delivered and acknowledged</w:t>
            </w:r>
          </w:p>
        </w:tc>
        <w:tc>
          <w:tcPr>
            <w:tcW w:w="2520" w:type="dxa"/>
            <w:vAlign w:val="center"/>
          </w:tcPr>
          <w:p w14:paraId="35B4D90C" w14:textId="77777777" w:rsidR="00A64DBF" w:rsidRDefault="00000000">
            <w:r>
              <w:rPr>
                <w:sz w:val="18"/>
              </w:rPr>
              <w:t>30%</w:t>
            </w:r>
          </w:p>
        </w:tc>
        <w:tc>
          <w:tcPr>
            <w:tcW w:w="2520" w:type="dxa"/>
            <w:vAlign w:val="center"/>
          </w:tcPr>
          <w:p w14:paraId="75F76192" w14:textId="77777777" w:rsidR="00A64DBF" w:rsidRDefault="00000000">
            <w:r>
              <w:rPr>
                <w:sz w:val="18"/>
              </w:rPr>
              <w:t>Pays most of the remaining value before final close-out.</w:t>
            </w:r>
          </w:p>
        </w:tc>
      </w:tr>
      <w:tr w:rsidR="00A64DBF" w14:paraId="7CDDCB66" w14:textId="77777777">
        <w:trPr>
          <w:jc w:val="center"/>
        </w:trPr>
        <w:tc>
          <w:tcPr>
            <w:tcW w:w="2520" w:type="dxa"/>
            <w:vAlign w:val="center"/>
          </w:tcPr>
          <w:p w14:paraId="4314784F" w14:textId="77777777" w:rsidR="00A64DBF" w:rsidRDefault="00000000">
            <w:r>
              <w:rPr>
                <w:sz w:val="18"/>
              </w:rPr>
              <w:t>4. Close-out</w:t>
            </w:r>
          </w:p>
        </w:tc>
        <w:tc>
          <w:tcPr>
            <w:tcW w:w="2520" w:type="dxa"/>
            <w:vAlign w:val="center"/>
          </w:tcPr>
          <w:p w14:paraId="03585641" w14:textId="77777777" w:rsidR="00A64DBF" w:rsidRDefault="00000000">
            <w:r>
              <w:rPr>
                <w:sz w:val="18"/>
              </w:rPr>
              <w:t>Final acceptance / defects resolved</w:t>
            </w:r>
          </w:p>
        </w:tc>
        <w:tc>
          <w:tcPr>
            <w:tcW w:w="2520" w:type="dxa"/>
            <w:vAlign w:val="center"/>
          </w:tcPr>
          <w:p w14:paraId="6EF1B023" w14:textId="77777777" w:rsidR="00A64DBF" w:rsidRDefault="00000000">
            <w:r>
              <w:rPr>
                <w:sz w:val="18"/>
              </w:rPr>
              <w:t>10%</w:t>
            </w:r>
          </w:p>
        </w:tc>
        <w:tc>
          <w:tcPr>
            <w:tcW w:w="2520" w:type="dxa"/>
            <w:vAlign w:val="center"/>
          </w:tcPr>
          <w:p w14:paraId="48FF1537" w14:textId="77777777" w:rsidR="00A64DBF" w:rsidRDefault="00000000">
            <w:r>
              <w:rPr>
                <w:sz w:val="18"/>
              </w:rPr>
              <w:t>Leaves only a small final amount outstanding.</w:t>
            </w:r>
          </w:p>
        </w:tc>
      </w:tr>
    </w:tbl>
    <w:p w14:paraId="63D101E3" w14:textId="77777777" w:rsidR="00A64DBF" w:rsidRDefault="00000000">
      <w:r>
        <w:rPr>
          <w:b/>
        </w:rPr>
        <w:t xml:space="preserve">Important: </w:t>
      </w:r>
      <w:r>
        <w:t>The percentages are configurable. PLEXUS should not force a universal 30/30/30/10 model. A service contract, manufacturing order, event project and retail supply agreement may require different milestones.</w:t>
      </w:r>
    </w:p>
    <w:p w14:paraId="644248CA" w14:textId="77777777" w:rsidR="00A64DBF" w:rsidRDefault="00000000">
      <w:pPr>
        <w:pStyle w:val="Heading1"/>
      </w:pPr>
      <w:r>
        <w:t>4. How the PLEXUS Payment Flow Works</w:t>
      </w:r>
    </w:p>
    <w:p w14:paraId="5DEF59BA" w14:textId="77777777" w:rsidR="00A64DBF" w:rsidRDefault="00000000">
      <w:pPr>
        <w:spacing w:after="60"/>
      </w:pPr>
      <w:r>
        <w:rPr>
          <w:b/>
        </w:rPr>
        <w:t xml:space="preserve">1. Create the deal: </w:t>
      </w:r>
      <w:r>
        <w:t>The SME creates a quotation, order, invoice or contract in PLEXUS, including the full value, scope and expected delivery.</w:t>
      </w:r>
    </w:p>
    <w:p w14:paraId="42522770" w14:textId="77777777" w:rsidR="00A64DBF" w:rsidRDefault="00000000">
      <w:pPr>
        <w:spacing w:after="60"/>
      </w:pPr>
      <w:r>
        <w:rPr>
          <w:b/>
        </w:rPr>
        <w:t xml:space="preserve">2. Agree on milestones: </w:t>
      </w:r>
      <w:r>
        <w:t>The SME and buyer agree on the payment stages before work begins. Each stage has a value, due condition and acceptance rule.</w:t>
      </w:r>
    </w:p>
    <w:p w14:paraId="64BFB89F" w14:textId="77777777" w:rsidR="00A64DBF" w:rsidRDefault="00000000">
      <w:pPr>
        <w:spacing w:after="60"/>
      </w:pPr>
      <w:r>
        <w:rPr>
          <w:b/>
        </w:rPr>
        <w:t xml:space="preserve">3. Commit the first payment: </w:t>
      </w:r>
      <w:r>
        <w:t>The buyer pays or authorises the first agreed amount. The SME now has working capital to begin.</w:t>
      </w:r>
    </w:p>
    <w:p w14:paraId="2A1A89CC" w14:textId="77777777" w:rsidR="00A64DBF" w:rsidRDefault="00000000">
      <w:pPr>
        <w:spacing w:after="60"/>
      </w:pPr>
      <w:r>
        <w:rPr>
          <w:b/>
        </w:rPr>
        <w:t xml:space="preserve">4. Complete the next milestone: </w:t>
      </w:r>
      <w:r>
        <w:t>The SME records progress or uploads the agreed evidence, such as delivery confirmation, signed job card or buyer acknowledgement.</w:t>
      </w:r>
    </w:p>
    <w:p w14:paraId="57252F60" w14:textId="77777777" w:rsidR="00A64DBF" w:rsidRDefault="00000000">
      <w:pPr>
        <w:spacing w:after="60"/>
      </w:pPr>
      <w:r>
        <w:rPr>
          <w:b/>
        </w:rPr>
        <w:t xml:space="preserve">5. Approve and pay the next stage: </w:t>
      </w:r>
      <w:r>
        <w:t>The buyer confirms the milestone. PLEXUS then initiates or presents the agreed payment request through the connected payment method.</w:t>
      </w:r>
    </w:p>
    <w:p w14:paraId="48974EAA" w14:textId="77777777" w:rsidR="00A64DBF" w:rsidRDefault="00000000">
      <w:pPr>
        <w:spacing w:after="60"/>
      </w:pPr>
      <w:r>
        <w:rPr>
          <w:b/>
        </w:rPr>
        <w:t xml:space="preserve">6. Repeat until close-out: </w:t>
      </w:r>
      <w:r>
        <w:t>Most of the contract value is paid during delivery, leaving only a smaller final amount for final acceptance.</w:t>
      </w:r>
    </w:p>
    <w:p w14:paraId="6FB1B2F6" w14:textId="77777777" w:rsidR="00A64DBF" w:rsidRDefault="00000000">
      <w:pPr>
        <w:spacing w:after="60"/>
      </w:pPr>
      <w:r>
        <w:rPr>
          <w:b/>
        </w:rPr>
        <w:t xml:space="preserve">7. Build the business record: </w:t>
      </w:r>
      <w:r>
        <w:t>Each completed milestone and payment becomes part of the SME's PLEXUS transaction history and business profile.</w:t>
      </w:r>
    </w:p>
    <w:p w14:paraId="0F2B7417" w14:textId="77777777" w:rsidR="00A64DBF" w:rsidRDefault="00000000">
      <w:pPr>
        <w:pStyle w:val="Heading1"/>
      </w:pPr>
      <w:r>
        <w:t>5. Trust and Security Model</w:t>
      </w:r>
    </w:p>
    <w:p w14:paraId="11115F6A" w14:textId="77777777" w:rsidR="00A64DBF" w:rsidRDefault="00000000">
      <w:r>
        <w:t>The objective is not to create an overly complex security framework. PLEXUS can establish trust using a small number of controls that are easy for SMEs, buyers and judges to understand.</w:t>
      </w:r>
    </w:p>
    <w:p w14:paraId="62861CCE" w14:textId="77777777" w:rsidR="00A64DBF" w:rsidRDefault="00000000">
      <w:r>
        <w:rPr>
          <w:b/>
        </w:rPr>
        <w:t xml:space="preserve">Verified participants. </w:t>
      </w:r>
      <w:r>
        <w:t>Businesses seeking advanced transaction features are verified using business and owner information, contact details and linked payment details. Basic POS access can remain open, while higher-risk features require stronger verification.</w:t>
      </w:r>
    </w:p>
    <w:p w14:paraId="4E0BE69F" w14:textId="77777777" w:rsidR="00A64DBF" w:rsidRDefault="00000000">
      <w:r>
        <w:rPr>
          <w:b/>
        </w:rPr>
        <w:t xml:space="preserve">Agreement before work starts. </w:t>
      </w:r>
      <w:r>
        <w:t>Both parties digitally accept the total value, milestones, percentages, due conditions and dispute rules before the first phase begins.</w:t>
      </w:r>
    </w:p>
    <w:p w14:paraId="399B4F28" w14:textId="77777777" w:rsidR="00A64DBF" w:rsidRDefault="00000000">
      <w:r>
        <w:rPr>
          <w:b/>
        </w:rPr>
        <w:t xml:space="preserve">Milestone evidence. </w:t>
      </w:r>
      <w:r>
        <w:t>A payment stage is only marked complete when the agreed proof is captured, such as buyer acknowledgement, delivery confirmation, completed job card or approved service milestone.</w:t>
      </w:r>
    </w:p>
    <w:p w14:paraId="163892DE" w14:textId="77777777" w:rsidR="00A64DBF" w:rsidRDefault="00000000">
      <w:r>
        <w:rPr>
          <w:b/>
        </w:rPr>
        <w:t xml:space="preserve">Locked transaction record. </w:t>
      </w:r>
      <w:r>
        <w:t>Once a stage is approved, core fields such as amount, reference, buyer and milestone cannot be silently altered. Any material change requires a new confirmation.</w:t>
      </w:r>
    </w:p>
    <w:p w14:paraId="13670041" w14:textId="77777777" w:rsidR="00A64DBF" w:rsidRDefault="00000000">
      <w:r>
        <w:rPr>
          <w:b/>
        </w:rPr>
        <w:t xml:space="preserve">Controlled payment instructions. </w:t>
      </w:r>
      <w:r>
        <w:t>PLEXUS records which payment belongs to which milestone and transaction. The banking/payment rail moves the money; PLEXUS provides the agreement, reference and audit trail.</w:t>
      </w:r>
    </w:p>
    <w:p w14:paraId="71817A87" w14:textId="77777777" w:rsidR="00A64DBF" w:rsidRDefault="00000000">
      <w:r>
        <w:rPr>
          <w:b/>
        </w:rPr>
        <w:lastRenderedPageBreak/>
        <w:t xml:space="preserve">Digital audit trail. </w:t>
      </w:r>
      <w:r>
        <w:t>Every agreement, confirmation, milestone, amendment and payment is timestamped. This creates evidence if a dispute arises.</w:t>
      </w:r>
    </w:p>
    <w:p w14:paraId="0F4680BC" w14:textId="77777777" w:rsidR="00A64DBF" w:rsidRDefault="00000000">
      <w:r>
        <w:rPr>
          <w:b/>
        </w:rPr>
        <w:t xml:space="preserve">What this achieves: </w:t>
      </w:r>
      <w:r>
        <w:t>The SME is protected from completing the entire contract without receiving meaningful payment, while the buyer is protected from paying the entire amount before delivery.</w:t>
      </w:r>
    </w:p>
    <w:p w14:paraId="1EC57129" w14:textId="77777777" w:rsidR="00A64DBF" w:rsidRDefault="00000000">
      <w:pPr>
        <w:pStyle w:val="Heading1"/>
      </w:pPr>
      <w:r>
        <w:t>6. Optional Holding / Escrow-Style Mechanism</w:t>
      </w:r>
    </w:p>
    <w:p w14:paraId="1792E29A" w14:textId="77777777" w:rsidR="00A64DBF" w:rsidRDefault="00000000">
      <w:r>
        <w:t>For higher-risk transactions, PLEXUS could support an optional safeguarded holding arrangement through an appropriately regulated payment or banking partner. This should be positioned as a future or partner-enabled feature, not as PLEXUS casually holding client funds itself.</w:t>
      </w:r>
    </w:p>
    <w:p w14:paraId="790BE3F7" w14:textId="77777777" w:rsidR="00A64DBF" w:rsidRDefault="00000000">
      <w:pPr>
        <w:pStyle w:val="ListBullet"/>
        <w:spacing w:after="40"/>
      </w:pPr>
      <w:r>
        <w:t>The buyer commits funds for a milestone.</w:t>
      </w:r>
    </w:p>
    <w:p w14:paraId="58357982" w14:textId="77777777" w:rsidR="00A64DBF" w:rsidRDefault="00000000">
      <w:pPr>
        <w:pStyle w:val="ListBullet"/>
        <w:spacing w:after="40"/>
      </w:pPr>
      <w:r>
        <w:t>Funds are held by the regulated payment/banking partner, not in a normal PLEXUS operating account.</w:t>
      </w:r>
    </w:p>
    <w:p w14:paraId="168356F5" w14:textId="77777777" w:rsidR="00A64DBF" w:rsidRDefault="00000000">
      <w:pPr>
        <w:pStyle w:val="ListBullet"/>
        <w:spacing w:after="40"/>
      </w:pPr>
      <w:r>
        <w:t>When the agreed milestone is approved, the partner releases the amount to the SME.</w:t>
      </w:r>
    </w:p>
    <w:p w14:paraId="47ABA99A" w14:textId="77777777" w:rsidR="00A64DBF" w:rsidRDefault="00000000">
      <w:pPr>
        <w:pStyle w:val="ListBullet"/>
        <w:spacing w:after="40"/>
      </w:pPr>
      <w:r>
        <w:t>If a dispute occurs, the payment follows the agreed dispute process instead of either party simply taking the money.</w:t>
      </w:r>
    </w:p>
    <w:p w14:paraId="1F96666B" w14:textId="77777777" w:rsidR="00A64DBF" w:rsidRDefault="00000000">
      <w:r>
        <w:rPr>
          <w:b/>
        </w:rPr>
        <w:t xml:space="preserve">Why this matters: </w:t>
      </w:r>
      <w:r>
        <w:t>It creates additional certainty without requiring an external lender. However, the regulatory and payment-partner design would need to be validated before implementation.</w:t>
      </w:r>
    </w:p>
    <w:p w14:paraId="67E3D8CE" w14:textId="77777777" w:rsidR="00A64DBF" w:rsidRDefault="00000000">
      <w:pPr>
        <w:pStyle w:val="Heading1"/>
        <w:pageBreakBefore/>
      </w:pPr>
      <w:r>
        <w:lastRenderedPageBreak/>
        <w:t>7. Benefits to Each Party</w:t>
      </w:r>
    </w:p>
    <w:tbl>
      <w:tblPr>
        <w:tblStyle w:val="TableGrid"/>
        <w:tblW w:w="0" w:type="auto"/>
        <w:jc w:val="center"/>
        <w:tblLook w:val="04A0" w:firstRow="1" w:lastRow="0" w:firstColumn="1" w:lastColumn="0" w:noHBand="0" w:noVBand="1"/>
      </w:tblPr>
      <w:tblGrid>
        <w:gridCol w:w="3357"/>
        <w:gridCol w:w="3357"/>
        <w:gridCol w:w="3356"/>
      </w:tblGrid>
      <w:tr w:rsidR="00A64DBF" w14:paraId="6698AEA6" w14:textId="77777777">
        <w:trPr>
          <w:jc w:val="center"/>
        </w:trPr>
        <w:tc>
          <w:tcPr>
            <w:tcW w:w="3360" w:type="dxa"/>
            <w:shd w:val="clear" w:color="auto" w:fill="D9EAF7"/>
            <w:vAlign w:val="center"/>
          </w:tcPr>
          <w:p w14:paraId="2B01510C" w14:textId="77777777" w:rsidR="00A64DBF" w:rsidRDefault="00000000">
            <w:r>
              <w:rPr>
                <w:b/>
                <w:sz w:val="19"/>
              </w:rPr>
              <w:t>SME</w:t>
            </w:r>
          </w:p>
        </w:tc>
        <w:tc>
          <w:tcPr>
            <w:tcW w:w="3360" w:type="dxa"/>
            <w:shd w:val="clear" w:color="auto" w:fill="D9EAF7"/>
            <w:vAlign w:val="center"/>
          </w:tcPr>
          <w:p w14:paraId="6C8EF6A6" w14:textId="77777777" w:rsidR="00A64DBF" w:rsidRDefault="00000000">
            <w:r>
              <w:rPr>
                <w:b/>
                <w:sz w:val="19"/>
              </w:rPr>
              <w:t>Buyer</w:t>
            </w:r>
          </w:p>
        </w:tc>
        <w:tc>
          <w:tcPr>
            <w:tcW w:w="3360" w:type="dxa"/>
            <w:shd w:val="clear" w:color="auto" w:fill="D9EAF7"/>
            <w:vAlign w:val="center"/>
          </w:tcPr>
          <w:p w14:paraId="43992E79" w14:textId="77777777" w:rsidR="00A64DBF" w:rsidRDefault="00000000">
            <w:r>
              <w:rPr>
                <w:b/>
                <w:sz w:val="19"/>
              </w:rPr>
              <w:t>PLEXUS</w:t>
            </w:r>
          </w:p>
        </w:tc>
      </w:tr>
      <w:tr w:rsidR="00A64DBF" w14:paraId="7BA334BE" w14:textId="77777777">
        <w:trPr>
          <w:jc w:val="center"/>
        </w:trPr>
        <w:tc>
          <w:tcPr>
            <w:tcW w:w="3360" w:type="dxa"/>
            <w:vAlign w:val="center"/>
          </w:tcPr>
          <w:p w14:paraId="0A70F637" w14:textId="77777777" w:rsidR="00A64DBF" w:rsidRDefault="00000000">
            <w:r>
              <w:rPr>
                <w:sz w:val="18"/>
              </w:rPr>
              <w:t>Receives working capital while delivering.</w:t>
            </w:r>
          </w:p>
        </w:tc>
        <w:tc>
          <w:tcPr>
            <w:tcW w:w="3360" w:type="dxa"/>
            <w:vAlign w:val="center"/>
          </w:tcPr>
          <w:p w14:paraId="2AA262A4" w14:textId="77777777" w:rsidR="00A64DBF" w:rsidRDefault="00000000">
            <w:r>
              <w:rPr>
                <w:sz w:val="18"/>
              </w:rPr>
              <w:t>Avoids one large lump-sum payment at the end.</w:t>
            </w:r>
          </w:p>
        </w:tc>
        <w:tc>
          <w:tcPr>
            <w:tcW w:w="3360" w:type="dxa"/>
            <w:vAlign w:val="center"/>
          </w:tcPr>
          <w:p w14:paraId="32AEEC12" w14:textId="77777777" w:rsidR="00A64DBF" w:rsidRDefault="00000000">
            <w:r>
              <w:rPr>
                <w:sz w:val="18"/>
              </w:rPr>
              <w:t>Earns transaction-based revenue.</w:t>
            </w:r>
          </w:p>
        </w:tc>
      </w:tr>
      <w:tr w:rsidR="00A64DBF" w14:paraId="4EC5025D" w14:textId="77777777">
        <w:trPr>
          <w:jc w:val="center"/>
        </w:trPr>
        <w:tc>
          <w:tcPr>
            <w:tcW w:w="3360" w:type="dxa"/>
            <w:vAlign w:val="center"/>
          </w:tcPr>
          <w:p w14:paraId="3F2B64CB" w14:textId="77777777" w:rsidR="00A64DBF" w:rsidRDefault="00000000">
            <w:r>
              <w:rPr>
                <w:sz w:val="18"/>
              </w:rPr>
              <w:t>Reduces dependence on short-term loans.</w:t>
            </w:r>
          </w:p>
        </w:tc>
        <w:tc>
          <w:tcPr>
            <w:tcW w:w="3360" w:type="dxa"/>
            <w:vAlign w:val="center"/>
          </w:tcPr>
          <w:p w14:paraId="7EC69EAD" w14:textId="77777777" w:rsidR="00A64DBF" w:rsidRDefault="00000000">
            <w:r>
              <w:rPr>
                <w:sz w:val="18"/>
              </w:rPr>
              <w:t>Pays according to visible progress.</w:t>
            </w:r>
          </w:p>
        </w:tc>
        <w:tc>
          <w:tcPr>
            <w:tcW w:w="3360" w:type="dxa"/>
            <w:vAlign w:val="center"/>
          </w:tcPr>
          <w:p w14:paraId="24C2585F" w14:textId="77777777" w:rsidR="00A64DBF" w:rsidRDefault="00000000">
            <w:r>
              <w:rPr>
                <w:sz w:val="18"/>
              </w:rPr>
              <w:t>Creates stickier daily business usage.</w:t>
            </w:r>
          </w:p>
        </w:tc>
      </w:tr>
      <w:tr w:rsidR="00A64DBF" w14:paraId="7BB78101" w14:textId="77777777">
        <w:trPr>
          <w:jc w:val="center"/>
        </w:trPr>
        <w:tc>
          <w:tcPr>
            <w:tcW w:w="3360" w:type="dxa"/>
            <w:vAlign w:val="center"/>
          </w:tcPr>
          <w:p w14:paraId="76F8790E" w14:textId="77777777" w:rsidR="00A64DBF" w:rsidRDefault="00000000">
            <w:r>
              <w:rPr>
                <w:sz w:val="18"/>
              </w:rPr>
              <w:t>Carries less non-payment exposure.</w:t>
            </w:r>
          </w:p>
        </w:tc>
        <w:tc>
          <w:tcPr>
            <w:tcW w:w="3360" w:type="dxa"/>
            <w:vAlign w:val="center"/>
          </w:tcPr>
          <w:p w14:paraId="35491508" w14:textId="77777777" w:rsidR="00A64DBF" w:rsidRDefault="00000000">
            <w:r>
              <w:rPr>
                <w:sz w:val="18"/>
              </w:rPr>
              <w:t>Gets clearer project accountability.</w:t>
            </w:r>
          </w:p>
        </w:tc>
        <w:tc>
          <w:tcPr>
            <w:tcW w:w="3360" w:type="dxa"/>
            <w:vAlign w:val="center"/>
          </w:tcPr>
          <w:p w14:paraId="4FB8B2FD" w14:textId="77777777" w:rsidR="00A64DBF" w:rsidRDefault="00000000">
            <w:r>
              <w:rPr>
                <w:sz w:val="18"/>
              </w:rPr>
              <w:t>Builds valuable structured transaction data.</w:t>
            </w:r>
          </w:p>
        </w:tc>
      </w:tr>
      <w:tr w:rsidR="00A64DBF" w14:paraId="1BFBC82C" w14:textId="77777777">
        <w:trPr>
          <w:jc w:val="center"/>
        </w:trPr>
        <w:tc>
          <w:tcPr>
            <w:tcW w:w="3360" w:type="dxa"/>
            <w:vAlign w:val="center"/>
          </w:tcPr>
          <w:p w14:paraId="49DCEF2F" w14:textId="77777777" w:rsidR="00A64DBF" w:rsidRDefault="00000000">
            <w:r>
              <w:rPr>
                <w:sz w:val="18"/>
              </w:rPr>
              <w:t>Improves cash-flow predictability.</w:t>
            </w:r>
          </w:p>
        </w:tc>
        <w:tc>
          <w:tcPr>
            <w:tcW w:w="3360" w:type="dxa"/>
            <w:vAlign w:val="center"/>
          </w:tcPr>
          <w:p w14:paraId="3BD0C69A" w14:textId="77777777" w:rsidR="00A64DBF" w:rsidRDefault="00000000">
            <w:r>
              <w:rPr>
                <w:sz w:val="18"/>
              </w:rPr>
              <w:t>Can stop or dispute before the entire value is paid.</w:t>
            </w:r>
          </w:p>
        </w:tc>
        <w:tc>
          <w:tcPr>
            <w:tcW w:w="3360" w:type="dxa"/>
            <w:vAlign w:val="center"/>
          </w:tcPr>
          <w:p w14:paraId="535FC455" w14:textId="77777777" w:rsidR="00A64DBF" w:rsidRDefault="00000000">
            <w:r>
              <w:rPr>
                <w:sz w:val="18"/>
              </w:rPr>
              <w:t>Can sell premium workflow, analytics and verification features.</w:t>
            </w:r>
          </w:p>
        </w:tc>
      </w:tr>
      <w:tr w:rsidR="00A64DBF" w14:paraId="59183C5F" w14:textId="77777777">
        <w:trPr>
          <w:jc w:val="center"/>
        </w:trPr>
        <w:tc>
          <w:tcPr>
            <w:tcW w:w="3360" w:type="dxa"/>
            <w:vAlign w:val="center"/>
          </w:tcPr>
          <w:p w14:paraId="253B0AEA" w14:textId="77777777" w:rsidR="00A64DBF" w:rsidRDefault="00000000">
            <w:r>
              <w:rPr>
                <w:sz w:val="18"/>
              </w:rPr>
              <w:t>Builds a verified performance history.</w:t>
            </w:r>
          </w:p>
        </w:tc>
        <w:tc>
          <w:tcPr>
            <w:tcW w:w="3360" w:type="dxa"/>
            <w:vAlign w:val="center"/>
          </w:tcPr>
          <w:p w14:paraId="651E7F0F" w14:textId="77777777" w:rsidR="00A64DBF" w:rsidRDefault="00000000">
            <w:r>
              <w:rPr>
                <w:sz w:val="18"/>
              </w:rPr>
              <w:t>Improves supplier relationships and delivery visibility.</w:t>
            </w:r>
          </w:p>
        </w:tc>
        <w:tc>
          <w:tcPr>
            <w:tcW w:w="3360" w:type="dxa"/>
            <w:vAlign w:val="center"/>
          </w:tcPr>
          <w:p w14:paraId="5DFD4A4C" w14:textId="77777777" w:rsidR="00A64DBF" w:rsidRDefault="00000000">
            <w:r>
              <w:rPr>
                <w:sz w:val="18"/>
              </w:rPr>
              <w:t>Becomes the operating layer between SME activity and payments.</w:t>
            </w:r>
          </w:p>
        </w:tc>
      </w:tr>
    </w:tbl>
    <w:p w14:paraId="11D0DE88" w14:textId="77777777" w:rsidR="00A64DBF" w:rsidRDefault="00000000">
      <w:pPr>
        <w:pStyle w:val="Heading1"/>
      </w:pPr>
      <w:r>
        <w:t>8. How PLEXUS Makes Money</w:t>
      </w:r>
    </w:p>
    <w:p w14:paraId="14F5CEF7" w14:textId="77777777" w:rsidR="00A64DBF" w:rsidRDefault="00000000">
      <w:r>
        <w:t>The progressive payment model should not depend on taking value away from the SME through repeated discounts. PLEXUS can monetise the infrastructure and workflow instead.</w:t>
      </w:r>
    </w:p>
    <w:p w14:paraId="35119F1D" w14:textId="77777777" w:rsidR="00A64DBF" w:rsidRDefault="00000000">
      <w:pPr>
        <w:pStyle w:val="ListBullet"/>
        <w:spacing w:after="40"/>
      </w:pPr>
      <w:r>
        <w:t>SaaS subscription: free/basic POS tier with paid SME plans for advanced invoicing, inventory, analytics and contract tools.</w:t>
      </w:r>
    </w:p>
    <w:p w14:paraId="0011FD05" w14:textId="77777777" w:rsidR="00A64DBF" w:rsidRDefault="00000000">
      <w:pPr>
        <w:pStyle w:val="ListBullet"/>
        <w:spacing w:after="40"/>
      </w:pPr>
      <w:r>
        <w:t>Transaction fee: a small platform fee on progressive payments successfully processed through PLEXUS.</w:t>
      </w:r>
    </w:p>
    <w:p w14:paraId="4D24685B" w14:textId="77777777" w:rsidR="00A64DBF" w:rsidRDefault="00000000">
      <w:pPr>
        <w:pStyle w:val="ListBullet"/>
        <w:spacing w:after="40"/>
      </w:pPr>
      <w:r>
        <w:t>Buyer / enterprise plan: corporates pay for supplier onboarding, milestone management, audit trails, dashboards and payment administration.</w:t>
      </w:r>
    </w:p>
    <w:p w14:paraId="08C4461A" w14:textId="77777777" w:rsidR="00A64DBF" w:rsidRDefault="00000000">
      <w:pPr>
        <w:pStyle w:val="ListBullet"/>
        <w:spacing w:after="40"/>
      </w:pPr>
      <w:r>
        <w:t>Premium verification and reporting: paid business reports, reconciliation, cash-flow forecasting and supplier-performance analytics.</w:t>
      </w:r>
    </w:p>
    <w:p w14:paraId="6CC208CB" w14:textId="77777777" w:rsidR="00A64DBF" w:rsidRDefault="00000000">
      <w:pPr>
        <w:pStyle w:val="ListBullet"/>
        <w:spacing w:after="40"/>
      </w:pPr>
      <w:r>
        <w:t>Integration revenue: future API or partner fees for banks, payment providers, accounting systems or procurement platforms.</w:t>
      </w:r>
    </w:p>
    <w:p w14:paraId="6AD83A2C" w14:textId="77777777" w:rsidR="00A64DBF" w:rsidRDefault="00000000">
      <w:pPr>
        <w:pStyle w:val="Heading1"/>
      </w:pPr>
      <w:r>
        <w:t>9. What Makes This Different</w:t>
      </w:r>
    </w:p>
    <w:p w14:paraId="043C8F84" w14:textId="77777777" w:rsidR="00A64DBF" w:rsidRDefault="00000000">
      <w:r>
        <w:t>PLEXUS is not claiming that banks cannot move money quickly. The differentiation is that PLEXUS changes the structure around the payment before the payment becomes late.</w:t>
      </w:r>
    </w:p>
    <w:p w14:paraId="225A733A" w14:textId="77777777" w:rsidR="00A64DBF" w:rsidRDefault="00000000">
      <w:pPr>
        <w:pStyle w:val="ListBullet"/>
        <w:spacing w:after="40"/>
      </w:pPr>
      <w:r>
        <w:t>A normal payment app moves money when somebody decides to pay.</w:t>
      </w:r>
    </w:p>
    <w:p w14:paraId="03033B5C" w14:textId="77777777" w:rsidR="00A64DBF" w:rsidRDefault="00000000">
      <w:pPr>
        <w:pStyle w:val="ListBullet"/>
        <w:spacing w:after="40"/>
      </w:pPr>
      <w:r>
        <w:t>A normal invoicing tool sends one invoice and waits for settlement.</w:t>
      </w:r>
    </w:p>
    <w:p w14:paraId="2E08F03F" w14:textId="77777777" w:rsidR="00A64DBF" w:rsidRDefault="00000000">
      <w:pPr>
        <w:pStyle w:val="ListBullet"/>
        <w:spacing w:after="40"/>
      </w:pPr>
      <w:r>
        <w:t>Invoice financing introduces a lender after the waiting problem already exists.</w:t>
      </w:r>
    </w:p>
    <w:p w14:paraId="27F560BB" w14:textId="77777777" w:rsidR="00A64DBF" w:rsidRDefault="00000000">
      <w:pPr>
        <w:pStyle w:val="ListBullet"/>
        <w:spacing w:after="40"/>
      </w:pPr>
      <w:r>
        <w:t>PLEXUS Progressive Payments structures the transaction so cash is released throughout delivery.</w:t>
      </w:r>
    </w:p>
    <w:p w14:paraId="0B8CA720" w14:textId="77777777" w:rsidR="00A64DBF" w:rsidRDefault="00000000">
      <w:pPr>
        <w:jc w:val="center"/>
      </w:pPr>
      <w:r>
        <w:rPr>
          <w:b/>
          <w:sz w:val="24"/>
        </w:rPr>
        <w:t>Banks move the money. PLEXUS structures when and why the money moves.</w:t>
      </w:r>
    </w:p>
    <w:p w14:paraId="2DF42B27" w14:textId="77777777" w:rsidR="00A64DBF" w:rsidRDefault="00000000">
      <w:pPr>
        <w:pStyle w:val="Heading1"/>
      </w:pPr>
      <w:r>
        <w:t>10. Practical Example</w:t>
      </w:r>
    </w:p>
    <w:p w14:paraId="0B28374F" w14:textId="77777777" w:rsidR="00A64DBF" w:rsidRDefault="00000000">
      <w:r>
        <w:t>An SME wins a R40,000 job. Under a traditional arrangement, the SME may complete the full job, issue one R40,000 invoice and then wait 30–60 days.</w:t>
      </w:r>
    </w:p>
    <w:p w14:paraId="20DE97C2" w14:textId="77777777" w:rsidR="00A64DBF" w:rsidRDefault="00000000">
      <w:r>
        <w:rPr>
          <w:b/>
        </w:rPr>
        <w:t>With PLEXUS:</w:t>
      </w:r>
    </w:p>
    <w:p w14:paraId="1670C0F3" w14:textId="77777777" w:rsidR="00A64DBF" w:rsidRDefault="00000000">
      <w:pPr>
        <w:pStyle w:val="ListBullet"/>
        <w:spacing w:after="40"/>
      </w:pPr>
      <w:r>
        <w:t>R12,000 is paid when the buyer accepts the project and the SME begins.</w:t>
      </w:r>
    </w:p>
    <w:p w14:paraId="7EA6EB16" w14:textId="77777777" w:rsidR="00A64DBF" w:rsidRDefault="00000000">
      <w:pPr>
        <w:pStyle w:val="ListBullet"/>
        <w:spacing w:after="40"/>
      </w:pPr>
      <w:r>
        <w:t>R12,000 is paid after the first verified delivery milestone.</w:t>
      </w:r>
    </w:p>
    <w:p w14:paraId="6495AFC3" w14:textId="77777777" w:rsidR="00A64DBF" w:rsidRDefault="00000000">
      <w:pPr>
        <w:pStyle w:val="ListBullet"/>
        <w:spacing w:after="40"/>
      </w:pPr>
      <w:r>
        <w:lastRenderedPageBreak/>
        <w:t>R12,000 is paid when the product/service is delivered and acknowledged.</w:t>
      </w:r>
    </w:p>
    <w:p w14:paraId="5D84C6F2" w14:textId="77777777" w:rsidR="00A64DBF" w:rsidRDefault="00000000">
      <w:pPr>
        <w:pStyle w:val="ListBullet"/>
        <w:spacing w:after="40"/>
      </w:pPr>
      <w:r>
        <w:t>Only R4,000 remains for final acceptance and close-out.</w:t>
      </w:r>
    </w:p>
    <w:p w14:paraId="49D11C76" w14:textId="77777777" w:rsidR="00A64DBF" w:rsidRDefault="00000000">
      <w:r>
        <w:t>The SME has already received R36,000 before final close-out. The buyer has not had to pay the full R40,000 upfront, and only a small amount remains exposed to final acceptance.</w:t>
      </w:r>
    </w:p>
    <w:p w14:paraId="763DBFF1" w14:textId="77777777" w:rsidR="00A64DBF" w:rsidRDefault="00000000">
      <w:pPr>
        <w:pStyle w:val="Heading1"/>
      </w:pPr>
      <w:r>
        <w:t>11. Recommended Pitch Positioning</w:t>
      </w:r>
    </w:p>
    <w:p w14:paraId="39F98207" w14:textId="77777777" w:rsidR="00A64DBF" w:rsidRDefault="00000000">
      <w:r>
        <w:rPr>
          <w:b/>
        </w:rPr>
        <w:t xml:space="preserve">PLEXUS should be presented as: </w:t>
      </w:r>
      <w:r>
        <w:t>an SME operating platform that combines POS, inventory, invoicing and business records with a smarter way for SMEs and buyers to structure payments.</w:t>
      </w:r>
    </w:p>
    <w:p w14:paraId="33FE1B96" w14:textId="77777777" w:rsidR="00A64DBF" w:rsidRDefault="00000000">
      <w:pPr>
        <w:jc w:val="center"/>
      </w:pPr>
      <w:r>
        <w:rPr>
          <w:b/>
          <w:sz w:val="26"/>
        </w:rPr>
        <w:t>PLEXUS helps SMEs get paid as they work, not months after the work is done.</w:t>
      </w:r>
    </w:p>
    <w:p w14:paraId="3675298D" w14:textId="77777777" w:rsidR="00A64DBF" w:rsidRDefault="00000000">
      <w:r>
        <w:t>This progressive-payment feature is a proposed evolution of the existing PLEXUS concept. The current PLEXUS overview already positions the platform around POS, inventory, invoicing, financial records and verified payment activity. The new feature strengthens that concept by addressing payment timing directly, before invoice financing becomes necessary.</w:t>
      </w:r>
    </w:p>
    <w:p w14:paraId="47C7DAD1" w14:textId="77777777" w:rsidR="00A64DBF" w:rsidRDefault="00000000">
      <w:pPr>
        <w:pStyle w:val="Heading1"/>
      </w:pPr>
      <w:r>
        <w:t>12. One-Minute Team Explanation</w:t>
      </w:r>
    </w:p>
    <w:p w14:paraId="59226089" w14:textId="77777777" w:rsidR="00A64DBF" w:rsidRDefault="00000000">
      <w:r>
        <w:t>PLEXUS still remains the SME's everyday operating platform: POS, inventory, sales, suppliers, invoicing and business records. What we are proposing is to improve the payment side. Instead of an SME completing a R40,000 job and then waiting 30 to 90 days for the full invoice, PLEXUS allows the SME and buyer to agree upfront on phased payments linked to progress. The buyer could pay an initial amount to start the work, another amount when a milestone is completed, another on delivery, and only a small balance at final acceptance. This gives the SME operating cash throughout the contract without requiring a loan, while the buyer does not carry the risk of paying everything upfront. PLEXUS secures the process by recording the agreement, verifying both parties, locking approved milestones and maintaining a full digital audit trail. We make money through subscriptions, transaction fees and enterprise workflow services. In simple terms, PLEXUS does not just help SMEs send invoices - it helps them structure fairer payment agreements from the beginning.</w:t>
      </w:r>
    </w:p>
    <w:sectPr w:rsidR="00A64DBF" w:rsidSect="00034616">
      <w:footerReference w:type="default" r:id="rId8"/>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CDBD89" w14:textId="77777777" w:rsidR="00FE19C5" w:rsidRDefault="00FE19C5">
      <w:pPr>
        <w:spacing w:after="0" w:line="240" w:lineRule="auto"/>
      </w:pPr>
      <w:r>
        <w:separator/>
      </w:r>
    </w:p>
  </w:endnote>
  <w:endnote w:type="continuationSeparator" w:id="0">
    <w:p w14:paraId="33EB294C" w14:textId="77777777" w:rsidR="00FE19C5" w:rsidRDefault="00FE19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CF1358" w14:textId="77777777" w:rsidR="00A64DBF" w:rsidRDefault="00000000">
    <w:pPr>
      <w:pStyle w:val="Footer"/>
      <w:jc w:val="center"/>
    </w:pPr>
    <w:r>
      <w:rPr>
        <w:sz w:val="16"/>
      </w:rPr>
      <w:t>PLEXUS - Progressive Payment Concept | Team Discussion Draft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5D931B" w14:textId="77777777" w:rsidR="00FE19C5" w:rsidRDefault="00FE19C5">
      <w:pPr>
        <w:spacing w:after="0" w:line="240" w:lineRule="auto"/>
      </w:pPr>
      <w:r>
        <w:separator/>
      </w:r>
    </w:p>
  </w:footnote>
  <w:footnote w:type="continuationSeparator" w:id="0">
    <w:p w14:paraId="5014EDA5" w14:textId="77777777" w:rsidR="00FE19C5" w:rsidRDefault="00FE19C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3530715">
    <w:abstractNumId w:val="8"/>
  </w:num>
  <w:num w:numId="2" w16cid:durableId="1374117071">
    <w:abstractNumId w:val="6"/>
  </w:num>
  <w:num w:numId="3" w16cid:durableId="1692417250">
    <w:abstractNumId w:val="5"/>
  </w:num>
  <w:num w:numId="4" w16cid:durableId="504981658">
    <w:abstractNumId w:val="4"/>
  </w:num>
  <w:num w:numId="5" w16cid:durableId="1523322031">
    <w:abstractNumId w:val="7"/>
  </w:num>
  <w:num w:numId="6" w16cid:durableId="2107649460">
    <w:abstractNumId w:val="3"/>
  </w:num>
  <w:num w:numId="7" w16cid:durableId="1869638272">
    <w:abstractNumId w:val="2"/>
  </w:num>
  <w:num w:numId="8" w16cid:durableId="595288388">
    <w:abstractNumId w:val="1"/>
  </w:num>
  <w:num w:numId="9" w16cid:durableId="3596219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F4BC9"/>
    <w:rsid w:val="00326F90"/>
    <w:rsid w:val="00557956"/>
    <w:rsid w:val="00A64DBF"/>
    <w:rsid w:val="00AA1D8D"/>
    <w:rsid w:val="00B47730"/>
    <w:rsid w:val="00CB0664"/>
    <w:rsid w:val="00FC693F"/>
    <w:rsid w:val="00FE19C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3D63A1"/>
  <w14:defaultImageDpi w14:val="300"/>
  <w15:docId w15:val="{31B162A6-91C3-4884-950F-320551A9C9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ubtitleSmall">
    <w:name w:val="Subtitle Small"/>
    <w:rPr>
      <w:rFonts w:ascii="Aptos" w:hAnsi="Aptos"/>
      <w: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1617</Words>
  <Characters>9220</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10816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Karabo Mokgotloa</dc:creator>
  <cp:keywords/>
  <dc:description>generated by python-docx</dc:description>
  <cp:lastModifiedBy>Lesedi Dludlu</cp:lastModifiedBy>
  <cp:revision>2</cp:revision>
  <dcterms:created xsi:type="dcterms:W3CDTF">2026-09-05T15:14:00Z</dcterms:created>
  <dcterms:modified xsi:type="dcterms:W3CDTF">2026-09-05T15:14:00Z</dcterms:modified>
  <cp:category/>
</cp:coreProperties>
</file>