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9D069" w14:textId="6DA0EAEC" w:rsidR="00F63A35" w:rsidRDefault="003D31D4" w:rsidP="003D31D4">
      <w:pPr>
        <w:jc w:val="center"/>
        <w:rPr>
          <w:sz w:val="40"/>
          <w:szCs w:val="40"/>
        </w:rPr>
      </w:pPr>
      <w:r w:rsidRPr="003D31D4">
        <w:rPr>
          <w:sz w:val="40"/>
          <w:szCs w:val="40"/>
        </w:rPr>
        <w:t xml:space="preserve">SAE 2-06 : Analyse de données, </w:t>
      </w:r>
      <w:proofErr w:type="spellStart"/>
      <w:r w:rsidRPr="003D31D4">
        <w:rPr>
          <w:sz w:val="40"/>
          <w:szCs w:val="40"/>
        </w:rPr>
        <w:t>Reporting</w:t>
      </w:r>
      <w:proofErr w:type="spellEnd"/>
      <w:r w:rsidRPr="003D31D4">
        <w:rPr>
          <w:sz w:val="40"/>
          <w:szCs w:val="40"/>
        </w:rPr>
        <w:t xml:space="preserve"> et Datavisualisation</w:t>
      </w:r>
    </w:p>
    <w:p w14:paraId="134821B2" w14:textId="77777777" w:rsidR="003D31D4" w:rsidRDefault="003D31D4" w:rsidP="003D31D4">
      <w:pPr>
        <w:rPr>
          <w:sz w:val="40"/>
          <w:szCs w:val="40"/>
        </w:rPr>
      </w:pPr>
    </w:p>
    <w:p w14:paraId="1B694F41" w14:textId="77777777" w:rsidR="00CA3CAE" w:rsidRDefault="00CA3CAE" w:rsidP="003D31D4">
      <w:pPr>
        <w:rPr>
          <w:sz w:val="40"/>
          <w:szCs w:val="40"/>
        </w:rPr>
      </w:pPr>
    </w:p>
    <w:p w14:paraId="6A2238D5" w14:textId="77777777" w:rsidR="00CA3CAE" w:rsidRDefault="00CA3CAE" w:rsidP="003D31D4">
      <w:pPr>
        <w:rPr>
          <w:sz w:val="40"/>
          <w:szCs w:val="40"/>
        </w:rPr>
      </w:pPr>
    </w:p>
    <w:p w14:paraId="3B9A5C16" w14:textId="77777777" w:rsidR="000B189D" w:rsidRDefault="000B189D" w:rsidP="003D31D4">
      <w:pPr>
        <w:rPr>
          <w:sz w:val="40"/>
          <w:szCs w:val="40"/>
        </w:rPr>
      </w:pPr>
    </w:p>
    <w:p w14:paraId="57AC5BC1" w14:textId="1B854CDD" w:rsidR="00CA3CAE" w:rsidRPr="00CA3CAE" w:rsidRDefault="00CA3CAE" w:rsidP="00CA3CAE">
      <w:pPr>
        <w:jc w:val="center"/>
        <w:rPr>
          <w:rFonts w:ascii="Amiri Quran" w:hAnsi="Amiri Quran" w:cs="Amiri Quran"/>
          <w:color w:val="FF0000"/>
          <w:sz w:val="40"/>
          <w:szCs w:val="40"/>
        </w:rPr>
      </w:pPr>
      <w:r w:rsidRPr="00CA3CAE">
        <w:rPr>
          <w:rFonts w:ascii="Amiri Quran" w:hAnsi="Amiri Quran" w:cs="Amiri Quran"/>
          <w:color w:val="FF0000"/>
          <w:sz w:val="40"/>
          <w:szCs w:val="40"/>
        </w:rPr>
        <w:t>EXPLOITATION ET ANALYSE</w:t>
      </w:r>
    </w:p>
    <w:p w14:paraId="27C51ED0" w14:textId="63E27E18" w:rsidR="00CA3CAE" w:rsidRPr="00CA3CAE" w:rsidRDefault="00CA3CAE" w:rsidP="00CA3CAE">
      <w:pPr>
        <w:jc w:val="center"/>
        <w:rPr>
          <w:rFonts w:ascii="Amiri Quran" w:hAnsi="Amiri Quran" w:cs="Amiri Quran"/>
          <w:color w:val="FF0000"/>
          <w:sz w:val="40"/>
          <w:szCs w:val="40"/>
        </w:rPr>
      </w:pPr>
      <w:r w:rsidRPr="00CA3CAE">
        <w:rPr>
          <w:rFonts w:ascii="Amiri Quran" w:hAnsi="Amiri Quran" w:cs="Amiri Quran"/>
          <w:color w:val="FF0000"/>
          <w:sz w:val="40"/>
          <w:szCs w:val="40"/>
        </w:rPr>
        <w:t>DES DONNEES CINEMATOGRAPHIQUES</w:t>
      </w:r>
    </w:p>
    <w:p w14:paraId="571CF787" w14:textId="0A48D94D" w:rsidR="003D31D4" w:rsidRDefault="00CA3CAE" w:rsidP="00CA3CAE">
      <w:pPr>
        <w:jc w:val="center"/>
        <w:rPr>
          <w:rFonts w:ascii="Amiri Quran" w:hAnsi="Amiri Quran" w:cs="Amiri Quran"/>
          <w:color w:val="FF0000"/>
          <w:sz w:val="40"/>
          <w:szCs w:val="40"/>
        </w:rPr>
      </w:pPr>
      <w:r w:rsidRPr="00CA3CAE">
        <w:rPr>
          <w:rFonts w:ascii="Amiri Quran" w:hAnsi="Amiri Quran" w:cs="Amiri Quran"/>
          <w:color w:val="FF0000"/>
          <w:sz w:val="40"/>
          <w:szCs w:val="40"/>
        </w:rPr>
        <w:t>EN FRANCE</w:t>
      </w:r>
    </w:p>
    <w:p w14:paraId="73BFFBA1" w14:textId="77777777" w:rsidR="009F47C9" w:rsidRDefault="009F47C9" w:rsidP="00CA3CAE">
      <w:pPr>
        <w:jc w:val="center"/>
        <w:rPr>
          <w:rFonts w:ascii="Amiri Quran" w:hAnsi="Amiri Quran" w:cs="Amiri Quran"/>
          <w:color w:val="FF0000"/>
          <w:sz w:val="40"/>
          <w:szCs w:val="40"/>
        </w:rPr>
      </w:pPr>
    </w:p>
    <w:p w14:paraId="74DE5141" w14:textId="77777777" w:rsidR="009F47C9" w:rsidRDefault="009F47C9" w:rsidP="00CA3CAE">
      <w:pPr>
        <w:jc w:val="center"/>
        <w:rPr>
          <w:rFonts w:ascii="Amiri Quran" w:hAnsi="Amiri Quran" w:cs="Amiri Quran"/>
          <w:color w:val="FF0000"/>
          <w:sz w:val="40"/>
          <w:szCs w:val="40"/>
        </w:rPr>
      </w:pPr>
    </w:p>
    <w:p w14:paraId="25F9E41F" w14:textId="77777777" w:rsidR="009F47C9" w:rsidRDefault="009F47C9" w:rsidP="00CA3CAE">
      <w:pPr>
        <w:jc w:val="center"/>
        <w:rPr>
          <w:rFonts w:ascii="Amiri Quran" w:hAnsi="Amiri Quran" w:cs="Amiri Quran"/>
          <w:color w:val="FF0000"/>
          <w:sz w:val="40"/>
          <w:szCs w:val="40"/>
        </w:rPr>
      </w:pPr>
    </w:p>
    <w:p w14:paraId="731E8601" w14:textId="77777777" w:rsidR="009F47C9" w:rsidRDefault="009F47C9" w:rsidP="00CA3CAE">
      <w:pPr>
        <w:jc w:val="center"/>
        <w:rPr>
          <w:rFonts w:ascii="Amiri Quran" w:hAnsi="Amiri Quran" w:cs="Amiri Quran"/>
          <w:color w:val="FF0000"/>
          <w:sz w:val="40"/>
          <w:szCs w:val="40"/>
        </w:rPr>
      </w:pPr>
    </w:p>
    <w:p w14:paraId="49F88382" w14:textId="045FA09D" w:rsidR="007110AD" w:rsidRDefault="007110AD" w:rsidP="004F0077">
      <w:pPr>
        <w:rPr>
          <w:rFonts w:ascii="Amiri Quran" w:hAnsi="Amiri Quran" w:cs="Amiri Quran"/>
          <w:color w:val="FF0000"/>
          <w:sz w:val="40"/>
          <w:szCs w:val="40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275925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89C0EE" w14:textId="400B4F98" w:rsidR="007110AD" w:rsidRPr="0011365E" w:rsidRDefault="007110AD">
          <w:pPr>
            <w:pStyle w:val="En-ttedetabledesmatires"/>
            <w:rPr>
              <w:rFonts w:asciiTheme="minorHAnsi" w:hAnsiTheme="minorHAnsi" w:cstheme="minorHAnsi"/>
              <w:sz w:val="36"/>
              <w:szCs w:val="36"/>
            </w:rPr>
          </w:pPr>
          <w:r w:rsidRPr="0011365E">
            <w:rPr>
              <w:rFonts w:asciiTheme="minorHAnsi" w:hAnsiTheme="minorHAnsi" w:cstheme="minorHAnsi"/>
              <w:sz w:val="36"/>
              <w:szCs w:val="36"/>
            </w:rPr>
            <w:t>Sommaire</w:t>
          </w:r>
        </w:p>
        <w:p w14:paraId="4BCD1450" w14:textId="54821077" w:rsidR="007110AD" w:rsidRPr="007110AD" w:rsidRDefault="007110AD">
          <w:pPr>
            <w:pStyle w:val="TM1"/>
            <w:tabs>
              <w:tab w:val="right" w:leader="dot" w:pos="9062"/>
            </w:tabs>
            <w:rPr>
              <w:rFonts w:eastAsiaTheme="minorEastAsia" w:cstheme="minorHAnsi"/>
              <w:noProof/>
              <w:kern w:val="0"/>
              <w:sz w:val="24"/>
              <w:szCs w:val="24"/>
              <w:lang w:eastAsia="fr-FR"/>
              <w14:ligatures w14:val="none"/>
            </w:rPr>
          </w:pPr>
          <w:r w:rsidRPr="007110AD">
            <w:rPr>
              <w:rFonts w:cstheme="minorHAnsi"/>
              <w:sz w:val="24"/>
              <w:szCs w:val="24"/>
            </w:rPr>
            <w:fldChar w:fldCharType="begin"/>
          </w:r>
          <w:r w:rsidRPr="007110AD">
            <w:rPr>
              <w:rFonts w:cstheme="minorHAnsi"/>
              <w:sz w:val="24"/>
              <w:szCs w:val="24"/>
            </w:rPr>
            <w:instrText xml:space="preserve"> TOC \o "1-3" \h \z \u </w:instrText>
          </w:r>
          <w:r w:rsidRPr="007110AD">
            <w:rPr>
              <w:rFonts w:cstheme="minorHAnsi"/>
              <w:sz w:val="24"/>
              <w:szCs w:val="24"/>
            </w:rPr>
            <w:fldChar w:fldCharType="separate"/>
          </w:r>
          <w:hyperlink w:anchor="_Toc192598934" w:history="1">
            <w:r w:rsidRPr="007110AD">
              <w:rPr>
                <w:rStyle w:val="Lienhypertexte"/>
                <w:rFonts w:cstheme="minorHAnsi"/>
                <w:b/>
                <w:bCs/>
                <w:noProof/>
                <w:sz w:val="24"/>
                <w:szCs w:val="24"/>
              </w:rPr>
              <w:t>Description des données</w:t>
            </w:r>
            <w:r w:rsidRPr="007110AD">
              <w:rPr>
                <w:rFonts w:cstheme="minorHAnsi"/>
                <w:noProof/>
                <w:webHidden/>
                <w:sz w:val="24"/>
                <w:szCs w:val="24"/>
              </w:rPr>
              <w:tab/>
            </w:r>
            <w:r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begin"/>
            </w:r>
            <w:r w:rsidRPr="007110AD">
              <w:rPr>
                <w:rFonts w:cstheme="minorHAnsi"/>
                <w:noProof/>
                <w:webHidden/>
                <w:sz w:val="24"/>
                <w:szCs w:val="24"/>
              </w:rPr>
              <w:instrText xml:space="preserve"> PAGEREF _Toc192598934 \h </w:instrText>
            </w:r>
            <w:r w:rsidRPr="007110AD">
              <w:rPr>
                <w:rFonts w:cstheme="minorHAnsi"/>
                <w:noProof/>
                <w:webHidden/>
                <w:sz w:val="24"/>
                <w:szCs w:val="24"/>
              </w:rPr>
            </w:r>
            <w:r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separate"/>
            </w:r>
            <w:r w:rsidRPr="007110AD">
              <w:rPr>
                <w:rFonts w:cstheme="minorHAnsi"/>
                <w:noProof/>
                <w:webHidden/>
                <w:sz w:val="24"/>
                <w:szCs w:val="24"/>
              </w:rPr>
              <w:t>3</w:t>
            </w:r>
            <w:r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911150" w14:textId="53CFDF31" w:rsidR="007110AD" w:rsidRPr="007110AD" w:rsidRDefault="00F9003C">
          <w:pPr>
            <w:pStyle w:val="TM1"/>
            <w:tabs>
              <w:tab w:val="right" w:leader="dot" w:pos="9062"/>
            </w:tabs>
            <w:rPr>
              <w:rFonts w:eastAsiaTheme="minorEastAsia" w:cstheme="minorHAnsi"/>
              <w:noProof/>
              <w:kern w:val="0"/>
              <w:sz w:val="24"/>
              <w:szCs w:val="24"/>
              <w:lang w:eastAsia="fr-FR"/>
              <w14:ligatures w14:val="none"/>
            </w:rPr>
          </w:pPr>
          <w:hyperlink w:anchor="_Toc192598935" w:history="1">
            <w:r w:rsidR="007110AD" w:rsidRPr="007110AD">
              <w:rPr>
                <w:rStyle w:val="Lienhypertexte"/>
                <w:rFonts w:cstheme="minorHAnsi"/>
                <w:b/>
                <w:bCs/>
                <w:noProof/>
                <w:sz w:val="24"/>
                <w:szCs w:val="24"/>
              </w:rPr>
              <w:t>Étude des données sur les années antérieures</w: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tab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begin"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instrText xml:space="preserve"> PAGEREF _Toc192598935 \h </w:instrTex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t>4</w: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51F224" w14:textId="197D3387" w:rsidR="007110AD" w:rsidRPr="007110AD" w:rsidRDefault="00F9003C">
          <w:pPr>
            <w:pStyle w:val="TM1"/>
            <w:tabs>
              <w:tab w:val="right" w:leader="dot" w:pos="9062"/>
            </w:tabs>
            <w:rPr>
              <w:rFonts w:eastAsiaTheme="minorEastAsia" w:cstheme="minorHAnsi"/>
              <w:noProof/>
              <w:kern w:val="0"/>
              <w:sz w:val="24"/>
              <w:szCs w:val="24"/>
              <w:lang w:eastAsia="fr-FR"/>
              <w14:ligatures w14:val="none"/>
            </w:rPr>
          </w:pPr>
          <w:hyperlink w:anchor="_Toc192598936" w:history="1">
            <w:r w:rsidR="007110AD" w:rsidRPr="007110AD">
              <w:rPr>
                <w:rStyle w:val="Lienhypertexte"/>
                <w:rFonts w:cstheme="minorHAnsi"/>
                <w:b/>
                <w:bCs/>
                <w:noProof/>
                <w:sz w:val="24"/>
                <w:szCs w:val="24"/>
              </w:rPr>
              <w:t>Vérifications, anomalies relevées et traitements</w: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tab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begin"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instrText xml:space="preserve"> PAGEREF _Toc192598936 \h </w:instrTex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t>4</w: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C3453D" w14:textId="580904DE" w:rsidR="007110AD" w:rsidRPr="007110AD" w:rsidRDefault="00F9003C">
          <w:pPr>
            <w:pStyle w:val="TM1"/>
            <w:tabs>
              <w:tab w:val="right" w:leader="dot" w:pos="9062"/>
            </w:tabs>
            <w:rPr>
              <w:rFonts w:eastAsiaTheme="minorEastAsia" w:cstheme="minorHAnsi"/>
              <w:noProof/>
              <w:kern w:val="0"/>
              <w:sz w:val="24"/>
              <w:szCs w:val="24"/>
              <w:lang w:eastAsia="fr-FR"/>
              <w14:ligatures w14:val="none"/>
            </w:rPr>
          </w:pPr>
          <w:hyperlink w:anchor="_Toc192598937" w:history="1">
            <w:r w:rsidR="007110AD" w:rsidRPr="007110AD">
              <w:rPr>
                <w:rStyle w:val="Lienhypertexte"/>
                <w:rFonts w:cstheme="minorHAnsi"/>
                <w:b/>
                <w:bCs/>
                <w:noProof/>
                <w:sz w:val="24"/>
                <w:szCs w:val="24"/>
              </w:rPr>
              <w:t>Les informations à prendre en compte</w: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tab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begin"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instrText xml:space="preserve"> PAGEREF _Toc192598937 \h </w:instrTex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t>4</w: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44203B" w14:textId="1793091E" w:rsidR="007110AD" w:rsidRPr="007110AD" w:rsidRDefault="00F9003C">
          <w:pPr>
            <w:pStyle w:val="TM1"/>
            <w:tabs>
              <w:tab w:val="right" w:leader="dot" w:pos="9062"/>
            </w:tabs>
            <w:rPr>
              <w:rFonts w:eastAsiaTheme="minorEastAsia" w:cstheme="minorHAnsi"/>
              <w:noProof/>
              <w:kern w:val="0"/>
              <w:sz w:val="24"/>
              <w:szCs w:val="24"/>
              <w:lang w:eastAsia="fr-FR"/>
              <w14:ligatures w14:val="none"/>
            </w:rPr>
          </w:pPr>
          <w:hyperlink w:anchor="_Toc192598938" w:history="1">
            <w:r w:rsidR="007110AD" w:rsidRPr="007110AD">
              <w:rPr>
                <w:rStyle w:val="Lienhypertexte"/>
                <w:rFonts w:cstheme="minorHAnsi"/>
                <w:b/>
                <w:bCs/>
                <w:noProof/>
                <w:sz w:val="24"/>
                <w:szCs w:val="24"/>
              </w:rPr>
              <w:t>Est-il possible de produire un seul fichier qui regroupe les données cinématographiques sur plusieurs années ? si oui, comment ?</w: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tab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begin"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instrText xml:space="preserve"> PAGEREF _Toc192598938 \h </w:instrTex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t>4</w: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9566ED" w14:textId="471C55AE" w:rsidR="007110AD" w:rsidRPr="007110AD" w:rsidRDefault="00F9003C">
          <w:pPr>
            <w:pStyle w:val="TM1"/>
            <w:tabs>
              <w:tab w:val="right" w:leader="dot" w:pos="9062"/>
            </w:tabs>
            <w:rPr>
              <w:rFonts w:eastAsiaTheme="minorEastAsia" w:cstheme="minorHAnsi"/>
              <w:noProof/>
              <w:kern w:val="0"/>
              <w:sz w:val="24"/>
              <w:szCs w:val="24"/>
              <w:lang w:eastAsia="fr-FR"/>
              <w14:ligatures w14:val="none"/>
            </w:rPr>
          </w:pPr>
          <w:hyperlink w:anchor="_Toc192598939" w:history="1">
            <w:r w:rsidR="007110AD" w:rsidRPr="007110AD">
              <w:rPr>
                <w:rStyle w:val="Lienhypertexte"/>
                <w:rFonts w:cstheme="minorHAnsi"/>
                <w:b/>
                <w:bCs/>
                <w:noProof/>
                <w:sz w:val="24"/>
                <w:szCs w:val="24"/>
              </w:rPr>
              <w:t>Trouver des données ou des statistiques des 2 dernières années</w: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tab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begin"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instrText xml:space="preserve"> PAGEREF _Toc192598939 \h </w:instrTex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t>4</w: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9A76BB" w14:textId="6D4BF8C4" w:rsidR="007110AD" w:rsidRPr="007110AD" w:rsidRDefault="00F9003C">
          <w:pPr>
            <w:pStyle w:val="TM1"/>
            <w:tabs>
              <w:tab w:val="right" w:leader="dot" w:pos="9062"/>
            </w:tabs>
            <w:rPr>
              <w:rFonts w:eastAsiaTheme="minorEastAsia" w:cstheme="minorHAnsi"/>
              <w:noProof/>
              <w:kern w:val="0"/>
              <w:sz w:val="24"/>
              <w:szCs w:val="24"/>
              <w:lang w:eastAsia="fr-FR"/>
              <w14:ligatures w14:val="none"/>
            </w:rPr>
          </w:pPr>
          <w:hyperlink w:anchor="_Toc192598940" w:history="1">
            <w:r w:rsidR="007110AD" w:rsidRPr="007110AD">
              <w:rPr>
                <w:rStyle w:val="Lienhypertexte"/>
                <w:rFonts w:cstheme="minorHAnsi"/>
                <w:b/>
                <w:bCs/>
                <w:noProof/>
                <w:sz w:val="24"/>
                <w:szCs w:val="24"/>
              </w:rPr>
              <w:t>Que contient le Jeu de Données « Basilic » ?</w: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tab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begin"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instrText xml:space="preserve"> PAGEREF _Toc192598940 \h </w:instrTex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t>5</w:t>
            </w:r>
            <w:r w:rsidR="007110AD" w:rsidRPr="007110AD">
              <w:rPr>
                <w:rFonts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BB3A68" w14:textId="474A7AA7" w:rsidR="007110AD" w:rsidRDefault="007110AD">
          <w:r w:rsidRPr="007110AD">
            <w:rPr>
              <w:rFonts w:cstheme="minorHAnsi"/>
              <w:b/>
              <w:bCs/>
              <w:sz w:val="24"/>
              <w:szCs w:val="24"/>
            </w:rPr>
            <w:fldChar w:fldCharType="end"/>
          </w:r>
        </w:p>
      </w:sdtContent>
    </w:sdt>
    <w:p w14:paraId="63A169A5" w14:textId="09F2688C" w:rsidR="007110AD" w:rsidRDefault="007110AD" w:rsidP="004F0077">
      <w:pPr>
        <w:rPr>
          <w:rFonts w:ascii="Amiri Quran" w:hAnsi="Amiri Quran" w:cs="Amiri Quran"/>
          <w:color w:val="FF0000"/>
          <w:sz w:val="40"/>
          <w:szCs w:val="40"/>
        </w:rPr>
      </w:pPr>
    </w:p>
    <w:p w14:paraId="33A18792" w14:textId="56DAB52B" w:rsidR="007110AD" w:rsidRDefault="007110AD" w:rsidP="004F0077">
      <w:pPr>
        <w:rPr>
          <w:rFonts w:ascii="Amiri Quran" w:hAnsi="Amiri Quran" w:cs="Amiri Quran"/>
          <w:color w:val="FF0000"/>
          <w:sz w:val="40"/>
          <w:szCs w:val="40"/>
        </w:rPr>
      </w:pPr>
    </w:p>
    <w:p w14:paraId="1F651741" w14:textId="0D11C71B" w:rsidR="007110AD" w:rsidRDefault="007110AD" w:rsidP="004F0077">
      <w:pPr>
        <w:rPr>
          <w:rFonts w:ascii="Amiri Quran" w:hAnsi="Amiri Quran" w:cs="Amiri Quran"/>
          <w:color w:val="FF0000"/>
          <w:sz w:val="40"/>
          <w:szCs w:val="40"/>
        </w:rPr>
      </w:pPr>
    </w:p>
    <w:p w14:paraId="7E101A2A" w14:textId="75E9A1C0" w:rsidR="007110AD" w:rsidRDefault="007110AD" w:rsidP="004F0077">
      <w:pPr>
        <w:rPr>
          <w:rFonts w:ascii="Amiri Quran" w:hAnsi="Amiri Quran" w:cs="Amiri Quran"/>
          <w:color w:val="FF0000"/>
          <w:sz w:val="40"/>
          <w:szCs w:val="40"/>
        </w:rPr>
      </w:pPr>
    </w:p>
    <w:p w14:paraId="1EEF414E" w14:textId="21FBAFCC" w:rsidR="007110AD" w:rsidRDefault="007110AD" w:rsidP="004F0077">
      <w:pPr>
        <w:rPr>
          <w:rFonts w:ascii="Amiri Quran" w:hAnsi="Amiri Quran" w:cs="Amiri Quran"/>
          <w:color w:val="FF0000"/>
          <w:sz w:val="40"/>
          <w:szCs w:val="40"/>
        </w:rPr>
      </w:pPr>
    </w:p>
    <w:p w14:paraId="4F93F1FD" w14:textId="0D66D7C8" w:rsidR="007110AD" w:rsidRDefault="007110AD" w:rsidP="004F0077">
      <w:pPr>
        <w:rPr>
          <w:rFonts w:ascii="Amiri Quran" w:hAnsi="Amiri Quran" w:cs="Amiri Quran"/>
          <w:color w:val="FF0000"/>
          <w:sz w:val="40"/>
          <w:szCs w:val="40"/>
        </w:rPr>
      </w:pPr>
    </w:p>
    <w:p w14:paraId="3D70BB5E" w14:textId="582C7F6E" w:rsidR="007110AD" w:rsidRDefault="007110AD" w:rsidP="004F0077">
      <w:pPr>
        <w:rPr>
          <w:rFonts w:ascii="Amiri Quran" w:hAnsi="Amiri Quran" w:cs="Amiri Quran"/>
          <w:color w:val="FF0000"/>
          <w:sz w:val="40"/>
          <w:szCs w:val="40"/>
        </w:rPr>
      </w:pPr>
    </w:p>
    <w:p w14:paraId="3E217A99" w14:textId="77777777" w:rsidR="007110AD" w:rsidRDefault="007110AD" w:rsidP="004F0077">
      <w:pPr>
        <w:rPr>
          <w:rFonts w:ascii="Amiri Quran" w:hAnsi="Amiri Quran" w:cs="Amiri Quran"/>
          <w:color w:val="FF0000"/>
          <w:sz w:val="40"/>
          <w:szCs w:val="40"/>
        </w:rPr>
      </w:pPr>
    </w:p>
    <w:p w14:paraId="1DB83AB6" w14:textId="2B41FC47" w:rsidR="009F47C9" w:rsidRPr="007110AD" w:rsidRDefault="009F47C9" w:rsidP="007110AD">
      <w:pPr>
        <w:pStyle w:val="Titre1"/>
        <w:rPr>
          <w:b/>
          <w:bCs/>
          <w:color w:val="70AD47" w:themeColor="accent6"/>
        </w:rPr>
      </w:pPr>
      <w:bookmarkStart w:id="0" w:name="_Toc192598934"/>
      <w:r w:rsidRPr="007110AD">
        <w:rPr>
          <w:b/>
          <w:bCs/>
          <w:color w:val="70AD47" w:themeColor="accent6"/>
        </w:rPr>
        <w:lastRenderedPageBreak/>
        <w:t>Description des données</w:t>
      </w:r>
      <w:bookmarkEnd w:id="0"/>
    </w:p>
    <w:p w14:paraId="7EA17826" w14:textId="7A0CC209" w:rsidR="00816882" w:rsidRPr="00FC7227" w:rsidRDefault="009F47C9" w:rsidP="00FC7227">
      <w:r w:rsidRPr="00FC7227">
        <w:t xml:space="preserve">Le base de données observé </w:t>
      </w:r>
      <w:r w:rsidR="00816882" w:rsidRPr="00FC7227">
        <w:rPr>
          <w:i/>
          <w:iCs/>
        </w:rPr>
        <w:t>(« etablissements-cinematographiques.csv »)</w:t>
      </w:r>
      <w:r w:rsidR="00816882" w:rsidRPr="00FC7227">
        <w:t xml:space="preserve"> </w:t>
      </w:r>
      <w:r w:rsidRPr="00FC7227">
        <w:t xml:space="preserve">contient un total de </w:t>
      </w:r>
      <w:r w:rsidRPr="00FC7227">
        <w:rPr>
          <w:b/>
          <w:bCs/>
        </w:rPr>
        <w:t>2062 lignes</w:t>
      </w:r>
      <w:r w:rsidRPr="00FC7227">
        <w:t xml:space="preserve"> (ou établissements cinématographiques en France), avec </w:t>
      </w:r>
      <w:r w:rsidR="00D25C06" w:rsidRPr="00FC7227">
        <w:rPr>
          <w:b/>
          <w:bCs/>
        </w:rPr>
        <w:t>40 colonnes</w:t>
      </w:r>
      <w:r w:rsidR="00816882" w:rsidRPr="00FC7227">
        <w:t xml:space="preserve"> </w:t>
      </w:r>
      <w:r w:rsidR="00D25C06" w:rsidRPr="00FC7227">
        <w:t xml:space="preserve">(ou variables) </w:t>
      </w:r>
      <w:r w:rsidR="00816882" w:rsidRPr="00FC7227">
        <w:t>enregistrées, tel que</w:t>
      </w:r>
      <w:r w:rsidR="00D25C06" w:rsidRPr="00FC7227">
        <w:t xml:space="preserve"> </w:t>
      </w:r>
      <w:r w:rsidR="00816882" w:rsidRPr="00FC7227">
        <w:rPr>
          <w:i/>
          <w:iCs/>
        </w:rPr>
        <w:t>le</w:t>
      </w:r>
      <w:r w:rsidR="00D25C06" w:rsidRPr="00FC7227">
        <w:rPr>
          <w:i/>
          <w:iCs/>
        </w:rPr>
        <w:t xml:space="preserve"> nom, </w:t>
      </w:r>
      <w:r w:rsidR="00816882" w:rsidRPr="00FC7227">
        <w:rPr>
          <w:i/>
          <w:iCs/>
        </w:rPr>
        <w:t xml:space="preserve">la </w:t>
      </w:r>
      <w:r w:rsidR="00D25C06" w:rsidRPr="00FC7227">
        <w:rPr>
          <w:i/>
          <w:iCs/>
        </w:rPr>
        <w:t>localisation, la population, le nombre d’écrans, le nombre de fauteuils, un nombre d’entrées sur l’année, de séances</w:t>
      </w:r>
      <w:r w:rsidR="00D25C06" w:rsidRPr="00FC7227">
        <w:t xml:space="preserve">… </w:t>
      </w:r>
    </w:p>
    <w:p w14:paraId="20AA558D" w14:textId="70584AB9" w:rsidR="004B32D5" w:rsidRPr="00FC7227" w:rsidRDefault="00D25C06" w:rsidP="00FC7227">
      <w:r w:rsidRPr="00FC7227">
        <w:t xml:space="preserve">Ces données présentent une structuration claire et concise, mêlant variables </w:t>
      </w:r>
      <w:r w:rsidRPr="00FC7227">
        <w:rPr>
          <w:b/>
          <w:bCs/>
        </w:rPr>
        <w:t>quantitatives et qualitatives</w:t>
      </w:r>
      <w:r w:rsidR="004B32D5" w:rsidRPr="00FC7227">
        <w:t xml:space="preserve">, dont </w:t>
      </w:r>
      <w:r w:rsidR="004B32D5" w:rsidRPr="00FC7227">
        <w:rPr>
          <w:b/>
          <w:bCs/>
        </w:rPr>
        <w:t>3118 valeurs manquantes</w:t>
      </w:r>
      <w:r w:rsidR="004B32D5" w:rsidRPr="00FC7227">
        <w:t>.</w:t>
      </w:r>
    </w:p>
    <w:p w14:paraId="1B01E2F8" w14:textId="77777777" w:rsidR="00FB05B0" w:rsidRPr="00FC7227" w:rsidRDefault="00FB05B0" w:rsidP="00FC7227"/>
    <w:p w14:paraId="150C75FB" w14:textId="68337AFE" w:rsidR="00816882" w:rsidRPr="00FC7227" w:rsidRDefault="00816882" w:rsidP="00FC7227">
      <w:r w:rsidRPr="00FC7227">
        <w:t>La base de données Basilic</w:t>
      </w:r>
      <w:r w:rsidR="00B275E4" w:rsidRPr="00FC7227">
        <w:t xml:space="preserve"> </w:t>
      </w:r>
      <w:r w:rsidR="00B275E4" w:rsidRPr="00FC7227">
        <w:rPr>
          <w:i/>
          <w:iCs/>
        </w:rPr>
        <w:t>(« base-des-lieux-et-des-equipements-culturels.csv »)</w:t>
      </w:r>
      <w:r w:rsidR="00B275E4" w:rsidRPr="00FC7227">
        <w:t xml:space="preserve"> elle présente un total de</w:t>
      </w:r>
      <w:r w:rsidR="00B275E4" w:rsidRPr="00FC7227">
        <w:rPr>
          <w:b/>
          <w:bCs/>
        </w:rPr>
        <w:t xml:space="preserve"> 2163 lignes et de 39 colonnes enregistré</w:t>
      </w:r>
      <w:r w:rsidR="004B32D5" w:rsidRPr="00FC7227">
        <w:rPr>
          <w:b/>
          <w:bCs/>
        </w:rPr>
        <w:t>s</w:t>
      </w:r>
      <w:r w:rsidR="00B92117" w:rsidRPr="00FC7227">
        <w:t>.</w:t>
      </w:r>
    </w:p>
    <w:p w14:paraId="6C54DEAD" w14:textId="4BCA2389" w:rsidR="00526B53" w:rsidRPr="00FC7227" w:rsidRDefault="00526B53" w:rsidP="00FC7227">
      <w:r w:rsidRPr="00FC7227">
        <w:t>Cette base de données est aussi composée de variables quantitatives et qualitatives</w:t>
      </w:r>
      <w:r w:rsidR="00B92117" w:rsidRPr="00FC7227">
        <w:t>, dont 13614 valeurs manquantes.</w:t>
      </w:r>
    </w:p>
    <w:p w14:paraId="7ACB606B" w14:textId="77777777" w:rsidR="00B92117" w:rsidRPr="00FC7227" w:rsidRDefault="00B92117" w:rsidP="00FC7227"/>
    <w:p w14:paraId="1E2AD687" w14:textId="76D84D75" w:rsidR="0087057E" w:rsidRPr="00FC7227" w:rsidRDefault="0087057E" w:rsidP="00FC7227">
      <w:r w:rsidRPr="00FC7227">
        <w:t>Les deux jeux de données ne sont pas composés du même nombre d’enregistrement :</w:t>
      </w:r>
      <w:r w:rsidR="00B92117" w:rsidRPr="00FC7227">
        <w:t xml:space="preserve"> </w:t>
      </w:r>
      <w:r w:rsidRPr="00FC7227">
        <w:rPr>
          <w:b/>
          <w:bCs/>
        </w:rPr>
        <w:t>2062</w:t>
      </w:r>
      <w:r w:rsidRPr="00FC7227">
        <w:t xml:space="preserve"> pour </w:t>
      </w:r>
      <w:r w:rsidRPr="00FC7227">
        <w:rPr>
          <w:i/>
          <w:iCs/>
        </w:rPr>
        <w:t>« etablissements-cinematographiques.csv »</w:t>
      </w:r>
      <w:r w:rsidRPr="00FC7227">
        <w:t xml:space="preserve"> et </w:t>
      </w:r>
      <w:r w:rsidRPr="00FC7227">
        <w:rPr>
          <w:b/>
          <w:bCs/>
        </w:rPr>
        <w:t>2163</w:t>
      </w:r>
      <w:r w:rsidRPr="00FC7227">
        <w:t xml:space="preserve"> pour </w:t>
      </w:r>
      <w:r w:rsidRPr="00FC7227">
        <w:rPr>
          <w:i/>
          <w:iCs/>
        </w:rPr>
        <w:t>« base-des-lieux-et-des-equipements-culturels.csv »</w:t>
      </w:r>
      <w:r w:rsidR="00B92117" w:rsidRPr="00FC7227">
        <w:t>.</w:t>
      </w:r>
      <w:r w:rsidR="003A3378" w:rsidRPr="00FC7227">
        <w:t xml:space="preserve"> Les deux fichiers ne pèsent pas non plus la même place en mémoire (824Ko contre 1127Ko)</w:t>
      </w:r>
      <w:r w:rsidR="00280121" w:rsidRPr="00FC7227">
        <w:t>.</w:t>
      </w:r>
    </w:p>
    <w:p w14:paraId="6D2347D2" w14:textId="55F5D572" w:rsidR="00280121" w:rsidRPr="00FC7227" w:rsidRDefault="00280121" w:rsidP="00FC7227">
      <w:r w:rsidRPr="00FC7227">
        <w:t xml:space="preserve">Mal-grés ces différences, </w:t>
      </w:r>
      <w:r w:rsidR="00A94E81" w:rsidRPr="00FC7227">
        <w:t>les deux bases</w:t>
      </w:r>
      <w:r w:rsidRPr="00FC7227">
        <w:t xml:space="preserve"> de données présentent les </w:t>
      </w:r>
      <w:r w:rsidR="00D16A69" w:rsidRPr="00FC7227">
        <w:t>identifiants uniques correspondant à chaque établissement, comme pour le nom, l’adresse et le type.</w:t>
      </w:r>
    </w:p>
    <w:p w14:paraId="0F96DC24" w14:textId="77777777" w:rsidR="0041138A" w:rsidRPr="00FC7227" w:rsidRDefault="0041138A" w:rsidP="00FC7227"/>
    <w:p w14:paraId="7F53A2EB" w14:textId="6FBC9D27" w:rsidR="0041138A" w:rsidRPr="005250B3" w:rsidRDefault="0041138A" w:rsidP="00FC7227">
      <w:pPr>
        <w:rPr>
          <w:b/>
          <w:bCs/>
        </w:rPr>
      </w:pPr>
      <w:r w:rsidRPr="005250B3">
        <w:rPr>
          <w:b/>
          <w:bCs/>
        </w:rPr>
        <w:t>Point fort des données :</w:t>
      </w:r>
    </w:p>
    <w:p w14:paraId="56D67B5E" w14:textId="282DB041" w:rsidR="0041138A" w:rsidRPr="00FC7227" w:rsidRDefault="0041138A" w:rsidP="00FC7227">
      <w:r w:rsidRPr="00FC7227">
        <w:t>Les données sont détaillées et présentent déjà des évolutions et des tranches.</w:t>
      </w:r>
    </w:p>
    <w:p w14:paraId="10C505AB" w14:textId="77777777" w:rsidR="002D6F40" w:rsidRDefault="002D6F40" w:rsidP="009F47C9"/>
    <w:p w14:paraId="65D262D6" w14:textId="4E3CEB02" w:rsidR="0041138A" w:rsidRPr="005250B3" w:rsidRDefault="0041138A" w:rsidP="009F47C9">
      <w:pPr>
        <w:rPr>
          <w:b/>
          <w:bCs/>
        </w:rPr>
      </w:pPr>
      <w:r w:rsidRPr="005250B3">
        <w:rPr>
          <w:b/>
          <w:bCs/>
        </w:rPr>
        <w:t>Point faible des données :</w:t>
      </w:r>
    </w:p>
    <w:p w14:paraId="4D8D4127" w14:textId="5B57DB90" w:rsidR="00045520" w:rsidRPr="00045520" w:rsidRDefault="00045520" w:rsidP="00045520">
      <w:pPr>
        <w:pStyle w:val="Paragraphedeliste"/>
        <w:numPr>
          <w:ilvl w:val="0"/>
          <w:numId w:val="5"/>
        </w:numPr>
        <w:rPr>
          <w:lang w:eastAsia="fr-FR"/>
        </w:rPr>
      </w:pPr>
      <w:r w:rsidRPr="00045520">
        <w:rPr>
          <w:lang w:eastAsia="fr-FR"/>
        </w:rPr>
        <w:t>Les valeurs manquantes peuvent poser problème dans l’analyse et nécessiteront un nettoyage des données.</w:t>
      </w:r>
    </w:p>
    <w:p w14:paraId="3F09548D" w14:textId="246848B2" w:rsidR="00045520" w:rsidRPr="00045520" w:rsidRDefault="00045520" w:rsidP="00045520">
      <w:pPr>
        <w:pStyle w:val="Paragraphedeliste"/>
        <w:numPr>
          <w:ilvl w:val="0"/>
          <w:numId w:val="5"/>
        </w:numPr>
        <w:rPr>
          <w:lang w:eastAsia="fr-FR"/>
        </w:rPr>
      </w:pPr>
      <w:r w:rsidRPr="00045520">
        <w:rPr>
          <w:lang w:eastAsia="fr-FR"/>
        </w:rPr>
        <w:t>La différence entre les noms de variables entre les fichiers pourrait poser problème.</w:t>
      </w:r>
    </w:p>
    <w:p w14:paraId="38D80289" w14:textId="6C743AD6" w:rsidR="0041138A" w:rsidRPr="00045520" w:rsidRDefault="00045520" w:rsidP="00045520">
      <w:pPr>
        <w:pStyle w:val="Paragraphedeliste"/>
        <w:numPr>
          <w:ilvl w:val="0"/>
          <w:numId w:val="5"/>
        </w:numPr>
      </w:pPr>
      <w:r w:rsidRPr="00045520">
        <w:rPr>
          <w:lang w:eastAsia="fr-FR"/>
        </w:rPr>
        <w:t>Le nombre d’établissements diffère d’un fichier à un autre, ce qui peut mener à un problème d’incohérence.</w:t>
      </w:r>
    </w:p>
    <w:p w14:paraId="6B14074D" w14:textId="77777777" w:rsidR="007E7AC2" w:rsidRDefault="007E7AC2" w:rsidP="0041138A">
      <w:pPr>
        <w:pStyle w:val="Paragraphedeliste"/>
      </w:pPr>
    </w:p>
    <w:p w14:paraId="2AF6E156" w14:textId="77777777" w:rsidR="007E7AC2" w:rsidRDefault="007E7AC2" w:rsidP="0041138A">
      <w:pPr>
        <w:pStyle w:val="Paragraphedeliste"/>
      </w:pPr>
    </w:p>
    <w:p w14:paraId="232957CA" w14:textId="77777777" w:rsidR="007E7AC2" w:rsidRDefault="007E7AC2" w:rsidP="0041138A">
      <w:pPr>
        <w:pStyle w:val="Paragraphedeliste"/>
      </w:pPr>
    </w:p>
    <w:p w14:paraId="6466EF4C" w14:textId="77777777" w:rsidR="007E7AC2" w:rsidRDefault="007E7AC2" w:rsidP="0041138A">
      <w:pPr>
        <w:pStyle w:val="Paragraphedeliste"/>
      </w:pPr>
    </w:p>
    <w:p w14:paraId="358020ED" w14:textId="77777777" w:rsidR="007E7AC2" w:rsidRDefault="007E7AC2" w:rsidP="0041138A">
      <w:pPr>
        <w:pStyle w:val="Paragraphedeliste"/>
      </w:pPr>
    </w:p>
    <w:p w14:paraId="212604BE" w14:textId="77777777" w:rsidR="007E7AC2" w:rsidRDefault="007E7AC2" w:rsidP="0041138A">
      <w:pPr>
        <w:pStyle w:val="Paragraphedeliste"/>
      </w:pPr>
    </w:p>
    <w:p w14:paraId="2D46F3AF" w14:textId="77777777" w:rsidR="007E7AC2" w:rsidRDefault="007E7AC2" w:rsidP="0041138A">
      <w:pPr>
        <w:pStyle w:val="Paragraphedeliste"/>
      </w:pPr>
    </w:p>
    <w:p w14:paraId="007023DB" w14:textId="77777777" w:rsidR="007E7AC2" w:rsidRDefault="007E7AC2" w:rsidP="0041138A">
      <w:pPr>
        <w:pStyle w:val="Paragraphedeliste"/>
      </w:pPr>
    </w:p>
    <w:p w14:paraId="7B887351" w14:textId="77777777" w:rsidR="007E7AC2" w:rsidRDefault="007E7AC2" w:rsidP="0041138A">
      <w:pPr>
        <w:pStyle w:val="Paragraphedeliste"/>
      </w:pPr>
    </w:p>
    <w:p w14:paraId="381D01D1" w14:textId="4FAEFC4F" w:rsidR="007E7AC2" w:rsidRPr="007110AD" w:rsidRDefault="007E7AC2" w:rsidP="007110AD">
      <w:pPr>
        <w:pStyle w:val="Titre1"/>
        <w:rPr>
          <w:b/>
          <w:bCs/>
          <w:color w:val="70AD47" w:themeColor="accent6"/>
        </w:rPr>
      </w:pPr>
      <w:bookmarkStart w:id="1" w:name="_Toc192598935"/>
      <w:r w:rsidRPr="007110AD">
        <w:rPr>
          <w:b/>
          <w:bCs/>
          <w:color w:val="70AD47" w:themeColor="accent6"/>
        </w:rPr>
        <w:lastRenderedPageBreak/>
        <w:t>Étude des données sur les années antérieures</w:t>
      </w:r>
      <w:bookmarkEnd w:id="1"/>
    </w:p>
    <w:p w14:paraId="7130AE08" w14:textId="77777777" w:rsidR="00753063" w:rsidRPr="00753063" w:rsidRDefault="00753063" w:rsidP="00753063">
      <w:pPr>
        <w:rPr>
          <w:lang w:eastAsia="fr-FR"/>
        </w:rPr>
      </w:pPr>
      <w:r w:rsidRPr="00753063">
        <w:rPr>
          <w:lang w:eastAsia="fr-FR"/>
        </w:rPr>
        <w:t>L’analyse des anciens fichiers nous permet d’établir des comparaisons entre les enregistrements et de voir quelles mises à jour ont été effectuées.</w:t>
      </w:r>
    </w:p>
    <w:p w14:paraId="73916A4E" w14:textId="77777777" w:rsidR="00753063" w:rsidRPr="00753063" w:rsidRDefault="00753063" w:rsidP="00753063">
      <w:pPr>
        <w:rPr>
          <w:lang w:eastAsia="fr-FR"/>
        </w:rPr>
      </w:pPr>
      <w:r w:rsidRPr="00753063">
        <w:rPr>
          <w:lang w:eastAsia="fr-FR"/>
        </w:rPr>
        <w:t>Exemple :</w:t>
      </w:r>
    </w:p>
    <w:p w14:paraId="2CA826DA" w14:textId="1BB8E876" w:rsidR="00753063" w:rsidRPr="00753063" w:rsidRDefault="00753063" w:rsidP="00753063">
      <w:pPr>
        <w:rPr>
          <w:lang w:eastAsia="fr-FR"/>
        </w:rPr>
      </w:pPr>
      <w:r w:rsidRPr="00753063">
        <w:rPr>
          <w:lang w:eastAsia="fr-FR"/>
        </w:rPr>
        <w:t xml:space="preserve">En 2018, </w:t>
      </w:r>
      <w:r w:rsidRPr="00753063">
        <w:rPr>
          <w:b/>
          <w:bCs/>
          <w:lang w:eastAsia="fr-FR"/>
        </w:rPr>
        <w:t>2040</w:t>
      </w:r>
      <w:r w:rsidRPr="00753063">
        <w:rPr>
          <w:lang w:eastAsia="fr-FR"/>
        </w:rPr>
        <w:t xml:space="preserve"> cinémas ont été répertoriés sur les données cartographiques.</w:t>
      </w:r>
    </w:p>
    <w:p w14:paraId="49E73E0E" w14:textId="1FBAAFBD" w:rsidR="00753063" w:rsidRPr="00753063" w:rsidRDefault="00753063" w:rsidP="00753063">
      <w:pPr>
        <w:rPr>
          <w:lang w:eastAsia="fr-FR"/>
        </w:rPr>
      </w:pPr>
      <w:r w:rsidRPr="00753063">
        <w:rPr>
          <w:lang w:eastAsia="fr-FR"/>
        </w:rPr>
        <w:t xml:space="preserve">En 2019, </w:t>
      </w:r>
      <w:r w:rsidRPr="00753063">
        <w:rPr>
          <w:b/>
          <w:bCs/>
          <w:lang w:eastAsia="fr-FR"/>
        </w:rPr>
        <w:t>2045</w:t>
      </w:r>
      <w:r w:rsidRPr="00753063">
        <w:rPr>
          <w:lang w:eastAsia="fr-FR"/>
        </w:rPr>
        <w:t xml:space="preserve"> cinémas ont été répertoriés sur les données cartographiques.</w:t>
      </w:r>
    </w:p>
    <w:p w14:paraId="47447627" w14:textId="57F4BA54" w:rsidR="00753063" w:rsidRPr="00753063" w:rsidRDefault="00753063" w:rsidP="00753063">
      <w:pPr>
        <w:rPr>
          <w:lang w:eastAsia="fr-FR"/>
        </w:rPr>
      </w:pPr>
      <w:r w:rsidRPr="00753063">
        <w:rPr>
          <w:lang w:eastAsia="fr-FR"/>
        </w:rPr>
        <w:t xml:space="preserve">En 2020, </w:t>
      </w:r>
      <w:r w:rsidRPr="00753063">
        <w:rPr>
          <w:b/>
          <w:bCs/>
          <w:lang w:eastAsia="fr-FR"/>
        </w:rPr>
        <w:t>2041</w:t>
      </w:r>
      <w:r w:rsidRPr="00753063">
        <w:rPr>
          <w:lang w:eastAsia="fr-FR"/>
        </w:rPr>
        <w:t xml:space="preserve"> cinémas ont été répertoriés sur les données cartographiques.</w:t>
      </w:r>
    </w:p>
    <w:p w14:paraId="2875928E" w14:textId="629D0C18" w:rsidR="00753063" w:rsidRPr="00753063" w:rsidRDefault="00753063" w:rsidP="00753063">
      <w:pPr>
        <w:rPr>
          <w:lang w:eastAsia="fr-FR"/>
        </w:rPr>
      </w:pPr>
      <w:r w:rsidRPr="00753063">
        <w:rPr>
          <w:lang w:eastAsia="fr-FR"/>
        </w:rPr>
        <w:t xml:space="preserve">En 2021, </w:t>
      </w:r>
      <w:r w:rsidRPr="00753063">
        <w:rPr>
          <w:b/>
          <w:bCs/>
          <w:lang w:eastAsia="fr-FR"/>
        </w:rPr>
        <w:t>2028</w:t>
      </w:r>
      <w:r w:rsidRPr="00753063">
        <w:rPr>
          <w:lang w:eastAsia="fr-FR"/>
        </w:rPr>
        <w:t xml:space="preserve"> cinémas ont été répertoriés sur les données cartographiques.</w:t>
      </w:r>
    </w:p>
    <w:p w14:paraId="4793A5BF" w14:textId="77777777" w:rsidR="007E7AC2" w:rsidRDefault="007E7AC2" w:rsidP="007E7AC2"/>
    <w:p w14:paraId="3EA6ADBF" w14:textId="354530CD" w:rsidR="00090DAD" w:rsidRPr="007110AD" w:rsidRDefault="00090DAD" w:rsidP="007110AD">
      <w:pPr>
        <w:pStyle w:val="Titre1"/>
        <w:rPr>
          <w:b/>
          <w:bCs/>
          <w:color w:val="70AD47" w:themeColor="accent6"/>
        </w:rPr>
      </w:pPr>
      <w:bookmarkStart w:id="2" w:name="_Toc192598936"/>
      <w:r w:rsidRPr="007110AD">
        <w:rPr>
          <w:b/>
          <w:bCs/>
          <w:color w:val="70AD47" w:themeColor="accent6"/>
        </w:rPr>
        <w:t>Vérifications, anomalies relevées et traitements</w:t>
      </w:r>
      <w:bookmarkEnd w:id="2"/>
    </w:p>
    <w:p w14:paraId="60B4678D" w14:textId="3B495926" w:rsidR="00337767" w:rsidRDefault="00090DAD" w:rsidP="00090DAD">
      <w:r>
        <w:t xml:space="preserve">Les jeux de données présentent chacun des valeurs manquantes. Un nettoyage </w:t>
      </w:r>
      <w:r w:rsidR="005E7F5E">
        <w:t>a</w:t>
      </w:r>
      <w:r>
        <w:t xml:space="preserve"> donc été nécessaire pour les remplacer et les supprimer.</w:t>
      </w:r>
    </w:p>
    <w:p w14:paraId="79FFD278" w14:textId="44EBF95A" w:rsidR="00337767" w:rsidRPr="007110AD" w:rsidRDefault="00337767" w:rsidP="007110AD">
      <w:pPr>
        <w:pStyle w:val="Titre1"/>
        <w:rPr>
          <w:b/>
          <w:bCs/>
          <w:color w:val="70AD47" w:themeColor="accent6"/>
        </w:rPr>
      </w:pPr>
      <w:bookmarkStart w:id="3" w:name="_Toc192598937"/>
      <w:r w:rsidRPr="007110AD">
        <w:rPr>
          <w:b/>
          <w:bCs/>
          <w:color w:val="70AD47" w:themeColor="accent6"/>
        </w:rPr>
        <w:t>Les informations à prendre en compte</w:t>
      </w:r>
      <w:bookmarkEnd w:id="3"/>
    </w:p>
    <w:p w14:paraId="784CF008" w14:textId="5F2A4DDA" w:rsidR="00337767" w:rsidRDefault="00337767" w:rsidP="00337767">
      <w:r>
        <w:t xml:space="preserve">Les données des deux fichiers sont fortement </w:t>
      </w:r>
      <w:r w:rsidR="00740520">
        <w:t>ressemblantes</w:t>
      </w:r>
      <w:r>
        <w:t xml:space="preserve"> (principalement au niveau des variables et du nombre d’établissements)</w:t>
      </w:r>
      <w:r w:rsidR="00176E1A">
        <w:t>. I</w:t>
      </w:r>
      <w:r>
        <w:t>l est donc possible de les regrouper ou d’étudier les deux avec un même programme.</w:t>
      </w:r>
    </w:p>
    <w:p w14:paraId="1098916C" w14:textId="77777777" w:rsidR="00337767" w:rsidRPr="00337767" w:rsidRDefault="00337767" w:rsidP="00337767"/>
    <w:p w14:paraId="25D4F158" w14:textId="4D7B9F47" w:rsidR="00090DAD" w:rsidRPr="007110AD" w:rsidRDefault="00E07949" w:rsidP="007110AD">
      <w:pPr>
        <w:pStyle w:val="Titre1"/>
        <w:rPr>
          <w:b/>
          <w:bCs/>
          <w:color w:val="70AD47" w:themeColor="accent6"/>
        </w:rPr>
      </w:pPr>
      <w:bookmarkStart w:id="4" w:name="_Toc192598938"/>
      <w:r w:rsidRPr="007110AD">
        <w:rPr>
          <w:b/>
          <w:bCs/>
          <w:color w:val="70AD47" w:themeColor="accent6"/>
        </w:rPr>
        <w:t>Est-il possible de produire un seul fichier qui regroupe les données cinématographiques sur plusieurs années ? si oui, comment ?</w:t>
      </w:r>
      <w:bookmarkEnd w:id="4"/>
    </w:p>
    <w:p w14:paraId="2F9F78CD" w14:textId="02E3D9CB" w:rsidR="008C162C" w:rsidRDefault="00BF3014" w:rsidP="00E07949">
      <w:r>
        <w:t xml:space="preserve">Il est possible de regrouper les fichiers des différentes années dans un seul et même fichier puisque les variables sont les mêmes. Cela peut s’effectuer </w:t>
      </w:r>
      <w:r>
        <w:rPr>
          <w:rStyle w:val="lev"/>
        </w:rPr>
        <w:t>avec</w:t>
      </w:r>
      <w:r>
        <w:t xml:space="preserve"> un programme Python, ou même en ne prenant que les informations clés de chaque fichier </w:t>
      </w:r>
      <w:r>
        <w:rPr>
          <w:rStyle w:val="lev"/>
        </w:rPr>
        <w:t>transposable</w:t>
      </w:r>
      <w:r>
        <w:t xml:space="preserve"> dans une base de données Excel.</w:t>
      </w:r>
    </w:p>
    <w:p w14:paraId="17B6E423" w14:textId="77777777" w:rsidR="008C162C" w:rsidRDefault="008C162C" w:rsidP="00E07949"/>
    <w:p w14:paraId="5C0790BF" w14:textId="77777777" w:rsidR="008C162C" w:rsidRDefault="008C162C" w:rsidP="00E07949"/>
    <w:p w14:paraId="6AACAD19" w14:textId="77777777" w:rsidR="008C162C" w:rsidRDefault="008C162C" w:rsidP="00E07949"/>
    <w:p w14:paraId="3C050381" w14:textId="77777777" w:rsidR="008C162C" w:rsidRDefault="008C162C" w:rsidP="00E07949"/>
    <w:p w14:paraId="4B406E2B" w14:textId="5D8D67FA" w:rsidR="008C162C" w:rsidRDefault="008C162C" w:rsidP="00E07949"/>
    <w:p w14:paraId="14DAC03C" w14:textId="270D6C2E" w:rsidR="00F9003C" w:rsidRDefault="00F9003C" w:rsidP="00E07949"/>
    <w:p w14:paraId="48FBE4E5" w14:textId="02890A46" w:rsidR="00F9003C" w:rsidRDefault="00F9003C" w:rsidP="00E07949"/>
    <w:p w14:paraId="6C678C2C" w14:textId="77777777" w:rsidR="00F9003C" w:rsidRDefault="00F9003C" w:rsidP="00E07949"/>
    <w:p w14:paraId="6DF69635" w14:textId="77777777" w:rsidR="00BF3014" w:rsidRPr="00E07949" w:rsidRDefault="00BF3014" w:rsidP="00E07949"/>
    <w:p w14:paraId="7590BF7A" w14:textId="469A4431" w:rsidR="00090DAD" w:rsidRPr="007110AD" w:rsidRDefault="008C162C" w:rsidP="007110AD">
      <w:pPr>
        <w:pStyle w:val="Titre1"/>
        <w:rPr>
          <w:b/>
          <w:bCs/>
          <w:color w:val="70AD47" w:themeColor="accent6"/>
        </w:rPr>
      </w:pPr>
      <w:bookmarkStart w:id="5" w:name="_Toc192598939"/>
      <w:r w:rsidRPr="007110AD">
        <w:rPr>
          <w:b/>
          <w:bCs/>
          <w:color w:val="70AD47" w:themeColor="accent6"/>
        </w:rPr>
        <w:lastRenderedPageBreak/>
        <w:t>Trouver des données ou des statistiques des 2 dernières années</w:t>
      </w:r>
      <w:bookmarkEnd w:id="5"/>
    </w:p>
    <w:p w14:paraId="5C3D6F76" w14:textId="5F3679EE" w:rsidR="00E95904" w:rsidRDefault="008C162C" w:rsidP="008C162C">
      <w:r>
        <w:t>Sur le site data.gouv.fr</w:t>
      </w:r>
      <w:r w:rsidR="00566F39">
        <w:t>,</w:t>
      </w:r>
      <w:r>
        <w:t xml:space="preserve"> nous avons pu trouver des données </w:t>
      </w:r>
      <w:r w:rsidRPr="00E95904">
        <w:rPr>
          <w:b/>
          <w:bCs/>
        </w:rPr>
        <w:t xml:space="preserve">ressemblantes </w:t>
      </w:r>
      <w:r>
        <w:t>aux données précédemment étudiées. Elle</w:t>
      </w:r>
      <w:r w:rsidR="00566F39">
        <w:t>s</w:t>
      </w:r>
      <w:r>
        <w:t xml:space="preserve"> contien</w:t>
      </w:r>
      <w:r w:rsidR="00566F39">
        <w:t>nent</w:t>
      </w:r>
      <w:r>
        <w:t xml:space="preserve"> des données allant de l’année 2003 à l’année 2023.</w:t>
      </w:r>
    </w:p>
    <w:p w14:paraId="23954C04" w14:textId="3D772833" w:rsidR="00E95904" w:rsidRPr="008C162C" w:rsidRDefault="00E95904" w:rsidP="008C162C">
      <w:r>
        <w:t xml:space="preserve">Ces données peuvent donc être intégrées dans une base de </w:t>
      </w:r>
      <w:r w:rsidR="0036605B">
        <w:t>données</w:t>
      </w:r>
      <w:r>
        <w:t xml:space="preserve"> regroupant toutes les années.</w:t>
      </w:r>
    </w:p>
    <w:p w14:paraId="0188A935" w14:textId="6CBA5535" w:rsidR="008C162C" w:rsidRDefault="008C162C" w:rsidP="007E7AC2">
      <w:r w:rsidRPr="008C162C">
        <w:rPr>
          <w:noProof/>
        </w:rPr>
        <w:drawing>
          <wp:inline distT="0" distB="0" distL="0" distR="0" wp14:anchorId="4363B263" wp14:editId="3E04717E">
            <wp:extent cx="5760720" cy="53994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E562" w14:textId="718D0829" w:rsidR="00D71327" w:rsidRDefault="00D71327" w:rsidP="007E7AC2">
      <w:r>
        <w:t xml:space="preserve">Source : </w:t>
      </w:r>
      <w:hyperlink r:id="rId9" w:history="1">
        <w:r w:rsidRPr="008E7960">
          <w:rPr>
            <w:rStyle w:val="Lienhypertexte"/>
          </w:rPr>
          <w:t>https://www.data.gouv.fr/fr/datasets/liste-des-etablissements-cinematographiques-actifs-1/</w:t>
        </w:r>
      </w:hyperlink>
    </w:p>
    <w:p w14:paraId="6116B284" w14:textId="571069CA" w:rsidR="00D71327" w:rsidRPr="007110AD" w:rsidRDefault="00E6443C" w:rsidP="007110AD">
      <w:pPr>
        <w:pStyle w:val="Titre1"/>
        <w:rPr>
          <w:b/>
          <w:bCs/>
          <w:color w:val="70AD47" w:themeColor="accent6"/>
        </w:rPr>
      </w:pPr>
      <w:bookmarkStart w:id="6" w:name="_Toc192598940"/>
      <w:r w:rsidRPr="007110AD">
        <w:rPr>
          <w:b/>
          <w:bCs/>
          <w:color w:val="70AD47" w:themeColor="accent6"/>
        </w:rPr>
        <w:t>Que contient le Jeu de Données « Basilic » ?</w:t>
      </w:r>
      <w:bookmarkEnd w:id="6"/>
    </w:p>
    <w:p w14:paraId="33A3CF25" w14:textId="0859A0F7" w:rsidR="00E6443C" w:rsidRPr="00E6443C" w:rsidRDefault="00F8129F" w:rsidP="00F8129F">
      <w:r>
        <w:t xml:space="preserve">La base de données BASILIC contient une multitude </w:t>
      </w:r>
      <w:r>
        <w:rPr>
          <w:rStyle w:val="lev"/>
        </w:rPr>
        <w:t>de</w:t>
      </w:r>
      <w:r>
        <w:t xml:space="preserve"> lieux culturels fréquentés, comme les bibliothèques, les musées ou encore les cinémas en France. Ces données peuvent donc être </w:t>
      </w:r>
      <w:r>
        <w:rPr>
          <w:rStyle w:val="lev"/>
        </w:rPr>
        <w:t>utilisées</w:t>
      </w:r>
      <w:r>
        <w:t xml:space="preserve"> dans notre étude si l’on extrait les données des cinémas.</w:t>
      </w:r>
    </w:p>
    <w:sectPr w:rsidR="00E6443C" w:rsidRPr="00E6443C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43EB0" w14:textId="77777777" w:rsidR="002B345E" w:rsidRDefault="002B345E" w:rsidP="003D31D4">
      <w:pPr>
        <w:spacing w:after="0" w:line="240" w:lineRule="auto"/>
      </w:pPr>
      <w:r>
        <w:separator/>
      </w:r>
    </w:p>
  </w:endnote>
  <w:endnote w:type="continuationSeparator" w:id="0">
    <w:p w14:paraId="4DFB06F7" w14:textId="77777777" w:rsidR="002B345E" w:rsidRDefault="002B345E" w:rsidP="003D3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miri Quran">
    <w:panose1 w:val="00000500000000000000"/>
    <w:charset w:val="00"/>
    <w:family w:val="auto"/>
    <w:pitch w:val="variable"/>
    <w:sig w:usb0="80002047" w:usb1="80002042" w:usb2="00000000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3ABE6" w14:textId="16DEA0FD" w:rsidR="003D31D4" w:rsidRDefault="003D31D4" w:rsidP="003D31D4">
    <w:pPr>
      <w:pStyle w:val="Pieddepag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4B28B4" wp14:editId="05718BC5">
          <wp:simplePos x="0" y="0"/>
          <wp:positionH relativeFrom="margin">
            <wp:posOffset>4362450</wp:posOffset>
          </wp:positionH>
          <wp:positionV relativeFrom="paragraph">
            <wp:posOffset>78105</wp:posOffset>
          </wp:positionV>
          <wp:extent cx="1407160" cy="462915"/>
          <wp:effectExtent l="0" t="0" r="2540" b="0"/>
          <wp:wrapNone/>
          <wp:docPr id="4" name="Image 4" descr="Accueil - L'IUT de LIL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Accueil - L'IUT de LIL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7160" cy="462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F21FE5E" w14:textId="14FBB1BF" w:rsidR="003D31D4" w:rsidRDefault="003D31D4" w:rsidP="003D31D4">
    <w:pPr>
      <w:pStyle w:val="Pieddepage"/>
    </w:pPr>
    <w:r>
      <w:t>Yassine HAMMAMI</w:t>
    </w:r>
  </w:p>
  <w:p w14:paraId="75577165" w14:textId="3445EFEE" w:rsidR="003D31D4" w:rsidRDefault="003D31D4" w:rsidP="003D31D4">
    <w:pPr>
      <w:pStyle w:val="Pieddepage"/>
    </w:pPr>
    <w:r>
      <w:t>Bilal BOULAHYAN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02D9A" w14:textId="77777777" w:rsidR="002B345E" w:rsidRDefault="002B345E" w:rsidP="003D31D4">
      <w:pPr>
        <w:spacing w:after="0" w:line="240" w:lineRule="auto"/>
      </w:pPr>
      <w:r>
        <w:separator/>
      </w:r>
    </w:p>
  </w:footnote>
  <w:footnote w:type="continuationSeparator" w:id="0">
    <w:p w14:paraId="2F79E471" w14:textId="77777777" w:rsidR="002B345E" w:rsidRDefault="002B345E" w:rsidP="003D3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A69BF"/>
    <w:multiLevelType w:val="hybridMultilevel"/>
    <w:tmpl w:val="6F02423E"/>
    <w:lvl w:ilvl="0" w:tplc="49802194">
      <w:start w:val="206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912E3"/>
    <w:multiLevelType w:val="hybridMultilevel"/>
    <w:tmpl w:val="6FEC0A80"/>
    <w:lvl w:ilvl="0" w:tplc="1B10BC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24313"/>
    <w:multiLevelType w:val="hybridMultilevel"/>
    <w:tmpl w:val="DD1296D2"/>
    <w:lvl w:ilvl="0" w:tplc="E3DE53B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D134AF"/>
    <w:multiLevelType w:val="hybridMultilevel"/>
    <w:tmpl w:val="C08406D8"/>
    <w:lvl w:ilvl="0" w:tplc="E3DE53B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387AB7"/>
    <w:multiLevelType w:val="multilevel"/>
    <w:tmpl w:val="3ED6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57E1D"/>
    <w:multiLevelType w:val="hybridMultilevel"/>
    <w:tmpl w:val="D1764D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E7"/>
    <w:rsid w:val="00045520"/>
    <w:rsid w:val="00090DAD"/>
    <w:rsid w:val="000B189D"/>
    <w:rsid w:val="0011365E"/>
    <w:rsid w:val="00176E1A"/>
    <w:rsid w:val="001D662D"/>
    <w:rsid w:val="00280121"/>
    <w:rsid w:val="002B345E"/>
    <w:rsid w:val="002D6F40"/>
    <w:rsid w:val="00337767"/>
    <w:rsid w:val="00355293"/>
    <w:rsid w:val="0036605B"/>
    <w:rsid w:val="003A3378"/>
    <w:rsid w:val="003D31D4"/>
    <w:rsid w:val="003E6480"/>
    <w:rsid w:val="0041138A"/>
    <w:rsid w:val="004B32D5"/>
    <w:rsid w:val="004F0077"/>
    <w:rsid w:val="005167C6"/>
    <w:rsid w:val="005250B3"/>
    <w:rsid w:val="00526B53"/>
    <w:rsid w:val="00566F39"/>
    <w:rsid w:val="005D20A7"/>
    <w:rsid w:val="005E7F5E"/>
    <w:rsid w:val="006B7B57"/>
    <w:rsid w:val="007110AD"/>
    <w:rsid w:val="00740520"/>
    <w:rsid w:val="00753063"/>
    <w:rsid w:val="007E7AC2"/>
    <w:rsid w:val="00816882"/>
    <w:rsid w:val="0087057E"/>
    <w:rsid w:val="008A766F"/>
    <w:rsid w:val="008C162C"/>
    <w:rsid w:val="00995C30"/>
    <w:rsid w:val="009A551A"/>
    <w:rsid w:val="009F47C9"/>
    <w:rsid w:val="00A81EE7"/>
    <w:rsid w:val="00A94E81"/>
    <w:rsid w:val="00B275E4"/>
    <w:rsid w:val="00B92117"/>
    <w:rsid w:val="00BF3014"/>
    <w:rsid w:val="00CA3CAE"/>
    <w:rsid w:val="00D16A69"/>
    <w:rsid w:val="00D25C06"/>
    <w:rsid w:val="00D71327"/>
    <w:rsid w:val="00DA3D7A"/>
    <w:rsid w:val="00E07949"/>
    <w:rsid w:val="00E32078"/>
    <w:rsid w:val="00E6443C"/>
    <w:rsid w:val="00E95904"/>
    <w:rsid w:val="00F63A35"/>
    <w:rsid w:val="00F8129F"/>
    <w:rsid w:val="00F9003C"/>
    <w:rsid w:val="00FB05B0"/>
    <w:rsid w:val="00FC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29641"/>
  <w15:chartTrackingRefBased/>
  <w15:docId w15:val="{D59866D2-97F7-48F2-9AD5-61AF6AB9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DAD"/>
  </w:style>
  <w:style w:type="paragraph" w:styleId="Titre1">
    <w:name w:val="heading 1"/>
    <w:basedOn w:val="Normal"/>
    <w:next w:val="Normal"/>
    <w:link w:val="Titre1Car"/>
    <w:uiPriority w:val="9"/>
    <w:qFormat/>
    <w:rsid w:val="007110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D31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31D4"/>
  </w:style>
  <w:style w:type="paragraph" w:styleId="Pieddepage">
    <w:name w:val="footer"/>
    <w:basedOn w:val="Normal"/>
    <w:link w:val="PieddepageCar"/>
    <w:uiPriority w:val="99"/>
    <w:unhideWhenUsed/>
    <w:rsid w:val="003D31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31D4"/>
  </w:style>
  <w:style w:type="paragraph" w:styleId="Paragraphedeliste">
    <w:name w:val="List Paragraph"/>
    <w:basedOn w:val="Normal"/>
    <w:uiPriority w:val="34"/>
    <w:qFormat/>
    <w:rsid w:val="0041138A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7132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71327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0455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3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711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110AD"/>
    <w:pPr>
      <w:outlineLvl w:val="9"/>
    </w:pPr>
    <w:rPr>
      <w:kern w:val="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7110A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110AD"/>
    <w:pPr>
      <w:spacing w:after="100"/>
      <w:ind w:left="220"/>
    </w:pPr>
    <w:rPr>
      <w:rFonts w:eastAsiaTheme="minorEastAsia" w:cs="Times New Roman"/>
      <w:kern w:val="0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7110AD"/>
    <w:pPr>
      <w:spacing w:after="100"/>
      <w:ind w:left="440"/>
    </w:pPr>
    <w:rPr>
      <w:rFonts w:eastAsiaTheme="minorEastAsia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data.gouv.fr/fr/datasets/liste-des-etablissements-cinematographiques-actifs-1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4A9FB-F1E6-46A6-B47B-A1B3207DC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753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BBC</dc:creator>
  <cp:keywords/>
  <dc:description/>
  <cp:lastModifiedBy>Bilal Boulahyan</cp:lastModifiedBy>
  <cp:revision>46</cp:revision>
  <dcterms:created xsi:type="dcterms:W3CDTF">2025-03-04T19:09:00Z</dcterms:created>
  <dcterms:modified xsi:type="dcterms:W3CDTF">2025-04-24T07:57:00Z</dcterms:modified>
</cp:coreProperties>
</file>