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4100" w14:textId="626BBF2B" w:rsidR="00AA4299" w:rsidRPr="00AE5A88" w:rsidRDefault="00AE5A88" w:rsidP="00AE5A88">
      <w:pPr>
        <w:jc w:val="center"/>
        <w:rPr>
          <w:b/>
          <w:bCs/>
          <w:sz w:val="32"/>
          <w:szCs w:val="32"/>
        </w:rPr>
      </w:pPr>
      <w:r w:rsidRPr="00AE5A88">
        <w:rPr>
          <w:b/>
          <w:bCs/>
          <w:sz w:val="32"/>
          <w:szCs w:val="32"/>
        </w:rPr>
        <w:t>Tableaux statistiques</w:t>
      </w:r>
    </w:p>
    <w:p w14:paraId="22D61461" w14:textId="77777777" w:rsidR="00AE5A88" w:rsidRDefault="00AE5A88"/>
    <w:p w14:paraId="7E62D6B5" w14:textId="77777777" w:rsidR="00AE5A88" w:rsidRDefault="00AE5A88"/>
    <w:p w14:paraId="0A553084" w14:textId="7D1E2B66" w:rsidR="00AE5A88" w:rsidRDefault="00AE5A88">
      <w:r>
        <w:t xml:space="preserve">Les captures d’écrans sont tirées du centre national du cinéma et de l’image animée (CNC), de la </w:t>
      </w:r>
      <w:r w:rsidRPr="00AE5A88">
        <w:rPr>
          <w:i/>
          <w:iCs/>
        </w:rPr>
        <w:t>Géographie du cinéma en 2023</w:t>
      </w:r>
    </w:p>
    <w:p w14:paraId="5FC0C922" w14:textId="3E459EBD" w:rsidR="00AE5A88" w:rsidRDefault="00AE5A88">
      <w:r>
        <w:t xml:space="preserve">Lien 1 : </w:t>
      </w:r>
      <w:hyperlink r:id="rId4" w:history="1">
        <w:r w:rsidRPr="00B45963">
          <w:rPr>
            <w:rStyle w:val="Lienhypertexte"/>
          </w:rPr>
          <w:t>https://www.cnc.fr/professionnels/etudes-et-rapports/etudes-prospectives/geographie-du-cinema-en-2023_2263498</w:t>
        </w:r>
      </w:hyperlink>
    </w:p>
    <w:p w14:paraId="02A3E2E4" w14:textId="3553BC6F" w:rsidR="00AE5A88" w:rsidRDefault="00AE5A88">
      <w:r>
        <w:t xml:space="preserve">Lien 2 : </w:t>
      </w:r>
      <w:hyperlink r:id="rId5" w:history="1">
        <w:r w:rsidRPr="00B45963">
          <w:rPr>
            <w:rStyle w:val="Lienhypertexte"/>
          </w:rPr>
          <w:t>https://www.cnc.fr/professionnels/communiques-de-presse/en-avril-les-salles-de-cinemas-accueillent-pres-de-12-millions-de-spectateurs_2384003</w:t>
        </w:r>
      </w:hyperlink>
    </w:p>
    <w:p w14:paraId="4A55ED16" w14:textId="77777777" w:rsidR="00AE5A88" w:rsidRDefault="00AE5A88"/>
    <w:p w14:paraId="78C402D8" w14:textId="77777777" w:rsidR="00AE5A88" w:rsidRDefault="00AE5A88"/>
    <w:p w14:paraId="3791F129" w14:textId="0652A98B" w:rsidR="004701ED" w:rsidRDefault="00AE5A88">
      <w:r>
        <w:t>MATÉRIELS :</w:t>
      </w:r>
    </w:p>
    <w:p w14:paraId="149FD60B" w14:textId="3322A323" w:rsidR="00AE5A88" w:rsidRDefault="00AE5A88" w:rsidP="00AE5A8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AE5A8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Équipement</w:t>
      </w:r>
      <w:r w:rsidR="0054357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s (écrans, fauteuils, séances) </w:t>
      </w:r>
      <w:r w:rsidR="004B7D5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et </w:t>
      </w:r>
      <w:r w:rsidRPr="00AE5A8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résultats d’exploitation en 2023 par région</w:t>
      </w:r>
      <w:r w:rsidR="00BC3FD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045DE669" w14:textId="7ADD2973" w:rsidR="004701ED" w:rsidRDefault="004701ED" w:rsidP="00AE5A8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Lignes : Régions</w:t>
      </w:r>
    </w:p>
    <w:p w14:paraId="5C14A808" w14:textId="77963AB6" w:rsidR="004701ED" w:rsidRPr="00AE5A88" w:rsidRDefault="004701ED" w:rsidP="00AE5A8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Colonnes : Indicateurs (population (millions), entrées (millions), écrans…)</w:t>
      </w:r>
    </w:p>
    <w:p w14:paraId="65D082FA" w14:textId="5047566D" w:rsidR="00AE5A88" w:rsidRDefault="00AE5A88">
      <w:r w:rsidRPr="00AE5A88">
        <w:rPr>
          <w:noProof/>
        </w:rPr>
        <w:drawing>
          <wp:inline distT="0" distB="0" distL="0" distR="0" wp14:anchorId="5BCB7D3F" wp14:editId="35242F82">
            <wp:extent cx="5760720" cy="1384074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187"/>
                    <a:stretch/>
                  </pic:blipFill>
                  <pic:spPr bwMode="auto">
                    <a:xfrm>
                      <a:off x="0" y="0"/>
                      <a:ext cx="5760720" cy="1384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A3D57" w14:textId="70E0817D" w:rsidR="00CB1CFB" w:rsidRDefault="00CB1CFB" w:rsidP="00CB1CF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CB1CF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Équipement et résultats d’exploitation en 2023 </w:t>
      </w:r>
      <w:r w:rsidR="002A4CB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(pour les départements 34, 59, 69, 93)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14:paraId="3365950D" w14:textId="6BB064BA" w:rsidR="004701ED" w:rsidRDefault="004701ED" w:rsidP="004701E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Lignes : 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Départements</w:t>
      </w:r>
    </w:p>
    <w:p w14:paraId="4367AE12" w14:textId="52DA59AE" w:rsidR="004701ED" w:rsidRPr="00CB1CFB" w:rsidRDefault="004701ED" w:rsidP="00CB1CF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Colonnes : Indicateurs (population (millions), entrées (millions), écrans…)</w:t>
      </w:r>
    </w:p>
    <w:p w14:paraId="74958541" w14:textId="2E579E64" w:rsidR="00AE5A88" w:rsidRDefault="002A4CB0">
      <w:r w:rsidRPr="002A4CB0">
        <w:rPr>
          <w:noProof/>
        </w:rPr>
        <w:drawing>
          <wp:inline distT="0" distB="0" distL="0" distR="0" wp14:anchorId="72643C04" wp14:editId="6DFD0C10">
            <wp:extent cx="5760720" cy="72517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E078" w14:textId="5E2287F8" w:rsidR="00AE5A88" w:rsidRDefault="00AE5A88">
      <w:r>
        <w:t>FILMS :</w:t>
      </w:r>
    </w:p>
    <w:p w14:paraId="49F2F078" w14:textId="4E04BA42" w:rsidR="00EA0ED5" w:rsidRDefault="00EA0ED5" w:rsidP="00BC3FD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BC3FD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Parts de marché des films en fonction des pays pour les années 2024 et 2025.</w:t>
      </w:r>
    </w:p>
    <w:p w14:paraId="2FCC7DD7" w14:textId="3F6771A2" w:rsidR="000D0D0D" w:rsidRDefault="000D0D0D" w:rsidP="000D0D0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Lignes : 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Année, Parts de marchés</w:t>
      </w:r>
    </w:p>
    <w:p w14:paraId="53047519" w14:textId="61742DB2" w:rsidR="000D0D0D" w:rsidRPr="00AE5A88" w:rsidRDefault="000D0D0D" w:rsidP="000D0D0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Colonnes : 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Type de films (Français, Américains, Autres films)</w:t>
      </w:r>
    </w:p>
    <w:p w14:paraId="321020F1" w14:textId="77777777" w:rsidR="000D0D0D" w:rsidRPr="00BC3FD9" w:rsidRDefault="000D0D0D" w:rsidP="00BC3FD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</w:p>
    <w:p w14:paraId="689A3AE4" w14:textId="7A2686E2" w:rsidR="00AE5A88" w:rsidRDefault="00AE5A88">
      <w:r w:rsidRPr="00AE5A88">
        <w:rPr>
          <w:noProof/>
        </w:rPr>
        <w:drawing>
          <wp:inline distT="0" distB="0" distL="0" distR="0" wp14:anchorId="33117FB8" wp14:editId="0EE2142C">
            <wp:extent cx="4270076" cy="13998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492" cy="14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1F27" w14:textId="77777777" w:rsidR="00AE5A88" w:rsidRDefault="00AE5A88"/>
    <w:p w14:paraId="082B65C1" w14:textId="77777777" w:rsidR="00AE5A88" w:rsidRDefault="00AE5A88"/>
    <w:p w14:paraId="34F31B6D" w14:textId="77777777" w:rsidR="00AE5A88" w:rsidRDefault="00AE5A88"/>
    <w:p w14:paraId="793C65FD" w14:textId="77777777" w:rsidR="00AE5A88" w:rsidRDefault="00AE5A88"/>
    <w:p w14:paraId="2EB868BB" w14:textId="77777777" w:rsidR="00AE5A88" w:rsidRDefault="00AE5A88"/>
    <w:p w14:paraId="72596F02" w14:textId="77777777" w:rsidR="00AE5A88" w:rsidRDefault="00AE5A88"/>
    <w:p w14:paraId="07DD0632" w14:textId="77777777" w:rsidR="00AE5A88" w:rsidRDefault="00AE5A88"/>
    <w:p w14:paraId="2935D6F7" w14:textId="0E8E932C" w:rsidR="00AE5A88" w:rsidRDefault="00AE5A88">
      <w:r>
        <w:t>FRÉQUENTION</w:t>
      </w:r>
      <w:r w:rsidR="00AB0F73">
        <w:t xml:space="preserve"> </w:t>
      </w:r>
      <w:r>
        <w:t>:</w:t>
      </w:r>
    </w:p>
    <w:p w14:paraId="0954D4EA" w14:textId="4ECDDCF8" w:rsidR="00AB0F73" w:rsidRDefault="00AB0F73" w:rsidP="00BC3FD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BC3FD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Fréquentation totale des cinémas de l’année 2025 par apport à l’année 2024.</w:t>
      </w:r>
    </w:p>
    <w:p w14:paraId="6649557C" w14:textId="3DB281A4" w:rsidR="004608CE" w:rsidRDefault="004608CE" w:rsidP="004608C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Lignes : 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Mois (janvier, février, mars, avril, quatre premiers mois, année glissante)</w:t>
      </w:r>
    </w:p>
    <w:p w14:paraId="245B86A6" w14:textId="2AAD0843" w:rsidR="004608CE" w:rsidRPr="00BC3FD9" w:rsidRDefault="004608CE" w:rsidP="00BC3FD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Colonnes : </w:t>
      </w:r>
      <w:r w:rsidR="0079378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Année (2025,2024, évolution 25/24</w:t>
      </w:r>
      <w:r w:rsidR="0010724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="0079378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%)</w:t>
      </w:r>
    </w:p>
    <w:p w14:paraId="77F22655" w14:textId="4608DC9C" w:rsidR="00AE5A88" w:rsidRDefault="00AE5A88">
      <w:r w:rsidRPr="00AE5A88">
        <w:rPr>
          <w:noProof/>
        </w:rPr>
        <w:drawing>
          <wp:inline distT="0" distB="0" distL="0" distR="0" wp14:anchorId="5D041D5E" wp14:editId="04B3C8A0">
            <wp:extent cx="5141344" cy="4052379"/>
            <wp:effectExtent l="0" t="0" r="254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344" cy="405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8FA" w14:textId="77777777" w:rsidR="00C075FD" w:rsidRDefault="00C075FD"/>
    <w:p w14:paraId="16B90D81" w14:textId="77777777" w:rsidR="00C075FD" w:rsidRDefault="00C075FD"/>
    <w:p w14:paraId="641B06DF" w14:textId="77777777" w:rsidR="00C075FD" w:rsidRDefault="00C075FD"/>
    <w:p w14:paraId="6534A7C1" w14:textId="77777777" w:rsidR="00C075FD" w:rsidRDefault="00C075FD"/>
    <w:p w14:paraId="1E856C8D" w14:textId="77777777" w:rsidR="00C075FD" w:rsidRDefault="00C075FD"/>
    <w:p w14:paraId="0AF98B94" w14:textId="77777777" w:rsidR="00C075FD" w:rsidRDefault="00C075FD"/>
    <w:p w14:paraId="31B80794" w14:textId="77777777" w:rsidR="00C075FD" w:rsidRDefault="00C075FD"/>
    <w:p w14:paraId="4659FAF8" w14:textId="77777777" w:rsidR="00C075FD" w:rsidRDefault="00C075FD"/>
    <w:p w14:paraId="175B96A4" w14:textId="77777777" w:rsidR="00C075FD" w:rsidRDefault="00C075FD"/>
    <w:p w14:paraId="0245A251" w14:textId="7AEFC4A2" w:rsidR="00C075FD" w:rsidRDefault="00C075FD">
      <w:r>
        <w:t>INDICATEURS </w:t>
      </w:r>
      <w:r w:rsidR="000621C9">
        <w:t>(pour les futurs tableaux)</w:t>
      </w:r>
      <w:r w:rsidR="00131107">
        <w:t xml:space="preserve"> </w:t>
      </w:r>
      <w:r>
        <w:t>:</w:t>
      </w:r>
    </w:p>
    <w:p w14:paraId="3A69DA80" w14:textId="03D202BA" w:rsidR="00C075FD" w:rsidRDefault="00C075FD">
      <w:r w:rsidRPr="00C075FD">
        <w:rPr>
          <w:noProof/>
        </w:rPr>
        <w:drawing>
          <wp:inline distT="0" distB="0" distL="0" distR="0" wp14:anchorId="2ABF51C5" wp14:editId="679709D0">
            <wp:extent cx="5760720" cy="430911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88"/>
    <w:rsid w:val="000621C9"/>
    <w:rsid w:val="000D0D0D"/>
    <w:rsid w:val="000F666F"/>
    <w:rsid w:val="0010724A"/>
    <w:rsid w:val="00131107"/>
    <w:rsid w:val="002A4CB0"/>
    <w:rsid w:val="004608CE"/>
    <w:rsid w:val="004701ED"/>
    <w:rsid w:val="004B7D5A"/>
    <w:rsid w:val="00543574"/>
    <w:rsid w:val="0079378D"/>
    <w:rsid w:val="00AA4299"/>
    <w:rsid w:val="00AB0F73"/>
    <w:rsid w:val="00AE5A88"/>
    <w:rsid w:val="00BC3FD9"/>
    <w:rsid w:val="00C075FD"/>
    <w:rsid w:val="00CB1CFB"/>
    <w:rsid w:val="00EA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421E3"/>
  <w15:chartTrackingRefBased/>
  <w15:docId w15:val="{E4005288-D0AE-442F-B826-6E4104B6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8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E5A8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5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nc.fr/professionnels/communiques-de-presse/en-avril-les-salles-de-cinemas-accueillent-pres-de-12-millions-de-spectateurs_2384003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cnc.fr/professionnels/etudes-et-rapports/etudes-prospectives/geographie-du-cinema-en-2023_2263498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BBC</dc:creator>
  <cp:keywords/>
  <dc:description/>
  <cp:lastModifiedBy>Bilal BBC</cp:lastModifiedBy>
  <cp:revision>21</cp:revision>
  <dcterms:created xsi:type="dcterms:W3CDTF">2025-05-11T20:19:00Z</dcterms:created>
  <dcterms:modified xsi:type="dcterms:W3CDTF">2025-05-11T20:49:00Z</dcterms:modified>
</cp:coreProperties>
</file>