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TOPS/AB/AN/REN/8/04/2025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MAINSTREAM GLOBAL INSURANCE BROKERS LIMITED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OFFICE OF THE ACCOUNTANT GENERAL OF THE FEDERATION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ABJ/ABUJ/ALR/45186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45754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39367800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6750000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6750000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All Risk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