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A6" w:rsidRPr="00F775A6" w:rsidRDefault="00F775A6" w:rsidP="00F775A6">
      <w:pPr>
        <w:shd w:val="clear" w:color="auto" w:fill="FFFFFF"/>
        <w:jc w:val="center"/>
        <w:rPr>
          <w:rFonts w:ascii="Calibri" w:eastAsia="宋体" w:hAnsi="Calibri" w:cs="Arial"/>
        </w:rPr>
      </w:pPr>
      <w:r w:rsidRPr="00F775A6">
        <w:rPr>
          <w:rFonts w:ascii="Calibri" w:eastAsia="宋体" w:hAnsi="宋体" w:cs="Arial" w:hint="eastAsia"/>
          <w:b/>
          <w:bCs/>
          <w:sz w:val="30"/>
          <w:szCs w:val="30"/>
        </w:rPr>
        <w:t>普通高中各学科课程内容设计建议</w:t>
      </w:r>
    </w:p>
    <w:p w:rsidR="00F775A6" w:rsidRPr="00F775A6" w:rsidRDefault="00F775A6" w:rsidP="00F775A6">
      <w:pPr>
        <w:shd w:val="clear" w:color="auto" w:fill="FFFFFF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>各学科课程标准组：</w:t>
      </w:r>
    </w:p>
    <w:p w:rsidR="00F775A6" w:rsidRPr="00F775A6" w:rsidRDefault="00F775A6" w:rsidP="00F775A6">
      <w:pPr>
        <w:shd w:val="clear" w:color="auto" w:fill="FFFFFF"/>
        <w:ind w:firstLine="420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 xml:space="preserve"> 为了使3月11日会议的交流与讨论更有针对性，共同推进工作进程，在学科核心素养研制的基础上，希望各组在3月8日之前提交以下关于学科课程内容的设计思路。</w:t>
      </w:r>
    </w:p>
    <w:p w:rsidR="00F775A6" w:rsidRPr="00F775A6" w:rsidRDefault="00F775A6" w:rsidP="00F775A6">
      <w:pPr>
        <w:shd w:val="clear" w:color="auto" w:fill="FFFFFF"/>
        <w:ind w:firstLine="420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>具体建议</w:t>
      </w:r>
      <w:bookmarkStart w:id="0" w:name="_GoBack"/>
      <w:bookmarkEnd w:id="0"/>
      <w:r w:rsidRPr="00F775A6">
        <w:rPr>
          <w:rFonts w:ascii="宋体" w:eastAsia="宋体" w:hAnsi="宋体" w:cs="Arial" w:hint="eastAsia"/>
          <w:sz w:val="28"/>
          <w:szCs w:val="28"/>
        </w:rPr>
        <w:t>如下：</w:t>
      </w:r>
    </w:p>
    <w:p w:rsidR="00F775A6" w:rsidRPr="00F775A6" w:rsidRDefault="00F775A6" w:rsidP="00F775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F775A6">
        <w:rPr>
          <w:rFonts w:ascii="宋体" w:eastAsia="宋体" w:hAnsi="宋体" w:cs="宋体" w:hint="eastAsia"/>
          <w:kern w:val="0"/>
          <w:sz w:val="28"/>
          <w:szCs w:val="28"/>
        </w:rPr>
        <w:t>一、关于课程内容的选择</w:t>
      </w:r>
    </w:p>
    <w:p w:rsidR="00F775A6" w:rsidRPr="00F775A6" w:rsidRDefault="00F775A6" w:rsidP="00F775A6">
      <w:pPr>
        <w:widowControl/>
        <w:shd w:val="clear" w:color="auto" w:fill="FFFFFF"/>
        <w:jc w:val="left"/>
        <w:rPr>
          <w:rFonts w:ascii="Calibri" w:eastAsia="宋体" w:hAnsi="Calibri" w:cs="Arial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   1．</w:t>
      </w:r>
      <w:r w:rsidRPr="00F775A6">
        <w:rPr>
          <w:rFonts w:ascii="宋体" w:eastAsia="宋体" w:hAnsi="宋体" w:cs="Arial" w:hint="eastAsia"/>
          <w:sz w:val="28"/>
          <w:szCs w:val="28"/>
        </w:rPr>
        <w:t>请依据高中阶段各学科的内容体系，以及各学科核心素养，对课程内容进行梳理、提炼，选择、组织重要概念（big ideas）</w:t>
      </w:r>
      <w:r w:rsidR="005F7EA7">
        <w:rPr>
          <w:rFonts w:ascii="宋体" w:eastAsia="宋体" w:hAnsi="宋体" w:cs="Arial" w:hint="eastAsia"/>
          <w:sz w:val="28"/>
          <w:szCs w:val="28"/>
        </w:rPr>
        <w:t>，</w:t>
      </w:r>
      <w:r w:rsidRPr="00F775A6">
        <w:rPr>
          <w:rFonts w:ascii="宋体" w:eastAsia="宋体" w:hAnsi="宋体" w:cs="Arial" w:hint="eastAsia"/>
          <w:sz w:val="28"/>
          <w:szCs w:val="28"/>
        </w:rPr>
        <w:t>并体现所选内容（概念）之间的关系与结构。</w:t>
      </w:r>
    </w:p>
    <w:p w:rsidR="00F775A6" w:rsidRPr="00F12EF8" w:rsidRDefault="00F775A6" w:rsidP="00F775A6">
      <w:pPr>
        <w:shd w:val="clear" w:color="auto" w:fill="FFFFFF"/>
        <w:ind w:firstLine="576"/>
        <w:rPr>
          <w:rFonts w:ascii="宋体" w:eastAsia="宋体" w:hAnsi="宋体" w:cs="Arial"/>
          <w:sz w:val="28"/>
          <w:szCs w:val="28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>2．尽可能</w:t>
      </w:r>
      <w:r w:rsidR="00F12EF8" w:rsidRPr="00F12EF8">
        <w:rPr>
          <w:rFonts w:ascii="宋体" w:eastAsia="宋体" w:hAnsi="宋体" w:cs="Arial"/>
          <w:sz w:val="28"/>
          <w:szCs w:val="28"/>
        </w:rPr>
        <w:t>用图示的方式表明某个具体内容和哪个学科大观念</w:t>
      </w:r>
      <w:r w:rsidR="00F12EF8" w:rsidRPr="00F775A6">
        <w:rPr>
          <w:rFonts w:ascii="宋体" w:eastAsia="宋体" w:hAnsi="宋体" w:cs="Arial" w:hint="eastAsia"/>
          <w:sz w:val="28"/>
          <w:szCs w:val="28"/>
        </w:rPr>
        <w:t>（big ideas）</w:t>
      </w:r>
      <w:r w:rsidR="00F12EF8" w:rsidRPr="00F12EF8">
        <w:rPr>
          <w:rFonts w:ascii="宋体" w:eastAsia="宋体" w:hAnsi="宋体" w:cs="Arial"/>
          <w:sz w:val="28"/>
          <w:szCs w:val="28"/>
        </w:rPr>
        <w:t>有关系</w:t>
      </w:r>
      <w:r w:rsidRPr="00F775A6">
        <w:rPr>
          <w:rFonts w:ascii="宋体" w:eastAsia="宋体" w:hAnsi="宋体" w:cs="Arial" w:hint="eastAsia"/>
          <w:sz w:val="28"/>
          <w:szCs w:val="28"/>
        </w:rPr>
        <w:t>。</w:t>
      </w:r>
    </w:p>
    <w:p w:rsidR="00F775A6" w:rsidRPr="00F775A6" w:rsidRDefault="00F775A6" w:rsidP="00F775A6">
      <w:pPr>
        <w:shd w:val="clear" w:color="auto" w:fill="FFFFFF"/>
        <w:ind w:firstLine="576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>说明：（1）有些学科（如语文、外语、体育等）可以不提供具体的内容，但需要提供内容选择的要求或规定。</w:t>
      </w:r>
    </w:p>
    <w:p w:rsidR="00F775A6" w:rsidRPr="00F775A6" w:rsidRDefault="00F775A6" w:rsidP="00F775A6">
      <w:pPr>
        <w:shd w:val="clear" w:color="auto" w:fill="FFFFFF"/>
        <w:ind w:firstLine="576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 xml:space="preserve">     （2）内容的组织和设计要有利于引导教师进行情境化教学设计，指导教学。</w:t>
      </w:r>
    </w:p>
    <w:p w:rsidR="00F775A6" w:rsidRPr="00F775A6" w:rsidRDefault="00F775A6" w:rsidP="00F775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F775A6">
        <w:rPr>
          <w:rFonts w:ascii="宋体" w:eastAsia="宋体" w:hAnsi="宋体" w:cs="宋体" w:hint="eastAsia"/>
          <w:kern w:val="0"/>
          <w:sz w:val="28"/>
          <w:szCs w:val="28"/>
        </w:rPr>
        <w:t>二、关于课程内容的规划</w:t>
      </w:r>
    </w:p>
    <w:p w:rsidR="00F775A6" w:rsidRPr="00F775A6" w:rsidRDefault="00F775A6" w:rsidP="00F775A6">
      <w:pPr>
        <w:shd w:val="clear" w:color="auto" w:fill="FFFFFF"/>
        <w:ind w:left="276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 xml:space="preserve">  依据</w:t>
      </w:r>
      <w:proofErr w:type="gramStart"/>
      <w:r w:rsidRPr="00F775A6">
        <w:rPr>
          <w:rFonts w:ascii="宋体" w:eastAsia="宋体" w:hAnsi="宋体" w:cs="Arial" w:hint="eastAsia"/>
          <w:sz w:val="28"/>
          <w:szCs w:val="28"/>
        </w:rPr>
        <w:t>新普通</w:t>
      </w:r>
      <w:proofErr w:type="gramEnd"/>
      <w:r w:rsidRPr="00F775A6">
        <w:rPr>
          <w:rFonts w:ascii="宋体" w:eastAsia="宋体" w:hAnsi="宋体" w:cs="Arial" w:hint="eastAsia"/>
          <w:sz w:val="28"/>
          <w:szCs w:val="28"/>
        </w:rPr>
        <w:t>高中课程方案，明确本学科必修和选修内容的划分，提供初步的模块关系简图。</w:t>
      </w:r>
    </w:p>
    <w:p w:rsidR="00F775A6" w:rsidRPr="00F775A6" w:rsidRDefault="00F775A6" w:rsidP="00F775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F775A6">
        <w:rPr>
          <w:rFonts w:ascii="宋体" w:eastAsia="宋体" w:hAnsi="宋体" w:cs="宋体" w:hint="eastAsia"/>
          <w:kern w:val="0"/>
          <w:sz w:val="28"/>
          <w:szCs w:val="28"/>
        </w:rPr>
        <w:t>三、关于学分安排</w:t>
      </w:r>
    </w:p>
    <w:p w:rsidR="00F775A6" w:rsidRPr="00F775A6" w:rsidRDefault="00F775A6" w:rsidP="00F775A6">
      <w:pPr>
        <w:shd w:val="clear" w:color="auto" w:fill="FFFFFF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 xml:space="preserve">    依据</w:t>
      </w:r>
      <w:proofErr w:type="gramStart"/>
      <w:r w:rsidRPr="00F775A6">
        <w:rPr>
          <w:rFonts w:ascii="宋体" w:eastAsia="宋体" w:hAnsi="宋体" w:cs="Arial" w:hint="eastAsia"/>
          <w:sz w:val="28"/>
          <w:szCs w:val="28"/>
        </w:rPr>
        <w:t>新普通</w:t>
      </w:r>
      <w:proofErr w:type="gramEnd"/>
      <w:r w:rsidRPr="00F775A6">
        <w:rPr>
          <w:rFonts w:ascii="宋体" w:eastAsia="宋体" w:hAnsi="宋体" w:cs="Arial" w:hint="eastAsia"/>
          <w:sz w:val="28"/>
          <w:szCs w:val="28"/>
        </w:rPr>
        <w:t>高中课程方案中关于学分的要求。建议关注：</w:t>
      </w:r>
    </w:p>
    <w:p w:rsidR="00F775A6" w:rsidRPr="00F775A6" w:rsidRDefault="00F775A6" w:rsidP="00F775A6">
      <w:pPr>
        <w:widowControl/>
        <w:shd w:val="clear" w:color="auto" w:fill="FFFFFF"/>
        <w:ind w:left="852"/>
        <w:jc w:val="left"/>
        <w:rPr>
          <w:rFonts w:ascii="宋体" w:eastAsia="宋体" w:hAnsi="宋体" w:cs="宋体"/>
          <w:kern w:val="0"/>
          <w:sz w:val="24"/>
        </w:rPr>
      </w:pPr>
      <w:r w:rsidRPr="00F775A6">
        <w:rPr>
          <w:rFonts w:ascii="宋体" w:eastAsia="宋体" w:hAnsi="宋体" w:cs="宋体" w:hint="eastAsia"/>
          <w:kern w:val="0"/>
          <w:sz w:val="28"/>
          <w:szCs w:val="28"/>
        </w:rPr>
        <w:t>1．</w:t>
      </w:r>
      <w:r w:rsidRPr="00F775A6">
        <w:rPr>
          <w:rFonts w:ascii="宋体" w:eastAsia="宋体" w:hAnsi="宋体" w:cs="Arial" w:hint="eastAsia"/>
          <w:sz w:val="28"/>
          <w:szCs w:val="28"/>
        </w:rPr>
        <w:t>如何划分或安排将有利于学生选课？</w:t>
      </w:r>
    </w:p>
    <w:p w:rsidR="00F775A6" w:rsidRPr="00F775A6" w:rsidRDefault="00F775A6" w:rsidP="00F775A6">
      <w:pPr>
        <w:shd w:val="clear" w:color="auto" w:fill="FFFFFF"/>
        <w:ind w:firstLine="420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lastRenderedPageBreak/>
        <w:t xml:space="preserve">   2．如何划分或安排将有利于学生毕业后的出路定向？</w:t>
      </w:r>
    </w:p>
    <w:p w:rsidR="00F775A6" w:rsidRPr="00F775A6" w:rsidRDefault="00F775A6" w:rsidP="00F775A6">
      <w:pPr>
        <w:shd w:val="clear" w:color="auto" w:fill="FFFFFF"/>
        <w:ind w:firstLine="420"/>
        <w:rPr>
          <w:rFonts w:ascii="Calibri" w:eastAsia="宋体" w:hAnsi="Calibri" w:cs="Arial"/>
        </w:rPr>
      </w:pPr>
      <w:r w:rsidRPr="00F775A6">
        <w:rPr>
          <w:rFonts w:ascii="宋体" w:eastAsia="宋体" w:hAnsi="宋体" w:cs="Arial" w:hint="eastAsia"/>
          <w:sz w:val="28"/>
          <w:szCs w:val="28"/>
        </w:rPr>
        <w:t xml:space="preserve">   3．如何划分或安排将符合学业水平测试与高考政策？</w:t>
      </w:r>
    </w:p>
    <w:p w:rsidR="00A83D98" w:rsidRPr="00F775A6" w:rsidRDefault="00A83D98"/>
    <w:sectPr w:rsidR="00A83D98" w:rsidRPr="00F775A6" w:rsidSect="00A8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97F" w:rsidRDefault="0034597F" w:rsidP="00F775A6">
      <w:r>
        <w:separator/>
      </w:r>
    </w:p>
  </w:endnote>
  <w:endnote w:type="continuationSeparator" w:id="0">
    <w:p w:rsidR="0034597F" w:rsidRDefault="0034597F" w:rsidP="00F77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97F" w:rsidRDefault="0034597F" w:rsidP="00F775A6">
      <w:r>
        <w:separator/>
      </w:r>
    </w:p>
  </w:footnote>
  <w:footnote w:type="continuationSeparator" w:id="0">
    <w:p w:rsidR="0034597F" w:rsidRDefault="0034597F" w:rsidP="00F775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E2A88"/>
    <w:multiLevelType w:val="hybridMultilevel"/>
    <w:tmpl w:val="B30A2EC6"/>
    <w:lvl w:ilvl="0" w:tplc="16946D2C">
      <w:start w:val="1"/>
      <w:numFmt w:val="japaneseCounting"/>
      <w:lvlText w:val="%1、"/>
      <w:lvlJc w:val="left"/>
      <w:pPr>
        <w:tabs>
          <w:tab w:val="num" w:pos="0"/>
        </w:tabs>
        <w:ind w:left="996" w:hanging="720"/>
      </w:pPr>
    </w:lvl>
    <w:lvl w:ilvl="1" w:tplc="C388C630">
      <w:start w:val="1"/>
      <w:numFmt w:val="decimal"/>
      <w:lvlText w:val="%2．"/>
      <w:lvlJc w:val="left"/>
      <w:pPr>
        <w:tabs>
          <w:tab w:val="num" w:pos="0"/>
        </w:tabs>
        <w:ind w:left="1416" w:hanging="720"/>
      </w:pPr>
    </w:lvl>
    <w:lvl w:ilvl="2" w:tplc="B0A8CD4E">
      <w:start w:val="1"/>
      <w:numFmt w:val="lowerRoman"/>
      <w:lvlText w:val="%3."/>
      <w:lvlJc w:val="right"/>
      <w:pPr>
        <w:tabs>
          <w:tab w:val="num" w:pos="0"/>
        </w:tabs>
        <w:ind w:left="1536" w:hanging="420"/>
      </w:pPr>
    </w:lvl>
    <w:lvl w:ilvl="3" w:tplc="D8BAF8A6">
      <w:start w:val="1"/>
      <w:numFmt w:val="decimal"/>
      <w:lvlText w:val="%4."/>
      <w:lvlJc w:val="left"/>
      <w:pPr>
        <w:tabs>
          <w:tab w:val="num" w:pos="0"/>
        </w:tabs>
        <w:ind w:left="1956" w:hanging="420"/>
      </w:pPr>
    </w:lvl>
    <w:lvl w:ilvl="4" w:tplc="BE8CB8B6">
      <w:start w:val="1"/>
      <w:numFmt w:val="lowerLetter"/>
      <w:lvlText w:val="%5)"/>
      <w:lvlJc w:val="left"/>
      <w:pPr>
        <w:tabs>
          <w:tab w:val="num" w:pos="0"/>
        </w:tabs>
        <w:ind w:left="2376" w:hanging="420"/>
      </w:pPr>
    </w:lvl>
    <w:lvl w:ilvl="5" w:tplc="CD7A6EB2">
      <w:start w:val="1"/>
      <w:numFmt w:val="lowerRoman"/>
      <w:lvlText w:val="%6."/>
      <w:lvlJc w:val="right"/>
      <w:pPr>
        <w:tabs>
          <w:tab w:val="num" w:pos="0"/>
        </w:tabs>
        <w:ind w:left="2796" w:hanging="420"/>
      </w:pPr>
    </w:lvl>
    <w:lvl w:ilvl="6" w:tplc="42BCB91A">
      <w:start w:val="1"/>
      <w:numFmt w:val="decimal"/>
      <w:lvlText w:val="%7."/>
      <w:lvlJc w:val="left"/>
      <w:pPr>
        <w:tabs>
          <w:tab w:val="num" w:pos="0"/>
        </w:tabs>
        <w:ind w:left="3216" w:hanging="420"/>
      </w:pPr>
    </w:lvl>
    <w:lvl w:ilvl="7" w:tplc="C3C4AE50">
      <w:start w:val="1"/>
      <w:numFmt w:val="lowerLetter"/>
      <w:lvlText w:val="%8)"/>
      <w:lvlJc w:val="left"/>
      <w:pPr>
        <w:tabs>
          <w:tab w:val="num" w:pos="0"/>
        </w:tabs>
        <w:ind w:left="3636" w:hanging="420"/>
      </w:pPr>
    </w:lvl>
    <w:lvl w:ilvl="8" w:tplc="CAE447A4">
      <w:start w:val="1"/>
      <w:numFmt w:val="lowerRoman"/>
      <w:lvlText w:val="%9."/>
      <w:lvlJc w:val="right"/>
      <w:pPr>
        <w:tabs>
          <w:tab w:val="num" w:pos="0"/>
        </w:tabs>
        <w:ind w:left="4056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6293"/>
    <w:rsid w:val="000D71D8"/>
    <w:rsid w:val="002E6ED2"/>
    <w:rsid w:val="0034597F"/>
    <w:rsid w:val="005F7EA7"/>
    <w:rsid w:val="00746293"/>
    <w:rsid w:val="00A83D98"/>
    <w:rsid w:val="00F12EF8"/>
    <w:rsid w:val="00F47EF4"/>
    <w:rsid w:val="00F7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D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75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75A6"/>
    <w:rPr>
      <w:sz w:val="18"/>
      <w:szCs w:val="18"/>
    </w:rPr>
  </w:style>
  <w:style w:type="paragraph" w:customStyle="1" w:styleId="1">
    <w:name w:val="列出段落1"/>
    <w:basedOn w:val="a"/>
    <w:rsid w:val="00F775A6"/>
    <w:pPr>
      <w:widowControl/>
      <w:ind w:firstLineChars="200" w:firstLine="200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F775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75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</dc:creator>
  <cp:lastModifiedBy>fu</cp:lastModifiedBy>
  <cp:revision>4</cp:revision>
  <dcterms:created xsi:type="dcterms:W3CDTF">2015-02-13T03:34:00Z</dcterms:created>
  <dcterms:modified xsi:type="dcterms:W3CDTF">2015-02-13T07:04:00Z</dcterms:modified>
</cp:coreProperties>
</file>