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3.png" ContentType="image/png"/>
  <Override PartName="/word/media/rId24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3.png" ContentType="image/png"/>
  <Override PartName="/word/media/rId32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46.png" ContentType="image/png"/>
  <Override PartName="/word/media/rId40.png" ContentType="image/png"/>
  <Override PartName="/word/media/rId42.png" ContentType="image/png"/>
  <Override PartName="/word/media/rId41.png" ContentType="image/png"/>
  <Override PartName="/word/media/rId43.png" ContentType="image/png"/>
  <Override PartName="/word/media/rId47.png" ContentType="image/png"/>
  <Override PartName="/word/media/rId45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3.png" ContentType="image/png"/>
  <Override PartName="/word/media/rId62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8.png" ContentType="image/png"/>
  <Override PartName="/word/media/rId69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2"/>
      </w:pPr>
      <w:bookmarkStart w:id="20" w:name="header-n0"/>
      <w:r>
        <w:t xml:space="preserve">DCFW</w:t>
      </w:r>
      <w:bookmarkEnd w:id="20"/>
    </w:p>
    <w:p>
      <w:pPr>
        <w:pStyle w:val="Heading3"/>
      </w:pPr>
      <w:bookmarkStart w:id="21" w:name="header-n2"/>
      <w:r>
        <w:t xml:space="preserve">第1题</w:t>
      </w:r>
      <w:bookmarkEnd w:id="21"/>
    </w:p>
    <w:p>
      <w:pPr>
        <w:pStyle w:val="FirstParagraph"/>
      </w:pPr>
      <w:r>
        <w:rPr>
          <w:b/>
        </w:rPr>
        <w:t xml:space="preserve">在 DCFW 上配置，连接 LAN 接口开启 PING,HTTP,HTTPS，telnet 功能，连接Internet 接口开启 PING、HTTPS 功能；连接 netlog 接口为 DMZ 区域，合理配置策略，让内网用户能通过网络管理 netlog</w:t>
      </w:r>
    </w:p>
    <w:p>
      <w:pPr>
        <w:pStyle w:val="BodyText"/>
      </w:pPr>
      <w:r>
        <w:t xml:space="preserve">连接 LAN 接口(设置为turst)</w:t>
      </w:r>
    </w:p>
    <w:p>
      <w:pPr>
        <w:pStyle w:val="CaptionedFigure"/>
      </w:pPr>
      <w:r>
        <w:drawing>
          <wp:inline>
            <wp:extent cx="5334000" cy="407183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74466983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1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连接 Internet 接口（设置为unturst）</w:t>
      </w:r>
    </w:p>
    <w:p>
      <w:pPr>
        <w:pStyle w:val="CaptionedFigure"/>
      </w:pPr>
      <w:r>
        <w:drawing>
          <wp:inline>
            <wp:extent cx="5334000" cy="407053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74467951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0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连接 netlog 接口（设置为dmz）</w:t>
      </w:r>
    </w:p>
    <w:p>
      <w:pPr>
        <w:pStyle w:val="CaptionedFigure"/>
      </w:pPr>
      <w:r>
        <w:drawing>
          <wp:inline>
            <wp:extent cx="5334000" cy="40946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74468850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4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Heading3"/>
      </w:pPr>
      <w:bookmarkStart w:id="25" w:name="header-n12"/>
      <w:r>
        <w:t xml:space="preserve">第2题</w:t>
      </w:r>
      <w:bookmarkEnd w:id="25"/>
    </w:p>
    <w:p>
      <w:pPr>
        <w:pStyle w:val="FirstParagraph"/>
      </w:pPr>
      <w:r>
        <w:t xml:space="preserve">配置日志服务器</w:t>
      </w:r>
    </w:p>
    <w:p>
      <w:pPr>
        <w:pStyle w:val="CaptionedFigure"/>
      </w:pPr>
      <w:r>
        <w:drawing>
          <wp:inline>
            <wp:extent cx="5334000" cy="25983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74476263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8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配置其Server IP，并勾选NAT日志</w:t>
      </w:r>
    </w:p>
    <w:p>
      <w:pPr>
        <w:pStyle w:val="CaptionedFigure"/>
      </w:pPr>
      <w:r>
        <w:drawing>
          <wp:inline>
            <wp:extent cx="5334000" cy="35948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74476553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4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开启日志服务器</w:t>
      </w:r>
    </w:p>
    <w:p>
      <w:pPr>
        <w:pStyle w:val="CaptionedFigure"/>
      </w:pPr>
      <w:r>
        <w:drawing>
          <wp:inline>
            <wp:extent cx="5334000" cy="35874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74477341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7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开启 DCFW上 snmp 服务，Server IP 172.16.100.10 团体字符为 public5;</w:t>
      </w:r>
    </w:p>
    <w:p>
      <w:pPr>
        <w:pStyle w:val="CaptionedFigure"/>
      </w:pPr>
      <w:r>
        <w:drawing>
          <wp:inline>
            <wp:extent cx="5334000" cy="27338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744791319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3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140005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74480143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0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Heading3"/>
      </w:pPr>
      <w:bookmarkStart w:id="31" w:name="header-n25"/>
      <w:r>
        <w:t xml:space="preserve">第3题</w:t>
      </w:r>
      <w:bookmarkEnd w:id="31"/>
    </w:p>
    <w:p>
      <w:pPr>
        <w:pStyle w:val="FirstParagraph"/>
      </w:pPr>
      <w:r>
        <w:rPr>
          <w:b/>
        </w:rPr>
        <w:t xml:space="preserve">DCFW 做相应配置，使用 L2TP 方式让外网移动办公用户能够实现对内网的访问，用户名密码为 dcn2015， VPN 地址池参见地址表；</w:t>
      </w:r>
    </w:p>
    <w:p>
      <w:pPr>
        <w:pStyle w:val="BodyText"/>
      </w:pPr>
    </w:p>
    <w:p>
      <w:pPr>
        <w:pStyle w:val="BodyText"/>
      </w:pPr>
      <w:r>
        <w:t xml:space="preserve">进入L2TP配置向导</w:t>
      </w:r>
    </w:p>
    <w:p>
      <w:pPr>
        <w:pStyle w:val="BodyText"/>
      </w:pPr>
      <w:r>
        <w:t xml:space="preserve">添加AAA服务器</w:t>
      </w:r>
    </w:p>
    <w:p>
      <w:pPr>
        <w:pStyle w:val="CaptionedFigure"/>
      </w:pPr>
      <w:r>
        <w:drawing>
          <wp:inline>
            <wp:extent cx="5334000" cy="39194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74490691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9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配置隧道接口、地址池信息。（隧道接口应该配置为untrust，毕竟该VPN是给外网用户提供的）</w:t>
      </w:r>
    </w:p>
    <w:p>
      <w:pPr>
        <w:pStyle w:val="CaptionedFigure"/>
      </w:pPr>
      <w:r>
        <w:drawing>
          <wp:inline>
            <wp:extent cx="5334000" cy="395715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74484575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7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这时候，在网络接口就可以看到我们的VPN路由</w:t>
      </w:r>
    </w:p>
    <w:p>
      <w:pPr>
        <w:pStyle w:val="CaptionedFigure"/>
      </w:pPr>
      <w:r>
        <w:drawing>
          <wp:inline>
            <wp:extent cx="5334000" cy="19863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74495825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6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合理配置安全策略</w:t>
      </w:r>
    </w:p>
    <w:p>
      <w:pPr>
        <w:pStyle w:val="BodyText"/>
      </w:pPr>
      <w:r>
        <w:t xml:space="preserve">首先，需要有VPN的地址薄</w:t>
      </w:r>
    </w:p>
    <w:p>
      <w:pPr>
        <w:pStyle w:val="CaptionedFigure"/>
      </w:pPr>
      <w:r>
        <w:drawing>
          <wp:inline>
            <wp:extent cx="5334000" cy="37275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74497721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7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接着，配置用户名密码为dcn2018</w:t>
      </w:r>
    </w:p>
    <w:p>
      <w:pPr>
        <w:pStyle w:val="CaptionedFigure"/>
      </w:pPr>
      <w:r>
        <w:drawing>
          <wp:inline>
            <wp:extent cx="5334000" cy="40357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74498261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5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配置实现内外网的安全策略。</w:t>
      </w:r>
    </w:p>
    <w:p>
      <w:pPr>
        <w:pStyle w:val="CaptionedFigure"/>
      </w:pPr>
      <w:r>
        <w:drawing>
          <wp:inline>
            <wp:extent cx="5334000" cy="38615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74499822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1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配置之后：</w:t>
      </w:r>
    </w:p>
    <w:p>
      <w:pPr>
        <w:pStyle w:val="CaptionedFigure"/>
      </w:pPr>
      <w:r>
        <w:drawing>
          <wp:inline>
            <wp:extent cx="5334000" cy="1377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74500852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7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Heading3"/>
      </w:pPr>
      <w:bookmarkStart w:id="39" w:name="header-n48"/>
      <w:r>
        <w:t xml:space="preserve">第4题：</w:t>
      </w:r>
      <w:bookmarkEnd w:id="39"/>
    </w:p>
    <w:p>
      <w:pPr>
        <w:pStyle w:val="FirstParagraph"/>
      </w:pPr>
      <w:r>
        <w:rPr>
          <w:b/>
        </w:rPr>
        <w:t xml:space="preserve">出于安全考虑，无线用户移动性较强，无线用户访问 Internet 是需要采用实名认证，在防火墙上开启 web 认证，账号密码为 2018web。</w:t>
      </w:r>
    </w:p>
    <w:p>
      <w:pPr>
        <w:pStyle w:val="BodyText"/>
      </w:pPr>
      <w:r>
        <w:t xml:space="preserve">配置用户</w:t>
      </w:r>
    </w:p>
    <w:p>
      <w:pPr>
        <w:pStyle w:val="CaptionedFigure"/>
      </w:pPr>
      <w:r>
        <w:drawing>
          <wp:inline>
            <wp:extent cx="5334000" cy="44490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74507224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9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关联web认证</w:t>
      </w:r>
    </w:p>
    <w:p>
      <w:pPr>
        <w:pStyle w:val="CaptionedFigure"/>
      </w:pPr>
      <w:r>
        <w:drawing>
          <wp:inline>
            <wp:extent cx="5334000" cy="37586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74509609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8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需要注意的是，配置了的认证管理，其实默认对unknown用户生效（范围太大了），我们需要到“安全策略”中，修改为特定用户，则“无线用户”</w:t>
      </w:r>
    </w:p>
    <w:p>
      <w:pPr>
        <w:pStyle w:val="CaptionedFigure"/>
      </w:pPr>
      <w:r>
        <w:drawing>
          <wp:inline>
            <wp:extent cx="5334000" cy="37778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74509237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7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最后查看安全策略：</w:t>
      </w:r>
    </w:p>
    <w:p>
      <w:pPr>
        <w:pStyle w:val="CaptionedFigure"/>
      </w:pPr>
      <w:r>
        <w:drawing>
          <wp:inline>
            <wp:extent cx="5334000" cy="18194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74510432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9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44" w:name="header-n58"/>
      <w:r>
        <w:t xml:space="preserve">第5题</w:t>
      </w:r>
      <w:bookmarkEnd w:id="44"/>
    </w:p>
    <w:p>
      <w:pPr>
        <w:pStyle w:val="FirstParagraph"/>
      </w:pPr>
      <w:r>
        <w:rPr>
          <w:b/>
        </w:rPr>
        <w:t xml:space="preserve">为了合理利用网络出口带宽，需要对内网用户访问Internet进行流量控制，园区总出口带宽为200M</w:t>
      </w:r>
    </w:p>
    <w:p>
      <w:pPr>
        <w:pStyle w:val="BodyText"/>
      </w:pPr>
      <w:r>
        <w:t xml:space="preserve">限制园区总出口带宽</w:t>
      </w:r>
    </w:p>
    <w:p>
      <w:pPr>
        <w:pStyle w:val="CaptionedFigure"/>
      </w:pPr>
      <w:r>
        <w:drawing>
          <wp:inline>
            <wp:extent cx="5334000" cy="37247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74516609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4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/>
        </w:rPr>
        <w:t xml:space="preserve">对除无线用户以外的用户限制带宽，每天上午9:00到下午 6:00 每个 IP 最大下载速率为 2Mbps，上传速率为 1Mbps；</w:t>
      </w:r>
    </w:p>
    <w:p>
      <w:pPr>
        <w:pStyle w:val="BodyText"/>
      </w:pPr>
      <w:r>
        <w:t xml:space="preserve">首先，配置无线用户的地址簿</w:t>
      </w:r>
    </w:p>
    <w:p>
      <w:pPr>
        <w:pStyle w:val="CaptionedFigure"/>
      </w:pPr>
      <w:r>
        <w:drawing>
          <wp:inline>
            <wp:extent cx="5334000" cy="36702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74506642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0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配置白名单（wifi用户访问外网）</w:t>
      </w:r>
    </w:p>
    <w:p>
      <w:pPr>
        <w:pStyle w:val="CaptionedFigure"/>
      </w:pPr>
      <w:r>
        <w:drawing>
          <wp:inline>
            <wp:extent cx="5334000" cy="48802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74514939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0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普通用户限时：</w:t>
      </w:r>
    </w:p>
    <w:p>
      <w:pPr>
        <w:pStyle w:val="CaptionedFigure"/>
      </w:pPr>
      <w:r>
        <w:drawing>
          <wp:inline>
            <wp:extent cx="5334000" cy="27080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74517990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普通限流配置：</w:t>
      </w:r>
    </w:p>
    <w:p>
      <w:pPr>
        <w:pStyle w:val="CaptionedFigure"/>
      </w:pPr>
      <w:r>
        <w:drawing>
          <wp:inline>
            <wp:extent cx="5334000" cy="34259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74520036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5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4771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74520155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7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配置之后：</w:t>
      </w:r>
    </w:p>
    <w:p>
      <w:pPr>
        <w:pStyle w:val="CaptionedFigure"/>
      </w:pPr>
      <w:r>
        <w:drawing>
          <wp:inline>
            <wp:extent cx="5334000" cy="8311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74520507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1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Heading3"/>
      </w:pPr>
      <w:bookmarkStart w:id="52" w:name="header-n77"/>
      <w:r>
        <w:t xml:space="preserve">第6题：</w:t>
      </w:r>
      <w:bookmarkEnd w:id="52"/>
    </w:p>
    <w:p>
      <w:pPr>
        <w:pStyle w:val="FirstParagraph"/>
      </w:pPr>
      <w:r>
        <w:rPr>
          <w:b/>
        </w:rPr>
        <w:t xml:space="preserve">DCFW 上配置 NAT 功能，使 PC3 能够通过 Web 方式正常管理到 AC，端口号使用 6665;）合理配置安全策略;</w:t>
      </w:r>
    </w:p>
    <w:p>
      <w:pPr>
        <w:pStyle w:val="BodyText"/>
      </w:pPr>
      <w:r>
        <w:t xml:space="preserve">首先，由于题目说“通过Web方式”，所以需要配置服务薄（对象--&gt;服务薄）</w:t>
      </w:r>
    </w:p>
    <w:p>
      <w:pPr>
        <w:pStyle w:val="CaptionedFigure"/>
      </w:pPr>
      <w:r>
        <w:drawing>
          <wp:inline>
            <wp:extent cx="5334000" cy="3775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74523701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接着，配置目的NAT，目的接口则是FW上面的接口了</w:t>
      </w:r>
    </w:p>
    <w:p>
      <w:pPr>
        <w:pStyle w:val="CaptionedFigure"/>
      </w:pPr>
      <w:r>
        <w:drawing>
          <wp:inline>
            <wp:extent cx="5334000" cy="393491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74530615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4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060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74530805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Heading3"/>
      </w:pPr>
      <w:bookmarkStart w:id="56" w:name="header-n85"/>
      <w:r>
        <w:t xml:space="preserve">第7题：</w:t>
      </w:r>
      <w:bookmarkEnd w:id="56"/>
    </w:p>
    <w:p>
      <w:pPr>
        <w:pStyle w:val="FirstParagraph"/>
      </w:pPr>
      <w:r>
        <w:rPr>
          <w:b/>
        </w:rPr>
        <w:t xml:space="preserve">在 DCFW 做相关配置要求防火墙能够记录每天 9:00-18:00 内网用户访问外网的 URL</w:t>
      </w:r>
    </w:p>
    <w:p>
      <w:pPr>
        <w:pStyle w:val="CaptionedFigure"/>
      </w:pPr>
      <w:r>
        <w:drawing>
          <wp:inline>
            <wp:extent cx="5334000" cy="39992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82971967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9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配置结果：</w:t>
      </w:r>
    </w:p>
    <w:p>
      <w:pPr>
        <w:pStyle w:val="CaptionedFigure"/>
      </w:pPr>
      <w:r>
        <w:drawing>
          <wp:inline>
            <wp:extent cx="5334000" cy="40795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82972093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保存在日志服务器；</w:t>
      </w:r>
    </w:p>
    <w:p>
      <w:pPr>
        <w:pStyle w:val="CaptionedFigure"/>
      </w:pPr>
      <w:r>
        <w:drawing>
          <wp:inline>
            <wp:extent cx="5334000" cy="26279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82974533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7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配置结果：</w:t>
      </w:r>
    </w:p>
    <w:p>
      <w:pPr>
        <w:pStyle w:val="CaptionedFigure"/>
      </w:pPr>
      <w:r>
        <w:drawing>
          <wp:inline>
            <wp:extent cx="5334000" cy="31575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82974668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Heading3"/>
      </w:pPr>
      <w:bookmarkStart w:id="61" w:name="header-n97"/>
      <w:r>
        <w:t xml:space="preserve">第8题</w:t>
      </w:r>
      <w:bookmarkEnd w:id="61"/>
    </w:p>
    <w:p>
      <w:pPr>
        <w:pStyle w:val="FirstParagraph"/>
      </w:pPr>
      <w:r>
        <w:rPr>
          <w:b/>
        </w:rPr>
        <w:t xml:space="preserve">配置防火墙 Web 外发信息控制策略，禁止内网无线用户到所有网站的 Web外发信息控制；</w:t>
      </w:r>
    </w:p>
    <w:p>
      <w:pPr>
        <w:pStyle w:val="CaptionedFigure"/>
      </w:pPr>
      <w:r>
        <w:drawing>
          <wp:inline>
            <wp:extent cx="5334000" cy="46822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82980931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2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/>
        </w:rPr>
        <w:t xml:space="preserve">内网有线用户到外网网站 Web 外发信息控制，禁止外发关键字“攻击”“病毒”，信任值为 1，并记录相关日志。</w:t>
      </w:r>
    </w:p>
    <w:p>
      <w:pPr>
        <w:pStyle w:val="BodyText"/>
      </w:pPr>
      <w:r>
        <w:t xml:space="preserve">①创建有线地址薄，将内网的IP段添加进地址薄</w:t>
      </w:r>
    </w:p>
    <w:p>
      <w:pPr>
        <w:pStyle w:val="CaptionedFigure"/>
      </w:pPr>
      <w:r>
        <w:drawing>
          <wp:inline>
            <wp:extent cx="5334000" cy="3254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829799629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4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②配置关键词及行为：阻止访问以及记录日志</w:t>
      </w:r>
    </w:p>
    <w:p>
      <w:pPr>
        <w:pStyle w:val="CaptionedFigure"/>
      </w:pPr>
      <w:r>
        <w:drawing>
          <wp:inline>
            <wp:extent cx="5334000" cy="34568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82983610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6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同时，信任值设置为1</w:t>
      </w:r>
    </w:p>
    <w:p>
      <w:pPr>
        <w:pStyle w:val="CaptionedFigure"/>
      </w:pPr>
      <w:r>
        <w:drawing>
          <wp:inline>
            <wp:extent cx="5334000" cy="17254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82984094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5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15381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82984202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8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Heading3"/>
      </w:pPr>
      <w:bookmarkStart w:id="67" w:name="header-n109"/>
      <w:r>
        <w:t xml:space="preserve">第9题</w:t>
      </w:r>
      <w:bookmarkEnd w:id="67"/>
    </w:p>
    <w:p>
      <w:pPr>
        <w:pStyle w:val="FirstParagraph"/>
      </w:pPr>
      <w:r>
        <w:rPr>
          <w:b/>
        </w:rPr>
        <w:t xml:space="preserve">DCFW 做相关配置要求内网用户不能登录 QQ 和 MSN</w:t>
      </w:r>
    </w:p>
    <w:p>
      <w:pPr>
        <w:pStyle w:val="CaptionedFigure"/>
      </w:pPr>
      <w:r>
        <w:drawing>
          <wp:inline>
            <wp:extent cx="5334000" cy="4203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829852819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3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并且，需要在untrust安全域中，配置应用识别，防火墙才能知道什么是“QQ”和"MSN"</w:t>
      </w:r>
    </w:p>
    <w:p>
      <w:pPr>
        <w:pStyle w:val="CaptionedFigure"/>
      </w:pPr>
      <w:r>
        <w:drawing>
          <wp:inline>
            <wp:extent cx="5334000" cy="37492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82987096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9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Heading3"/>
      </w:pPr>
      <w:bookmarkStart w:id="70" w:name="header-n116"/>
      <w:r>
        <w:t xml:space="preserve">第10题</w:t>
      </w:r>
      <w:bookmarkEnd w:id="70"/>
    </w:p>
    <w:p>
      <w:pPr>
        <w:pStyle w:val="FirstParagraph"/>
      </w:pPr>
      <w:r>
        <w:rPr>
          <w:b/>
        </w:rPr>
        <w:t xml:space="preserve">DCFW 上配置限制内网用户访问 www.sohu.com 限制内网用户访问 URL 中带有 sohu 关键字的所有网站;</w:t>
      </w:r>
    </w:p>
    <w:p>
      <w:pPr>
        <w:pStyle w:val="CaptionedFigure"/>
      </w:pPr>
      <w:r>
        <w:drawing>
          <wp:inline>
            <wp:extent cx="5334000" cy="35519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82988610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1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9254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82989860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5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配置结果：</w:t>
      </w:r>
    </w:p>
    <w:p>
      <w:pPr>
        <w:pStyle w:val="CaptionedFigure"/>
      </w:pPr>
      <w:r>
        <w:drawing>
          <wp:inline>
            <wp:extent cx="5334000" cy="4287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82992694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Heading3"/>
      </w:pPr>
      <w:bookmarkStart w:id="74" w:name="header-n124"/>
      <w:r>
        <w:t xml:space="preserve">疑点</w:t>
      </w:r>
      <w:bookmarkEnd w:id="74"/>
    </w:p>
    <w:p>
      <w:pPr>
        <w:pStyle w:val="CaptionedFigure"/>
      </w:pPr>
      <w:r>
        <w:drawing>
          <wp:inline>
            <wp:extent cx="5334000" cy="11680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cert\AppData\Roaming\Typora\typora-user-images\15783007551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8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第十题这里，为什么URL类别和关键字类别只能出现一个</w:t>
      </w:r>
    </w:p>
    <w:p>
      <w:pPr>
        <w:pStyle w:val="BodyText"/>
      </w:pPr>
      <w:r>
        <w:t xml:space="preserve">而且，无法绑定用户，不知道是否生效。</w:t>
      </w:r>
    </w:p>
    <w:p>
      <w:pPr>
        <w:pStyle w:val="BodyText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46" Target="media/rId46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5" Target="media/rId7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2020-01-06T09:13:23Z</dcterms:created>
  <dcterms:modified xsi:type="dcterms:W3CDTF">2020-01-06T09:13:23Z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