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第一题</w:t>
      </w:r>
      <w:bookmarkEnd w:id="20"/>
    </w:p>
    <w:p>
      <w:pPr>
        <w:pStyle w:val="FirstParagraph"/>
      </w:pPr>
      <w:r>
        <w:t xml:space="preserve">在 WAF 上配置，公司内部有一台 到 WAF，IP 地址是172.16.100.30，端口是 8080，并将服务访问日志、Web 防护日志、服务监控日志发送至 syslog 日志服务器，syslog 日志服务器 IP 地址是172.16.100.10，UDP 的 514 端口;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1533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2018套题\assets\15785549178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6075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2018套题\assets\15785550425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600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2018套题\assets\15785550940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4" w:name="header-n7"/>
      <w:r>
        <w:t xml:space="preserve">第二题</w:t>
      </w:r>
      <w:bookmarkEnd w:id="24"/>
    </w:p>
    <w:p>
      <w:pPr>
        <w:pStyle w:val="FirstParagraph"/>
      </w:pPr>
      <w:r>
        <w:t xml:space="preserve">在公司总部的 WAF 上配置，将攻击告警、设备状态告警信息通过邮件（发送到 DCN@digitalchina.com）及短信方式(发送到 13913814949)发送给管理员;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2338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2018套题\assets\15785553530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5385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2018套题\assets\15785553884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27" w:name="header-n13"/>
      <w:r>
        <w:t xml:space="preserve">第三题</w:t>
      </w:r>
      <w:bookmarkEnd w:id="27"/>
    </w:p>
    <w:p>
      <w:pPr>
        <w:pStyle w:val="FirstParagraph"/>
      </w:pPr>
      <w:r>
        <w:t xml:space="preserve">在公司总部的 WAF 上配置，禁止公网 IP 地址（218.5.18.2）访问网站服务器，网站服务器 IP 地址是 172.16.100.30；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15913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2018套题\assets\15785556073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1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29" w:name="header-n18"/>
      <w:r>
        <w:t xml:space="preserve">第四题</w:t>
      </w:r>
      <w:bookmarkEnd w:id="29"/>
    </w:p>
    <w:p>
      <w:pPr>
        <w:pStyle w:val="FirstParagraph"/>
      </w:pPr>
      <w:r>
        <w:t xml:space="preserve">在公司总部的 WAF 上配置，防止某源 IP 地址在短时间内发送大量的恶意请求，影响公司网站正常服务。大量请求的确认值是：并发访问超过 3000 次请求；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0383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2018套题\assets\15785556936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1" w:name="header-n25"/>
      <w:r>
        <w:t xml:space="preserve">第五题</w:t>
      </w:r>
      <w:bookmarkEnd w:id="31"/>
    </w:p>
    <w:p>
      <w:pPr>
        <w:pStyle w:val="FirstParagraph"/>
      </w:pPr>
      <w:r>
        <w:t xml:space="preserve">在 WAF 上配置，开启基于 session cookie 的 CC 防护，最大请求数为 3000，超过进行阻止;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19691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2018套题\assets\15785557133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2020-01-09T07:42:34Z</dcterms:created>
  <dcterms:modified xsi:type="dcterms:W3CDTF">2020-01-09T07:42:34Z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