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9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6.png" ContentType="image/png"/>
  <Override PartName="/word/media/rId49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125"/>
      <w:r>
        <w:t xml:space="preserve">第一题</w:t>
      </w:r>
      <w:bookmarkEnd w:id="20"/>
    </w:p>
    <w:p>
      <w:pPr>
        <w:pStyle w:val="FirstParagraph"/>
      </w:pPr>
      <w:r>
        <w:rPr>
          <w:b/>
        </w:rPr>
        <w:t xml:space="preserve">在 DCBI-netlog 上配置，设备部署方式为旁路模式，并配置监控接口与管理接口;</w:t>
      </w:r>
    </w:p>
    <w:p>
      <w:pPr>
        <w:pStyle w:val="CaptionedFigure"/>
      </w:pPr>
      <w:r>
        <w:drawing>
          <wp:inline>
            <wp:extent cx="5334000" cy="1291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59369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9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2010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90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2174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要求对内网访问 Internet 全部应用进行记录日志;</w:t>
      </w:r>
      <w:r>
        <w:t xml:space="preserve"> </w:t>
      </w:r>
    </w:p>
    <w:p>
      <w:pPr>
        <w:pStyle w:val="CaptionedFigure"/>
      </w:pPr>
      <w:r>
        <w:drawing>
          <wp:inline>
            <wp:extent cx="5334000" cy="40241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3472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730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368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1029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3771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7" w:name="header-n34"/>
      <w:r>
        <w:t xml:space="preserve">第二题</w:t>
      </w:r>
      <w:bookmarkEnd w:id="27"/>
    </w:p>
    <w:p>
      <w:pPr>
        <w:pStyle w:val="FirstParagraph"/>
      </w:pPr>
      <w:r>
        <w:rPr>
          <w:b/>
        </w:rPr>
        <w:t xml:space="preserve">在 DCBI-netlog 上配置，监控周一至周五 9：00-18：00 无线用户所在网段访问的 URL 中包含 sohu 的 HTTP 访问记录，并且邮件发送告警;</w:t>
      </w:r>
      <w:r>
        <w:t xml:space="preserve"> </w:t>
      </w:r>
    </w:p>
    <w:p>
      <w:pPr>
        <w:pStyle w:val="CaptionedFigure"/>
      </w:pPr>
      <w:r>
        <w:drawing>
          <wp:inline>
            <wp:extent cx="5334000" cy="22651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7834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8715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8203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9212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68596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8201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70042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还要再添加个20的</w:t>
      </w:r>
    </w:p>
    <w:p>
      <w:pPr>
        <w:pStyle w:val="BodyText"/>
      </w:pPr>
    </w:p>
    <w:p>
      <w:pPr>
        <w:pStyle w:val="Heading3"/>
      </w:pPr>
      <w:bookmarkStart w:id="32" w:name="header-n52"/>
      <w:r>
        <w:t xml:space="preserve">第三题</w:t>
      </w:r>
      <w:bookmarkEnd w:id="32"/>
    </w:p>
    <w:p>
      <w:pPr>
        <w:pStyle w:val="FirstParagraph"/>
      </w:pPr>
      <w:r>
        <w:t xml:space="preserve">在 DCBI 上配置，添加内容规则，对于网站访问关键字包含“暴力”的，记录并邮件报警；</w:t>
      </w:r>
    </w:p>
    <w:p>
      <w:pPr>
        <w:pStyle w:val="CaptionedFigure"/>
      </w:pPr>
      <w:r>
        <w:drawing>
          <wp:inline>
            <wp:extent cx="5334000" cy="2091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78267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42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78408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35" w:name="header-n59"/>
      <w:r>
        <w:t xml:space="preserve">第四题</w:t>
      </w:r>
      <w:bookmarkEnd w:id="35"/>
    </w:p>
    <w:p>
      <w:pPr>
        <w:pStyle w:val="FirstParagraph"/>
      </w:pPr>
      <w:r>
        <w:t xml:space="preserve">在 DCBI 上配置，使 DCBI 能够通过邮件方式发送告警信息，邮件服务器 ip172.16.100.20，端口号 25，账号 test@dcn，密码 test，当 DCBI 磁盘使用率超过 80%时发送一次报警；</w:t>
      </w:r>
    </w:p>
    <w:p>
      <w:pPr>
        <w:pStyle w:val="CaptionedFigure"/>
      </w:pPr>
      <w:r>
        <w:drawing>
          <wp:inline>
            <wp:extent cx="5334000" cy="1858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3960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809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409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38" w:name="header-n73"/>
      <w:r>
        <w:t xml:space="preserve">第五题</w:t>
      </w:r>
      <w:bookmarkEnd w:id="38"/>
    </w:p>
    <w:p>
      <w:pPr>
        <w:pStyle w:val="FirstParagraph"/>
      </w:pPr>
      <w:r>
        <w:rPr>
          <w:b/>
        </w:rPr>
        <w:t xml:space="preserve">在 DCBI 上配置，将 DCBI 的日志信息发送到日志服务器，日志服务器 ip 172.16.100.10，community 名字 public。</w:t>
      </w:r>
    </w:p>
    <w:p>
      <w:pPr>
        <w:pStyle w:val="CaptionedFigure"/>
      </w:pPr>
      <w:r>
        <w:drawing>
          <wp:inline>
            <wp:extent cx="5334000" cy="2249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3801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40" w:name="header-n85"/>
      <w:r>
        <w:t xml:space="preserve">第六题</w:t>
      </w:r>
      <w:bookmarkEnd w:id="40"/>
    </w:p>
    <w:p>
      <w:pPr>
        <w:pStyle w:val="FirstParagraph"/>
      </w:pPr>
      <w:r>
        <w:rPr>
          <w:b/>
        </w:rPr>
        <w:t xml:space="preserve">在 DCBI 上配置，增加非 admin 账户 DCN2018，密码 dcbi1234，该账户仅用于用户查询设备的日志信息和统计信息。；</w:t>
      </w:r>
    </w:p>
    <w:p>
      <w:pPr>
        <w:pStyle w:val="CaptionedFigure"/>
      </w:pPr>
      <w:r>
        <w:drawing>
          <wp:inline>
            <wp:extent cx="5334000" cy="2999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5144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3812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779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814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88783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44" w:name="header-n106"/>
      <w:r>
        <w:t xml:space="preserve">第七题</w:t>
      </w:r>
      <w:bookmarkEnd w:id="44"/>
    </w:p>
    <w:p>
      <w:pPr>
        <w:pStyle w:val="FirstParagraph"/>
      </w:pPr>
      <w:r>
        <w:rPr>
          <w:b/>
        </w:rPr>
        <w:t xml:space="preserve">DCBI 配置应用及应用组“p2p 下载”，UDP 协议端口号范围 40000-42000，在周一至周五 9：00-18：00 监控 LAN 中所有用户的“p2p 下载”访问记录并告警；</w:t>
      </w:r>
    </w:p>
    <w:p>
      <w:pPr>
        <w:pStyle w:val="BodyText"/>
      </w:pPr>
      <w:r>
        <w:t xml:space="preserve">①配置的应用在默认应用中没有，所以要自定义应用。</w:t>
      </w:r>
    </w:p>
    <w:p>
      <w:pPr>
        <w:pStyle w:val="CaptionedFigure"/>
      </w:pPr>
      <w:r>
        <w:drawing>
          <wp:inline>
            <wp:extent cx="5334000" cy="1985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97723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②涉及到时间表的，要先去配置时间表，然后再配置应用规则</w:t>
      </w:r>
    </w:p>
    <w:p>
      <w:pPr>
        <w:pStyle w:val="CaptionedFigure"/>
      </w:pPr>
      <w:r>
        <w:drawing>
          <wp:inline>
            <wp:extent cx="5334000" cy="25960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99650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1024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398099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1150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400450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860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temp\安全\MyNote\assets\15785400241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2020-01-09T03:23:20Z</dcterms:created>
  <dcterms:modified xsi:type="dcterms:W3CDTF">2020-01-09T03:23:20Z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