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21.DCBI 配置应用及应用组“流媒体”，UDP 协议端口号范围10847-10848，在周一至周五 8：00-20：00 监控内网中所有用户的“流媒体”访问记录；</w:t>
      </w:r>
    </w:p>
    <w:p>
      <w:pPr>
        <w:pStyle w:val="BodyText"/>
      </w:pPr>
      <w:r>
        <w:t xml:space="preserve">一当提及配置应用，就要想要自定义应用。如果是网页过滤之类的，就之前去应用管理里面配就好了。</w:t>
      </w:r>
    </w:p>
    <w:p>
      <w:pPr>
        <w:pStyle w:val="CaptionedFigure"/>
      </w:pPr>
      <w:r>
        <w:drawing>
          <wp:inline>
            <wp:extent cx="5334000" cy="24333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50242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接着，配置时间策略，后面要选中应用</w:t>
      </w:r>
    </w:p>
    <w:p>
      <w:pPr>
        <w:pStyle w:val="CaptionedFigure"/>
      </w:pPr>
      <w:r>
        <w:drawing>
          <wp:inline>
            <wp:extent cx="5334000" cy="20483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52414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添加应用规则配置：</w:t>
      </w:r>
    </w:p>
    <w:p>
      <w:pPr>
        <w:pStyle w:val="CaptionedFigure"/>
      </w:pPr>
      <w:r>
        <w:drawing>
          <wp:inline>
            <wp:extent cx="5334000" cy="3606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52620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将自定义流媒体绑定：</w:t>
      </w:r>
    </w:p>
    <w:p>
      <w:pPr>
        <w:pStyle w:val="CaptionedFigure"/>
      </w:pPr>
      <w:r>
        <w:drawing>
          <wp:inline>
            <wp:extent cx="5334000" cy="10761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50521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将添加的时间表绑定：</w:t>
      </w:r>
    </w:p>
    <w:p>
      <w:pPr>
        <w:pStyle w:val="CaptionedFigure"/>
      </w:pPr>
      <w:r>
        <w:drawing>
          <wp:inline>
            <wp:extent cx="5334000" cy="3748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53157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29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59910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22.DCBI 配置对内网 ARP 数量进行统计，要求 30 分钟为一个周期；</w:t>
      </w:r>
    </w:p>
    <w:p>
      <w:pPr>
        <w:pStyle w:val="CaptionedFigure"/>
      </w:pPr>
      <w:r>
        <w:drawing>
          <wp:inline>
            <wp:extent cx="5334000" cy="17260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60226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23.DCBI 配置内网用户并发会话超过 1000，60 秒报警一次；</w:t>
      </w:r>
    </w:p>
    <w:p>
      <w:pPr>
        <w:pStyle w:val="BodyText"/>
      </w:pPr>
      <w:r>
        <w:t xml:space="preserve">报警相关是属于策略范畴的：</w:t>
      </w:r>
    </w:p>
    <w:p>
      <w:pPr>
        <w:pStyle w:val="CaptionedFigure"/>
      </w:pPr>
      <w:r>
        <w:drawing>
          <wp:inline>
            <wp:extent cx="5334000" cy="20587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61400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24.DCBI 配置监测到内网使用 RDP、Telnet 协议时，进行网页报警；</w:t>
      </w:r>
    </w:p>
    <w:p>
      <w:pPr>
        <w:pStyle w:val="BodyText"/>
      </w:pPr>
      <w:r>
        <w:t xml:space="preserve">关于协议的控制，要想到“应用规则”</w:t>
      </w:r>
    </w:p>
    <w:p>
      <w:pPr>
        <w:pStyle w:val="CaptionedFigure"/>
      </w:pPr>
      <w:r>
        <w:drawing>
          <wp:inline>
            <wp:extent cx="5334000" cy="52955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63786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25.DCBI 配置开启用户识别功能,对内网所有 MAC 地址进行身份识别；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16280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64447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26.DCBI 配置统计出用户请求站点最多前 100 排名信息，发送到邮箱为 DCN2014@chinaskills.com；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3230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66715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27.DCBI 配置创建一个检查 2019-05-01 至 2019-05-05 这个时间段邮箱内容包含“密码”的关键字的任务；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3543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70036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95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70132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2020-01-15T02:57:31Z</dcterms:created>
  <dcterms:modified xsi:type="dcterms:W3CDTF">2020-01-15T02:57:31Z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