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28.WAF 上配置开启爬虫防护功能，当爬虫标识为 360Spider，自动阻止该行为；</w:t>
      </w:r>
    </w:p>
    <w:p>
      <w:pPr>
        <w:pStyle w:val="BodyText"/>
      </w:pPr>
      <w:r>
        <w:t xml:space="preserve">首先，默认只有一个DefaultRobots标识组，如果题目有特殊指定，我们应该去添加爬虫标识。</w:t>
      </w:r>
    </w:p>
    <w:p>
      <w:pPr>
        <w:pStyle w:val="BodyText"/>
      </w:pPr>
      <w:r>
        <w:t xml:space="preserve">添加之后就会有爬虫标识特征了：</w:t>
      </w:r>
    </w:p>
    <w:p>
      <w:pPr>
        <w:pStyle w:val="CaptionedFigure"/>
      </w:pPr>
      <w:r>
        <w:drawing>
          <wp:inline>
            <wp:extent cx="5334000" cy="14044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84328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将爬虫规则添加到爬虫标识组：</w:t>
      </w:r>
    </w:p>
    <w:p>
      <w:pPr>
        <w:pStyle w:val="CaptionedFigure"/>
      </w:pPr>
      <w:r>
        <w:drawing>
          <wp:inline>
            <wp:extent cx="5334000" cy="29881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85196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7705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85666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然后应用爬虫防护：</w:t>
      </w:r>
    </w:p>
    <w:p>
      <w:pPr>
        <w:pStyle w:val="CaptionedFigure"/>
      </w:pPr>
      <w:r>
        <w:drawing>
          <wp:inline>
            <wp:extent cx="5334000" cy="2276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8585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29.WAF 上配置开启防护策略，将请求报头 DATA 自动重写为 DATE;</w:t>
      </w:r>
    </w:p>
    <w:p>
      <w:pPr>
        <w:pStyle w:val="BodyText"/>
      </w:pPr>
      <w:r>
        <w:t xml:space="preserve">这个在题目上并不能获得关键字，只能根据经验了，通过站点转换，可以重写报文。</w:t>
      </w:r>
    </w:p>
    <w:p>
      <w:pPr>
        <w:pStyle w:val="CaptionedFigure"/>
      </w:pPr>
      <w:r>
        <w:drawing>
          <wp:inline>
            <wp:extent cx="5334000" cy="20502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588468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30.WAF 上配置开启盗链防护功能，User-Agent 参数为 PPC Mac OS X 访问 www.DCN2014.com/index.php 时不进行检查;</w:t>
      </w:r>
    </w:p>
    <w:p>
      <w:pPr>
        <w:pStyle w:val="CaptionedFigure"/>
      </w:pPr>
      <w:r>
        <w:drawing>
          <wp:inline>
            <wp:extent cx="5334000" cy="42244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674092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31.WAF 上配置开启错误代码屏蔽功能，屏蔽 404 错误代码;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3878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674618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32.WAF 上配置阻止用户上传 ZIP、DOC、JPG、RAR 格式文件;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4537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678114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33.WAF 上配置开启基本防护功能，阻止 SQL 注入、跨站脚本攻击；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3988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678952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34.WAF 上配置编辑防护策略，要求客户机访问内部网站时，禁止访问*.bat 的文件;</w:t>
      </w:r>
    </w:p>
    <w:p>
      <w:pPr>
        <w:pStyle w:val="BodyText"/>
      </w:pPr>
      <w:r>
        <w:t xml:space="preserve">禁止xxx，就可以联系到黑名单</w:t>
      </w:r>
    </w:p>
    <w:p>
      <w:pPr>
        <w:pStyle w:val="CaptionedFigure"/>
      </w:pPr>
      <w:r>
        <w:drawing>
          <wp:inline>
            <wp:extent cx="5334000" cy="16962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临时\安全\MyNote\2019国赛套题\assets\15790681310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2020-01-15T06:04:05Z</dcterms:created>
  <dcterms:modified xsi:type="dcterms:W3CDTF">2020-01-15T06:04:05Z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