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姓名</w:t>
      </w:r>
    </w:p>
    <w:p>
      <w:pPr>
        <w:pStyle w:val="正文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年龄：</w:t>
      </w:r>
      <w:r>
        <w:rPr>
          <w:rFonts w:ascii="微软雅黑" w:cs="微软雅黑" w:hAnsi="微软雅黑" w:eastAsia="微软雅黑"/>
          <w:rtl w:val="0"/>
          <w:lang w:val="zh-CN" w:eastAsia="zh-CN"/>
        </w:rPr>
        <w:t>杨文婷</w:t>
      </w:r>
      <w:r>
        <w:rPr>
          <w:rFonts w:ascii="微软雅黑" w:cs="微软雅黑" w:hAnsi="微软雅黑" w:eastAsia="微软雅黑"/>
          <w:lang w:val="en-US"/>
        </w:rPr>
        <w:tab/>
        <w:tab/>
        <w:tab/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>性别：</w:t>
      </w:r>
      <w:r>
        <w:rPr>
          <w:rFonts w:ascii="微软雅黑" w:cs="微软雅黑" w:hAnsi="微软雅黑" w:eastAsia="微软雅黑"/>
          <w:rtl w:val="0"/>
          <w:lang w:val="zh-CN" w:eastAsia="zh-CN"/>
        </w:rPr>
        <w:t>女</w:t>
      </w:r>
      <w:r>
        <w:rPr>
          <w:rFonts w:ascii="微软雅黑" w:cs="微软雅黑" w:hAnsi="微软雅黑" w:eastAsia="微软雅黑"/>
          <w:lang w:val="en-US"/>
        </w:rPr>
        <w:tab/>
        <w:tab/>
        <w:tab/>
        <w:tab/>
      </w:r>
      <w:r>
        <w:rPr>
          <w:rFonts w:ascii="微软雅黑" w:cs="微软雅黑" w:hAnsi="微软雅黑" w:eastAsia="微软雅黑"/>
          <w:rtl w:val="0"/>
          <w:lang w:val="zh-TW" w:eastAsia="zh-TW"/>
        </w:rPr>
        <w:t>婚姻：</w:t>
      </w:r>
      <w:r>
        <w:rPr>
          <w:rFonts w:ascii="微软雅黑" w:cs="微软雅黑" w:hAnsi="微软雅黑" w:eastAsia="微软雅黑"/>
          <w:rtl w:val="0"/>
          <w:lang w:val="zh-CN" w:eastAsia="zh-CN"/>
        </w:rPr>
        <w:t>未婚</w:t>
      </w:r>
    </w:p>
    <w:p>
      <w:pPr>
        <w:pStyle w:val="正文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电话：</w:t>
      </w:r>
      <w:r>
        <w:rPr>
          <w:rFonts w:ascii="微软雅黑" w:cs="微软雅黑" w:hAnsi="微软雅黑" w:eastAsia="微软雅黑"/>
          <w:rtl w:val="0"/>
          <w:lang w:val="zh-CN" w:eastAsia="zh-CN"/>
        </w:rPr>
        <w:t>18575533987</w:t>
      </w:r>
      <w:r>
        <w:rPr>
          <w:rFonts w:ascii="微软雅黑" w:cs="微软雅黑" w:hAnsi="微软雅黑" w:eastAsia="微软雅黑"/>
          <w:lang w:val="en-US"/>
        </w:rPr>
        <w:tab/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       </w:t>
      </w:r>
      <w:r>
        <w:rPr>
          <w:rFonts w:ascii="微软雅黑" w:cs="微软雅黑" w:hAnsi="微软雅黑" w:eastAsia="微软雅黑"/>
          <w:rtl w:val="0"/>
          <w:lang w:val="en-US"/>
        </w:rPr>
        <w:t>QQ</w:t>
      </w:r>
      <w:r>
        <w:rPr>
          <w:rFonts w:ascii="微软雅黑" w:cs="微软雅黑" w:hAnsi="微软雅黑" w:eastAsia="微软雅黑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rtl w:val="0"/>
          <w:lang w:val="zh-CN" w:eastAsia="zh-CN"/>
        </w:rPr>
        <w:t>646699401</w:t>
      </w:r>
      <w:r>
        <w:rPr>
          <w:rFonts w:ascii="微软雅黑" w:cs="微软雅黑" w:hAnsi="微软雅黑" w:eastAsia="微软雅黑"/>
          <w:lang w:val="en-US"/>
        </w:rPr>
        <w:tab/>
        <w:tab/>
      </w:r>
      <w:r>
        <w:rPr>
          <w:rFonts w:ascii="微软雅黑" w:cs="微软雅黑" w:hAnsi="微软雅黑" w:eastAsia="微软雅黑"/>
          <w:rtl w:val="0"/>
          <w:lang w:val="zh-TW" w:eastAsia="zh-TW"/>
        </w:rPr>
        <w:t>邮箱：</w:t>
      </w:r>
      <w:r>
        <w:rPr>
          <w:rFonts w:ascii="微软雅黑" w:cs="微软雅黑" w:hAnsi="微软雅黑" w:eastAsia="微软雅黑"/>
          <w:rtl w:val="0"/>
          <w:lang w:val="zh-CN" w:eastAsia="zh-CN"/>
        </w:rPr>
        <w:t>yangwt46@gmail.com</w:t>
      </w:r>
      <w:r>
        <w:rPr>
          <w:rFonts w:ascii="微软雅黑" w:cs="微软雅黑" w:hAnsi="微软雅黑" w:eastAsia="微软雅黑"/>
          <w:lang w:val="en-US"/>
        </w:rPr>
        <w:tab/>
        <w:tab/>
      </w:r>
    </w:p>
    <w:p>
      <w:pPr>
        <w:pStyle w:val="正文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工作年限：</w:t>
      </w:r>
      <w:r>
        <w:rPr>
          <w:rFonts w:ascii="微软雅黑" w:cs="微软雅黑" w:hAnsi="微软雅黑" w:eastAsia="微软雅黑"/>
          <w:lang w:val="en-US"/>
        </w:rPr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2.5 </w:t>
      </w:r>
      <w:r>
        <w:rPr>
          <w:rFonts w:ascii="微软雅黑" w:cs="微软雅黑" w:hAnsi="微软雅黑" w:eastAsia="微软雅黑"/>
          <w:rtl w:val="0"/>
          <w:lang w:val="zh-CN" w:eastAsia="zh-CN"/>
        </w:rPr>
        <w:t>年</w:t>
      </w:r>
      <w:r>
        <w:rPr>
          <w:rFonts w:ascii="微软雅黑" w:cs="微软雅黑" w:hAnsi="微软雅黑" w:eastAsia="微软雅黑"/>
          <w:lang w:val="en-US"/>
        </w:rPr>
        <w:tab/>
        <w:tab/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>所在城市：</w:t>
      </w:r>
      <w:r>
        <w:rPr>
          <w:rFonts w:ascii="微软雅黑" w:cs="微软雅黑" w:hAnsi="微软雅黑" w:eastAsia="微软雅黑"/>
          <w:rtl w:val="0"/>
          <w:lang w:val="zh-CN" w:eastAsia="zh-CN"/>
        </w:rPr>
        <w:t>深圳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            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>学历：</w:t>
      </w:r>
      <w:r>
        <w:rPr>
          <w:rFonts w:ascii="微软雅黑" w:cs="微软雅黑" w:hAnsi="微软雅黑" w:eastAsia="微软雅黑"/>
          <w:rtl w:val="0"/>
          <w:lang w:val="zh-CN" w:eastAsia="zh-CN"/>
        </w:rPr>
        <w:t>本科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学历证书是否在手：</w:t>
      </w:r>
      <w:r>
        <w:rPr>
          <w:rFonts w:ascii="微软雅黑" w:cs="微软雅黑" w:hAnsi="微软雅黑" w:eastAsia="微软雅黑"/>
          <w:rtl w:val="0"/>
          <w:lang w:val="zh-CN" w:eastAsia="zh-CN"/>
        </w:rPr>
        <w:t>是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专业技能</w:t>
      </w:r>
    </w:p>
    <w:p>
      <w:pPr>
        <w:pStyle w:val="正文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专业技能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1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熟练使用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pt-PT"/>
        </w:rPr>
        <w:t>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</w:rPr>
        <w:t>Zepto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2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熟练使用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SVG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nl-NL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</w:rPr>
        <w:t xml:space="preserve">CSS3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编写动画效果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3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de-DE"/>
        </w:rPr>
        <w:t>SCSS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sz w:val="21"/>
          <w:szCs w:val="21"/>
          <w:rtl w:val="0"/>
          <w:lang w:val="zh-CN" w:eastAsia="zh-CN"/>
        </w:rPr>
        <w:t xml:space="preserve">LESS 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预处理器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熟悉前端性能优化方法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熟悉响应式开发，掌握多终端适配方法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6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nl-NL"/>
        </w:rPr>
        <w:t>FIS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en-US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nl-NL"/>
        </w:rPr>
        <w:t xml:space="preserve">Gulp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流程化工具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7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熟练使用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nl-NL"/>
        </w:rPr>
        <w:t xml:space="preserve">SVN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版本控制工具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8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，掌握使用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 xml:space="preserve">PHP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开发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，熟悉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 xml:space="preserve">Smarty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框架，可维护相关代码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zh-CN" w:eastAsia="zh-CN"/>
        </w:rPr>
        <w:t>9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了解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Vue.js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zh-CN" w:eastAsia="zh-CN"/>
        </w:rPr>
        <w:t>Avalon</w:t>
      </w:r>
      <w:r>
        <w:rPr>
          <w:sz w:val="21"/>
          <w:szCs w:val="21"/>
          <w:rtl w:val="0"/>
        </w:rPr>
        <w:t>.js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1</w:t>
      </w:r>
      <w:r>
        <w:rPr>
          <w:sz w:val="21"/>
          <w:szCs w:val="21"/>
          <w:rtl w:val="0"/>
          <w:lang w:val="zh-CN" w:eastAsia="zh-CN"/>
        </w:rPr>
        <w:t>0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了解使用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 xml:space="preserve">Weex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开发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Hybrid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，写过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>Demo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1</w:t>
      </w:r>
      <w:r>
        <w:rPr>
          <w:sz w:val="21"/>
          <w:szCs w:val="21"/>
          <w:rtl w:val="0"/>
          <w:lang w:val="zh-CN" w:eastAsia="zh-CN"/>
        </w:rPr>
        <w:t>1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了解使用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nl-NL"/>
        </w:rPr>
        <w:t xml:space="preserve">Three.js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实现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 xml:space="preserve">3D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动画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，写过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>Demo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</w:pPr>
      <w:r>
        <w:rPr>
          <w:sz w:val="21"/>
          <w:szCs w:val="21"/>
          <w:rtl w:val="0"/>
        </w:rPr>
        <w:t>1</w:t>
      </w:r>
      <w:r>
        <w:rPr>
          <w:sz w:val="21"/>
          <w:szCs w:val="21"/>
          <w:rtl w:val="0"/>
          <w:lang w:val="zh-CN" w:eastAsia="zh-CN"/>
        </w:rPr>
        <w:t>2</w:t>
      </w:r>
      <w:r>
        <w:rPr>
          <w:sz w:val="21"/>
          <w:szCs w:val="2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代码规范参考</w:t>
      </w: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zh-CN" w:eastAsia="zh-CN"/>
        </w:rPr>
        <w:t>ESL</w:t>
      </w:r>
      <w:r>
        <w:rPr>
          <w:sz w:val="21"/>
          <w:szCs w:val="21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、</w:t>
      </w:r>
      <w:r>
        <w:rPr>
          <w:sz w:val="21"/>
          <w:szCs w:val="21"/>
          <w:rtl w:val="0"/>
          <w:lang w:val="zh-CN" w:eastAsia="zh-CN"/>
        </w:rPr>
        <w:t>S</w:t>
      </w:r>
      <w:r>
        <w:rPr>
          <w:sz w:val="21"/>
          <w:szCs w:val="21"/>
          <w:rtl w:val="0"/>
        </w:rPr>
        <w:t>tyle</w:t>
      </w:r>
      <w:r>
        <w:rPr>
          <w:sz w:val="21"/>
          <w:szCs w:val="21"/>
          <w:rtl w:val="0"/>
          <w:lang w:val="zh-CN" w:eastAsia="zh-CN"/>
        </w:rPr>
        <w:t>L</w:t>
      </w:r>
      <w:r>
        <w:rPr>
          <w:sz w:val="21"/>
          <w:szCs w:val="21"/>
          <w:rtl w:val="0"/>
        </w:rPr>
        <w:t>int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开发工具</w:t>
      </w:r>
      <w:r>
        <w:rPr>
          <w:rFonts w:ascii="微软雅黑" w:cs="微软雅黑" w:hAnsi="微软雅黑" w:eastAsia="微软雅黑"/>
          <w:rtl w:val="0"/>
          <w:lang w:val="zh-CN" w:eastAsia="zh-CN"/>
        </w:rPr>
        <w:t>：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 xml:space="preserve">1. </w:t>
      </w:r>
      <w:r>
        <w:rPr>
          <w:sz w:val="21"/>
          <w:szCs w:val="21"/>
          <w:rtl w:val="0"/>
          <w:lang w:val="it-IT"/>
        </w:rPr>
        <w:t>Visual Studio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（启动快，界面简洁，功能齐全，扩展插件，免费开源）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2. </w:t>
      </w:r>
      <w:r>
        <w:rPr>
          <w:sz w:val="21"/>
          <w:szCs w:val="21"/>
          <w:rtl w:val="0"/>
          <w:lang w:val="it-IT"/>
        </w:rPr>
        <w:t>iTerm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（最漂亮的终端）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3. </w:t>
      </w:r>
      <w:r>
        <w:rPr>
          <w:sz w:val="21"/>
          <w:szCs w:val="21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（最好用的前端调试工具）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4. </w:t>
      </w:r>
      <w:r>
        <w:rPr>
          <w:sz w:val="21"/>
          <w:szCs w:val="21"/>
          <w:rtl w:val="0"/>
          <w:lang w:val="en-US"/>
        </w:rPr>
        <w:t>Adobe Photoshop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（前端必备素材来源工具）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5. </w:t>
      </w:r>
      <w:r>
        <w:rPr>
          <w:sz w:val="21"/>
          <w:szCs w:val="21"/>
          <w:rtl w:val="0"/>
          <w:lang w:val="en-US"/>
        </w:rPr>
        <w:t>SwitchHosts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（一键切环境）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6. </w:t>
      </w:r>
      <w:r>
        <w:rPr>
          <w:sz w:val="21"/>
          <w:szCs w:val="21"/>
          <w:rtl w:val="0"/>
          <w:lang w:val="en-US"/>
        </w:rPr>
        <w:t>Shadowsocks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（通往知识的桥梁）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7. </w:t>
      </w:r>
      <w:r>
        <w:rPr>
          <w:sz w:val="21"/>
          <w:szCs w:val="21"/>
          <w:rtl w:val="0"/>
          <w:lang w:val="da-DK"/>
        </w:rPr>
        <w:t>NeteaseMusic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让人兴奋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的开发伴侣）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工作经历</w:t>
      </w: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CN" w:eastAsia="zh-CN"/>
        </w:rPr>
        <w:t xml:space="preserve">魅族科技 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前端开发工程师</w:t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2015.9 - </w:t>
      </w:r>
      <w:r>
        <w:rPr>
          <w:rFonts w:ascii="微软雅黑" w:cs="微软雅黑" w:hAnsi="微软雅黑" w:eastAsia="微软雅黑"/>
          <w:rtl w:val="0"/>
          <w:lang w:val="zh-CN" w:eastAsia="zh-CN"/>
        </w:rPr>
        <w:t>至今</w:t>
      </w:r>
    </w:p>
    <w:p>
      <w:pPr>
        <w:pStyle w:val="正文"/>
        <w:numPr>
          <w:ilvl w:val="0"/>
          <w:numId w:val="2"/>
        </w:numPr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就职于魅族营销中心网络开发部，部门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58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人，前端团队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11 </w:t>
      </w:r>
      <w:r>
        <w:rPr>
          <w:rFonts w:ascii="微软雅黑" w:cs="微软雅黑" w:hAnsi="微软雅黑" w:eastAsia="微软雅黑"/>
          <w:rtl w:val="0"/>
          <w:lang w:val="zh-CN" w:eastAsia="zh-CN"/>
        </w:rPr>
        <w:t>人，部门职责为魅族官网和服务支持相关业务。</w:t>
      </w:r>
    </w:p>
    <w:p>
      <w:pPr>
        <w:pStyle w:val="正文"/>
        <w:numPr>
          <w:ilvl w:val="0"/>
          <w:numId w:val="2"/>
        </w:numPr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主要负责魅族官网新产品页开发，以及魅族服务支持、专卖店、客服知识库等站点的搭建、开发和维护。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CN" w:eastAsia="zh-CN"/>
        </w:rPr>
        <w:t xml:space="preserve">茁壮网络 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前端开发工程师</w:t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>2014.7 - 2015.8</w:t>
      </w:r>
    </w:p>
    <w:p>
      <w:pPr>
        <w:pStyle w:val="正文"/>
        <w:numPr>
          <w:ilvl w:val="0"/>
          <w:numId w:val="3"/>
        </w:numPr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就职于茁壮网络产品开发部，前端开发团队有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8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组，共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40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人左右，部门职责为全国各地区机顶盒页面开发以及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Homed </w:t>
      </w:r>
      <w:r>
        <w:rPr>
          <w:rFonts w:ascii="微软雅黑" w:cs="微软雅黑" w:hAnsi="微软雅黑" w:eastAsia="微软雅黑"/>
          <w:rtl w:val="0"/>
          <w:lang w:val="zh-CN" w:eastAsia="zh-CN"/>
        </w:rPr>
        <w:t>项目的前端业务。</w:t>
      </w:r>
    </w:p>
    <w:p>
      <w:pPr>
        <w:pStyle w:val="正文"/>
        <w:numPr>
          <w:ilvl w:val="0"/>
          <w:numId w:val="2"/>
        </w:numPr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主要负责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Homed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后台管理系统、机顶盒终端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EPG </w:t>
      </w:r>
      <w:r>
        <w:rPr>
          <w:rFonts w:ascii="微软雅黑" w:cs="微软雅黑" w:hAnsi="微软雅黑" w:eastAsia="微软雅黑"/>
          <w:rtl w:val="0"/>
          <w:lang w:val="zh-CN" w:eastAsia="zh-CN"/>
        </w:rPr>
        <w:t>等组件开发，以及游戏维护。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项目经历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魅族官网</w:t>
      </w:r>
      <w:r>
        <w:rPr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 xml:space="preserve">2015.9 -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至今</w:t>
      </w:r>
    </w:p>
    <w:p>
      <w:pPr>
        <w:pStyle w:val="Default"/>
        <w:numPr>
          <w:ilvl w:val="0"/>
          <w:numId w:val="4"/>
        </w:numPr>
        <w:bidi w:val="0"/>
        <w:spacing w:line="200" w:lineRule="atLeast"/>
        <w:ind w:right="0"/>
        <w:jc w:val="left"/>
        <w:rPr>
          <w:rFonts w:ascii="Helvetica Neue" w:cs="Helvetica Neue" w:hAnsi="Helvetica Neue" w:eastAsia="Helvetica Neue"/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负责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环窗智能保护套、</w:t>
      </w:r>
      <w:r>
        <w:rPr>
          <w:rFonts w:ascii="Helvetica Neue" w:hAnsi="Helvetica Neue"/>
          <w:sz w:val="21"/>
          <w:szCs w:val="21"/>
          <w:rtl w:val="0"/>
          <w:lang w:val="de-DE"/>
        </w:rPr>
        <w:t xml:space="preserve">PRO 6 Plus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体验页、</w:t>
      </w:r>
      <w:r>
        <w:rPr>
          <w:rFonts w:ascii="Helvetica Neue" w:hAnsi="Helvetica Neue"/>
          <w:sz w:val="21"/>
          <w:szCs w:val="21"/>
          <w:rtl w:val="0"/>
        </w:rPr>
        <w:t xml:space="preserve">MX6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屏幕页、魅蓝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</w:rPr>
        <w:t>3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等产品页开发。使用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SCSS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预处理器，新品页使用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、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SVG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实现动画效果。做环窗智能保护套页面，产品经理要求模拟一段视频效果，用已熟悉的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Canvas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绘制复杂度太高，和小组成员讨论决定用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SVG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，一天时间快速学习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SVG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，查看教程，完成首屏动画，获得领导好评。</w:t>
      </w:r>
    </w:p>
    <w:p>
      <w:pPr>
        <w:pStyle w:val="Default"/>
        <w:numPr>
          <w:ilvl w:val="0"/>
          <w:numId w:val="5"/>
        </w:numPr>
        <w:bidi w:val="0"/>
        <w:spacing w:line="200" w:lineRule="atLeast"/>
        <w:ind w:right="0"/>
        <w:jc w:val="left"/>
        <w:rPr>
          <w:rFonts w:ascii="Helvetica Neue" w:cs="Helvetica Neue" w:hAnsi="Helvetica Neue" w:eastAsia="Helvetica Neue" w:hint="eastAsia"/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开发海外印度官网服务页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（</w:t>
      </w:r>
      <w:r>
        <w:rPr>
          <w:rFonts w:ascii="Helvetica Neue" w:cs="Helvetica Neue" w:hAnsi="Helvetica Neue" w:eastAsia="Helvetica Neue"/>
          <w:sz w:val="21"/>
          <w:szCs w:val="21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sz w:val="21"/>
          <w:szCs w:val="21"/>
          <w:rtl w:val="0"/>
        </w:rPr>
        <w:instrText xml:space="preserve"> HYPERLINK "http://www.meizu.com/in/service/index.html"</w:instrText>
      </w:r>
      <w:r>
        <w:rPr>
          <w:rFonts w:ascii="Helvetica Neue" w:cs="Helvetica Neue" w:hAnsi="Helvetica Neue" w:eastAsia="Helvetica Neue"/>
          <w:sz w:val="21"/>
          <w:szCs w:val="21"/>
          <w:rtl w:val="0"/>
        </w:rPr>
        <w:fldChar w:fldCharType="separate" w:fldLock="0"/>
      </w:r>
      <w:r>
        <w:rPr>
          <w:rFonts w:ascii="Helvetica Neue" w:hAnsi="Helvetica Neue"/>
          <w:sz w:val="21"/>
          <w:szCs w:val="21"/>
          <w:rtl w:val="0"/>
          <w:lang w:val="en-US"/>
        </w:rPr>
        <w:t>http://www.meizu.com/in/service/index.html</w:t>
      </w:r>
      <w:r>
        <w:rPr>
          <w:rFonts w:ascii="Helvetica Neue" w:cs="Helvetica Neue" w:hAnsi="Helvetica Neue" w:eastAsia="Helvetica Neue"/>
          <w:sz w:val="21"/>
          <w:szCs w:val="21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时，销售点数量多，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海外以</w:t>
      </w:r>
      <w:r>
        <w:rPr>
          <w:rFonts w:ascii="Helvetica Neue" w:hAnsi="Helvetica Neue"/>
          <w:sz w:val="21"/>
          <w:szCs w:val="21"/>
          <w:rtl w:val="0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es-ES_tradnl"/>
        </w:rPr>
        <w:t xml:space="preserve">Excel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表格形式提供数据，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数据需要变更时维护难度大。根据将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Excel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转化为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格式的思路，通过查找资料搜索相关工具和技术，成功将文件转化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之后，编写脚本将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转化为所需格式的数据，大大降低更新数据的时间成本。</w:t>
      </w:r>
    </w:p>
    <w:p>
      <w:pPr>
        <w:pStyle w:val="Default"/>
        <w:numPr>
          <w:ilvl w:val="0"/>
          <w:numId w:val="5"/>
        </w:numPr>
        <w:bidi w:val="0"/>
        <w:spacing w:line="200" w:lineRule="atLeast"/>
        <w:ind w:right="0"/>
        <w:jc w:val="left"/>
        <w:rPr>
          <w:rFonts w:ascii="Helvetica Neue" w:cs="Helvetica Neue" w:hAnsi="Helvetica Neue" w:eastAsia="Helvetica Neue" w:hint="eastAsia"/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官网项目前端构建工具使用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>FIS3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，服务器使用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PHP Smarty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框架。因业务需要，将模板文件只能对应一个数据文件的基础上，扩展对应多个数据文件。在不熟练使用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PHP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情况下，通过了解和分析已有代码，演绎归纳新功能的实现思路，通过查看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PHP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接口文档和询问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PHP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组同事，完成需求。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1"/>
          <w:szCs w:val="21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Helvetica Neue" w:hint="eastAsia"/>
          <w:b w:val="1"/>
          <w:bCs w:val="1"/>
          <w:sz w:val="24"/>
          <w:szCs w:val="24"/>
          <w:rtl w:val="0"/>
          <w:lang w:val="zh-CN" w:eastAsia="zh-CN"/>
        </w:rPr>
        <w:t xml:space="preserve">魅族 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 xml:space="preserve">H5 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邀请函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2016.9</w:t>
      </w:r>
    </w:p>
    <w:p>
      <w:pPr>
        <w:pStyle w:val="Default"/>
        <w:numPr>
          <w:ilvl w:val="0"/>
          <w:numId w:val="6"/>
        </w:numPr>
        <w:bidi w:val="0"/>
        <w:spacing w:line="200" w:lineRule="atLeast"/>
        <w:ind w:right="0"/>
        <w:jc w:val="left"/>
        <w:rPr>
          <w:rFonts w:ascii="Helvetica Neue" w:cs="Helvetica Neue" w:hAnsi="Helvetica Neue" w:eastAsia="Helvetica Neue"/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负责开发魅蓝</w:t>
      </w:r>
      <w:r>
        <w:rPr>
          <w:rFonts w:ascii="Helvetica Neue" w:hAnsi="Helvetica Neue"/>
          <w:sz w:val="21"/>
          <w:szCs w:val="21"/>
          <w:rtl w:val="0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fr-FR"/>
        </w:rPr>
        <w:t xml:space="preserve">Max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新品发布会邀请函，动画复杂，页面有卡顿现象。通过搜索了解动画性能优化方案，利用</w:t>
      </w:r>
      <w:r>
        <w:rPr>
          <w:rFonts w:ascii="Helvetica Neue" w:hAnsi="Helvetica Neue"/>
          <w:sz w:val="21"/>
          <w:szCs w:val="21"/>
          <w:rtl w:val="0"/>
        </w:rPr>
        <w:t xml:space="preserve"> </w:t>
      </w:r>
      <w:r>
        <w:rPr>
          <w:rFonts w:ascii="Helvetica Neue" w:hAnsi="Helvetica Neue"/>
          <w:sz w:val="21"/>
          <w:szCs w:val="21"/>
          <w:rtl w:val="0"/>
        </w:rPr>
        <w:t xml:space="preserve">GPU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加速等原理完成性能优化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领导称赞「动画完美」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</w:t>
      </w:r>
    </w:p>
    <w:p>
      <w:pPr>
        <w:pStyle w:val="Default"/>
        <w:numPr>
          <w:ilvl w:val="0"/>
          <w:numId w:val="5"/>
        </w:numPr>
        <w:bidi w:val="0"/>
        <w:spacing w:line="200" w:lineRule="atLeast"/>
        <w:ind w:right="0"/>
        <w:jc w:val="left"/>
        <w:rPr>
          <w:rFonts w:ascii="Helvetica Neue" w:cs="Helvetica Neue" w:hAnsi="Helvetica Neue" w:eastAsia="Helvetica Neue" w:hint="eastAsia"/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因商业问题，页面无法访问，大致效果已整理到个人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zh-CN" w:eastAsia="zh-CN"/>
        </w:rPr>
        <w:t xml:space="preserve">Codepen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上，</w:t>
      </w:r>
      <w:r>
        <w:rPr>
          <w:rStyle w:val="Hyperlink.1"/>
          <w:rFonts w:ascii="Helvetica Neue" w:cs="Helvetica Neue" w:hAnsi="Helvetica Neue" w:eastAsia="Helvetica Neue"/>
          <w:color w:val="0000ff"/>
          <w:sz w:val="21"/>
          <w:szCs w:val="21"/>
          <w:u w:val="single" w:color="0000ff"/>
          <w:rtl w:val="0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color w:val="0000ff"/>
          <w:sz w:val="21"/>
          <w:szCs w:val="21"/>
          <w:u w:val="single" w:color="0000ff"/>
          <w:rtl w:val="0"/>
        </w:rPr>
        <w:instrText xml:space="preserve"> HYPERLINK "http://codepen.io/echoyoung/pen/RGwNWN"</w:instrText>
      </w:r>
      <w:r>
        <w:rPr>
          <w:rStyle w:val="Hyperlink.1"/>
          <w:rFonts w:ascii="Helvetica Neue" w:cs="Helvetica Neue" w:hAnsi="Helvetica Neue" w:eastAsia="Helvetica Neue"/>
          <w:color w:val="0000ff"/>
          <w:sz w:val="21"/>
          <w:szCs w:val="21"/>
          <w:u w:val="single" w:color="0000ff"/>
          <w:rtl w:val="0"/>
        </w:rPr>
        <w:fldChar w:fldCharType="separate" w:fldLock="0"/>
      </w:r>
      <w:r>
        <w:rPr>
          <w:rStyle w:val="Hyperlink.1"/>
          <w:rFonts w:ascii="Helvetica Neue" w:hAnsi="Helvetica Neue"/>
          <w:color w:val="0000ff"/>
          <w:sz w:val="21"/>
          <w:szCs w:val="21"/>
          <w:u w:val="single" w:color="0000ff"/>
          <w:rtl w:val="0"/>
          <w:lang w:val="en-US"/>
        </w:rPr>
        <w:t>http://codepen.io/echoyoung/pen/RGwNWN</w:t>
      </w:r>
      <w:r>
        <w:rPr>
          <w:rFonts w:ascii="Helvetica Neue" w:cs="Helvetica Neue" w:hAnsi="Helvetica Neue" w:eastAsia="Helvetica Neue"/>
          <w:sz w:val="21"/>
          <w:szCs w:val="21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魅族客服知识库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00" w:lineRule="atLeast"/>
        <w:ind w:left="720" w:right="0" w:hanging="720"/>
        <w:jc w:val="left"/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2016.9 - 2016.12</w:t>
      </w:r>
    </w:p>
    <w:p>
      <w:pPr>
        <w:pStyle w:val="Default"/>
        <w:numPr>
          <w:ilvl w:val="0"/>
          <w:numId w:val="7"/>
        </w:numPr>
        <w:bidi w:val="0"/>
        <w:spacing w:line="200" w:lineRule="atLeast"/>
        <w:ind w:right="0"/>
        <w:jc w:val="left"/>
        <w:rPr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搭建客服知识库前端架构，页面结构较为复杂，参考</w:t>
      </w:r>
      <w:r>
        <w:rPr>
          <w:rFonts w:ascii="Helvetica Neue" w:hAnsi="Helvetica Neue"/>
          <w:sz w:val="21"/>
          <w:szCs w:val="21"/>
          <w:rtl w:val="0"/>
        </w:rPr>
        <w:t xml:space="preserve"> </w:t>
      </w:r>
      <w:r>
        <w:rPr>
          <w:rFonts w:ascii="Helvetica Neue" w:hAnsi="Helvetica Neue"/>
          <w:sz w:val="21"/>
          <w:szCs w:val="21"/>
          <w:rtl w:val="0"/>
          <w:lang w:val="nl-NL"/>
        </w:rPr>
        <w:t xml:space="preserve">Bootstrap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思路，按组件编写样式，统一样式，易于维护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抽取下拉框、侧边导航、图片组件，增加代码复用性和可维护性。</w:t>
      </w:r>
    </w:p>
    <w:p>
      <w:pPr>
        <w:pStyle w:val="Default"/>
        <w:numPr>
          <w:ilvl w:val="0"/>
          <w:numId w:val="4"/>
        </w:numPr>
        <w:bidi w:val="0"/>
        <w:spacing w:line="200" w:lineRule="atLeast"/>
        <w:ind w:right="0"/>
        <w:jc w:val="left"/>
        <w:rPr>
          <w:sz w:val="21"/>
          <w:szCs w:val="21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站点为内容性站点，前后端都要对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XSS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攻击进行防御。之前没有处理过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XSS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业务。在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NPM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官网搜索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XSS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相关包，查看项目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star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数和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>issue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，选择合适的包，并询问领导意见，确定方案。前端页面采用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artTemplate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模板引擎渲染数据，查看</w:t>
      </w:r>
      <w:r>
        <w:rPr>
          <w:sz w:val="21"/>
          <w:szCs w:val="21"/>
          <w:rtl w:val="0"/>
          <w:lang w:val="zh-CN" w:eastAsia="zh-CN"/>
        </w:rPr>
        <w:t xml:space="preserve"> </w:t>
      </w:r>
      <w:r>
        <w:rPr>
          <w:sz w:val="21"/>
          <w:szCs w:val="21"/>
          <w:rtl w:val="0"/>
          <w:lang w:val="zh-CN" w:eastAsia="zh-CN"/>
        </w:rPr>
        <w:t xml:space="preserve">artTemplate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源码并进行修改，实现需求。</w:t>
      </w:r>
    </w:p>
    <w:p>
      <w:pPr>
        <w:pStyle w:val="正文"/>
        <w:rPr>
          <w:rFonts w:ascii="微软雅黑" w:cs="微软雅黑" w:hAnsi="微软雅黑" w:eastAsia="微软雅黑"/>
        </w:rPr>
      </w:pP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近期考核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en-US"/>
        </w:rPr>
        <w:t>/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获奖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2016 </w:t>
      </w:r>
      <w:r>
        <w:rPr>
          <w:rFonts w:ascii="微软雅黑" w:cs="微软雅黑" w:hAnsi="微软雅黑" w:eastAsia="微软雅黑"/>
          <w:rtl w:val="0"/>
          <w:lang w:val="zh-CN" w:eastAsia="zh-CN"/>
        </w:rPr>
        <w:t>年考核：</w:t>
      </w:r>
      <w:r>
        <w:rPr>
          <w:rFonts w:ascii="微软雅黑" w:cs="微软雅黑" w:hAnsi="微软雅黑" w:eastAsia="微软雅黑"/>
          <w:rtl w:val="0"/>
          <w:lang w:val="zh-CN" w:eastAsia="zh-CN"/>
        </w:rPr>
        <w:t>B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（原 </w:t>
      </w:r>
      <w:r>
        <w:rPr>
          <w:rFonts w:ascii="微软雅黑" w:cs="微软雅黑" w:hAnsi="微软雅黑" w:eastAsia="微软雅黑"/>
          <w:rtl w:val="0"/>
          <w:lang w:val="zh-CN" w:eastAsia="zh-CN"/>
        </w:rPr>
        <w:t>A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，因公司要求，集体降一级为 </w:t>
      </w:r>
      <w:r>
        <w:rPr>
          <w:rFonts w:ascii="微软雅黑" w:cs="微软雅黑" w:hAnsi="微软雅黑" w:eastAsia="微软雅黑"/>
          <w:rtl w:val="0"/>
          <w:lang w:val="zh-CN" w:eastAsia="zh-CN"/>
        </w:rPr>
        <w:t>B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，级别从高到低为 </w:t>
      </w:r>
      <w:r>
        <w:rPr>
          <w:rFonts w:ascii="微软雅黑" w:cs="微软雅黑" w:hAnsi="微软雅黑" w:eastAsia="微软雅黑"/>
          <w:rtl w:val="0"/>
          <w:lang w:val="zh-CN" w:eastAsia="zh-CN"/>
        </w:rPr>
        <w:t>SABC</w:t>
      </w:r>
      <w:r>
        <w:rPr>
          <w:rFonts w:ascii="微软雅黑" w:cs="微软雅黑" w:hAnsi="微软雅黑" w:eastAsia="微软雅黑"/>
          <w:rtl w:val="0"/>
          <w:lang w:val="zh-CN" w:eastAsia="zh-CN"/>
        </w:rPr>
        <w:t>）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上级评语</w:t>
      </w:r>
      <w:r>
        <w:rPr>
          <w:rFonts w:ascii="微软雅黑" w:cs="微软雅黑" w:hAnsi="微软雅黑" w:eastAsia="微软雅黑"/>
          <w:lang w:val="zh-TW" w:eastAsia="zh-TW"/>
        </w:rPr>
        <w:br w:type="textWrapping"/>
      </w:r>
      <w:r>
        <w:rPr>
          <w:rFonts w:ascii="微软雅黑" w:cs="微软雅黑" w:hAnsi="微软雅黑" w:eastAsia="微软雅黑"/>
          <w:rtl w:val="0"/>
          <w:lang w:val="zh-CN" w:eastAsia="zh-CN"/>
        </w:rPr>
        <w:t>亮点：</w:t>
      </w:r>
      <w:r>
        <w:rPr>
          <w:rFonts w:ascii="微软雅黑" w:cs="微软雅黑" w:hAnsi="微软雅黑" w:eastAsia="微软雅黑"/>
          <w:rtl w:val="0"/>
          <w:lang w:val="zh-TW" w:eastAsia="zh-TW"/>
        </w:rPr>
        <w:t>项目产出进步明显，做事积极主动，能快速掌握和分享新技术</w:t>
      </w: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36"/>
          <w:szCs w:val="36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不足：</w:t>
      </w:r>
      <w:r>
        <w:rPr>
          <w:rFonts w:ascii="微软雅黑" w:cs="微软雅黑" w:hAnsi="微软雅黑" w:eastAsia="微软雅黑"/>
          <w:rtl w:val="0"/>
          <w:lang w:val="zh-TW" w:eastAsia="zh-TW"/>
        </w:rPr>
        <w:t>有出现过疏忽导致的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bug</w:t>
      </w:r>
      <w:r>
        <w:rPr>
          <w:rFonts w:ascii="微软雅黑" w:cs="微软雅黑" w:hAnsi="微软雅黑" w:eastAsia="微软雅黑"/>
          <w:rtl w:val="0"/>
          <w:lang w:val="zh-TW" w:eastAsia="zh-TW"/>
        </w:rPr>
        <w:t>，技术讨论不够活跃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个人博客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en-US"/>
        </w:rPr>
        <w:t>/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作品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en-US"/>
        </w:rPr>
        <w:t>/twitter/</w:t>
      </w: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分享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个人博客</w:t>
      </w:r>
      <w:r>
        <w:rPr>
          <w:rFonts w:ascii="微软雅黑" w:cs="微软雅黑" w:hAnsi="微软雅黑" w:eastAsia="微软雅黑"/>
          <w:rtl w:val="0"/>
          <w:lang w:val="zh-CN" w:eastAsia="zh-CN"/>
        </w:rPr>
        <w:t>：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"http://yangwt.com/"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http://yangwt.com/</w:t>
      </w:r>
      <w:r>
        <w:rPr/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"https://github.com/echoyoung46"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https://github.com/echoyoung46</w:t>
      </w:r>
      <w:r>
        <w:rPr/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Codepen: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"http://codepen.io/echoyoung/"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http://codepen.io/echoyoung/</w:t>
      </w:r>
      <w:r>
        <w:rPr/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作品：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魅族官网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"https://www.meizu.com/accessory/loopjacket.html"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https://www.meizu.com/accessory/loopjacket.html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"https://www.meizu.com/products/pro6plus/performance.html"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https://www.meizu.com/products/pro6plus/performance.html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"https://www.meizu.com/products/mx6/display.html"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https://www.meizu.com/products/mx6/display.html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"https://www.meizu.com/products/meilan3/summary.html"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https://www.meizu.com/products/meilan3/summary.html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服务支持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"http://care.meizu.com/"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http://care.meizu.com/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专卖店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"http://retail.meizu.com/"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http://retail.meizu.com/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知识库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Style w:val="Hyperlink.1"/>
          <w:rFonts w:ascii="微软雅黑" w:cs="微软雅黑" w:hAnsi="微软雅黑" w:eastAsia="微软雅黑"/>
        </w:rPr>
        <w:fldChar w:fldCharType="begin" w:fldLock="0"/>
      </w:r>
      <w:r>
        <w:rPr>
          <w:rStyle w:val="Hyperlink.1"/>
          <w:rFonts w:ascii="微软雅黑" w:cs="微软雅黑" w:hAnsi="微软雅黑" w:eastAsia="微软雅黑"/>
        </w:rPr>
        <w:instrText xml:space="preserve"> HYPERLINK "http://zsk.meizu.com/"</w:instrText>
      </w:r>
      <w:r>
        <w:rPr>
          <w:rStyle w:val="Hyperlink.1"/>
          <w:rFonts w:ascii="微软雅黑" w:cs="微软雅黑" w:hAnsi="微软雅黑" w:eastAsia="微软雅黑"/>
        </w:rPr>
        <w:fldChar w:fldCharType="separate" w:fldLock="0"/>
      </w:r>
      <w:r>
        <w:rPr>
          <w:rStyle w:val="Hyperlink.1"/>
          <w:rFonts w:ascii="微软雅黑" w:cs="微软雅黑" w:hAnsi="微软雅黑" w:eastAsia="微软雅黑"/>
          <w:rtl w:val="0"/>
          <w:lang w:val="en-US"/>
        </w:rPr>
        <w:t>http://zsk.meizu.com/</w:t>
      </w:r>
      <w:r>
        <w:rPr>
          <w:rFonts w:ascii="微软雅黑" w:cs="微软雅黑" w:hAnsi="微软雅黑" w:eastAsia="微软雅黑"/>
        </w:rPr>
        <w:fldChar w:fldCharType="end" w:fldLock="0"/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分享：</w:t>
      </w:r>
    </w:p>
    <w:p>
      <w:pPr>
        <w:pStyle w:val="正文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《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WebGL </w:t>
      </w:r>
      <w:r>
        <w:rPr>
          <w:rFonts w:ascii="微软雅黑" w:cs="微软雅黑" w:hAnsi="微软雅黑" w:eastAsia="微软雅黑"/>
          <w:rtl w:val="0"/>
          <w:lang w:val="zh-TW" w:eastAsia="zh-TW"/>
        </w:rPr>
        <w:t>知识分享</w:t>
      </w:r>
      <w:r>
        <w:rPr>
          <w:rFonts w:ascii="微软雅黑" w:cs="微软雅黑" w:hAnsi="微软雅黑" w:eastAsia="微软雅黑"/>
          <w:rtl w:val="0"/>
          <w:lang w:val="zh-CN" w:eastAsia="zh-CN"/>
        </w:rPr>
        <w:t>》</w:t>
        <w:tab/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>2016.2.3</w:t>
        <w:tab/>
        <w:tab/>
      </w:r>
      <w:r>
        <w:rPr>
          <w:rFonts w:ascii="微软雅黑" w:cs="微软雅黑" w:hAnsi="微软雅黑" w:eastAsia="微软雅黑"/>
          <w:rtl w:val="0"/>
          <w:lang w:val="zh-CN" w:eastAsia="zh-CN"/>
        </w:rPr>
        <w:t>小组内部分享（文档见附件）</w:t>
      </w:r>
    </w:p>
    <w:p>
      <w:pPr>
        <w:pStyle w:val="正文"/>
        <w:rPr>
          <w:rFonts w:ascii="微软雅黑" w:cs="微软雅黑" w:hAnsi="微软雅黑" w:eastAsia="微软雅黑"/>
        </w:rPr>
      </w:pPr>
    </w:p>
    <w:p>
      <w:pPr>
        <w:pStyle w:val="正文"/>
        <w:rPr>
          <w:rFonts w:ascii="微软雅黑" w:cs="微软雅黑" w:hAnsi="微软雅黑" w:eastAsia="微软雅黑"/>
          <w:b w:val="1"/>
          <w:bCs w:val="1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36"/>
          <w:szCs w:val="36"/>
          <w:rtl w:val="0"/>
          <w:lang w:val="zh-TW" w:eastAsia="zh-TW"/>
        </w:rPr>
        <w:t>职业规划</w:t>
      </w:r>
    </w:p>
    <w:p>
      <w:pPr>
        <w:pStyle w:val="正文"/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近两年专注前端技术，补充前端知识。对动画感兴趣，会积累更多动画效果，深入研究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3D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技术，提高页面精美度。同时也会研究各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JS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框架，提高架构能力。学习 </w:t>
      </w:r>
      <w:r>
        <w:rPr>
          <w:rFonts w:ascii="微软雅黑" w:cs="微软雅黑" w:hAnsi="微软雅黑" w:eastAsia="微软雅黑"/>
          <w:rtl w:val="0"/>
          <w:lang w:val="zh-CN" w:eastAsia="zh-CN"/>
        </w:rPr>
        <w:t>Node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，能用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JS </w:t>
      </w:r>
      <w:r>
        <w:rPr>
          <w:rFonts w:ascii="微软雅黑" w:cs="微软雅黑" w:hAnsi="微软雅黑" w:eastAsia="微软雅黑"/>
          <w:rtl w:val="0"/>
          <w:lang w:val="zh-CN" w:eastAsia="zh-CN"/>
        </w:rPr>
        <w:t>实现更多需求。前端经验满五年，技术比较扎实时，横向往全栈发展。业余也会涉猎各方面知识，培养自己的产品思维，技术服务于产品，希望可以用技术实现更多有意思的产品。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</w:tabs>
          <w:ind w:left="5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</w:tabs>
          <w:ind w:left="5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