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附件3</w:t>
      </w:r>
    </w:p>
    <w:p>
      <w:pPr>
        <w:spacing w:line="560" w:lineRule="exact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西安市互联网重要信息系统安全监测防护平台接入域名信息采集表</w:t>
      </w:r>
    </w:p>
    <w:p/>
    <w:p>
      <w:pPr>
        <w:rPr>
          <w:u w:val="single"/>
        </w:rPr>
      </w:pPr>
      <w:r>
        <w:rPr>
          <w:rFonts w:hint="eastAsia" w:ascii="微软雅黑" w:hAnsi="Calibri" w:eastAsia="微软雅黑"/>
          <w:color w:val="333333"/>
          <w:szCs w:val="21"/>
          <w:shd w:val="clear" w:color="auto" w:fill="FFFFFF"/>
        </w:rPr>
        <w:t>此表格由申请</w:t>
      </w:r>
      <w:r>
        <w:rPr>
          <w:rFonts w:ascii="微软雅黑" w:hAnsi="Calibri" w:eastAsia="微软雅黑"/>
          <w:color w:val="333333"/>
          <w:szCs w:val="21"/>
          <w:shd w:val="clear" w:color="auto" w:fill="FFFFFF"/>
        </w:rPr>
        <w:t>单位</w:t>
      </w:r>
      <w:r>
        <w:rPr>
          <w:rFonts w:hint="eastAsia" w:ascii="微软雅黑" w:hAnsi="Calibri" w:eastAsia="微软雅黑"/>
          <w:color w:val="333333"/>
          <w:szCs w:val="21"/>
          <w:shd w:val="clear" w:color="auto" w:fill="FFFFFF"/>
        </w:rPr>
        <w:t>填写  日期：</w:t>
      </w:r>
      <w:r>
        <w:rPr>
          <w:rFonts w:hint="eastAsia"/>
          <w:u w:val="single"/>
        </w:rPr>
        <w:t xml:space="preserve">              </w:t>
      </w:r>
    </w:p>
    <w:tbl>
      <w:tblPr>
        <w:tblStyle w:val="5"/>
        <w:tblW w:w="110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397"/>
        <w:gridCol w:w="537"/>
        <w:gridCol w:w="2137"/>
        <w:gridCol w:w="1069"/>
        <w:gridCol w:w="69"/>
        <w:gridCol w:w="1316"/>
        <w:gridCol w:w="1354"/>
        <w:gridCol w:w="1693"/>
        <w:gridCol w:w="7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1055" w:type="dxa"/>
            <w:gridSpan w:val="10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eastAsia="宋体"/>
                <w:b/>
                <w:spacing w:val="40"/>
                <w:sz w:val="28"/>
                <w:szCs w:val="28"/>
              </w:rPr>
              <w:t>客户信息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1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黑体" w:eastAsia="黑体"/>
                <w:spacing w:val="20"/>
                <w:szCs w:val="21"/>
              </w:rPr>
              <w:t>单位</w:t>
            </w:r>
            <w:r>
              <w:rPr>
                <w:rFonts w:hint="eastAsia" w:ascii="黑体" w:eastAsia="黑体"/>
                <w:spacing w:val="20"/>
                <w:szCs w:val="21"/>
              </w:rPr>
              <w:t>名称</w:t>
            </w:r>
          </w:p>
        </w:tc>
        <w:tc>
          <w:tcPr>
            <w:tcW w:w="8939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海飞特（西安）直升机有限公司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联 系 人</w:t>
            </w:r>
          </w:p>
        </w:tc>
        <w:tc>
          <w:tcPr>
            <w:tcW w:w="38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李威</w:t>
            </w:r>
          </w:p>
        </w:tc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联系电话</w:t>
            </w:r>
          </w:p>
        </w:tc>
        <w:tc>
          <w:tcPr>
            <w:tcW w:w="24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15129090203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登录</w:t>
            </w:r>
            <w:r>
              <w:rPr>
                <w:rFonts w:hint="eastAsia" w:ascii="黑体" w:eastAsia="黑体"/>
                <w:b/>
                <w:bCs/>
                <w:spacing w:val="20"/>
                <w:szCs w:val="21"/>
              </w:rPr>
              <w:t>账号（邮箱</w:t>
            </w:r>
            <w:r>
              <w:rPr>
                <w:rFonts w:hint="eastAsia" w:ascii="黑体" w:eastAsia="黑体"/>
                <w:spacing w:val="20"/>
                <w:szCs w:val="21"/>
              </w:rPr>
              <w:t>）</w:t>
            </w:r>
          </w:p>
        </w:tc>
        <w:tc>
          <w:tcPr>
            <w:tcW w:w="38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service@heliflitech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lang w:val="en-US" w:eastAsia="zh-CN"/>
              </w:rPr>
              <w:t>ina.com</w:t>
            </w:r>
          </w:p>
        </w:tc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QQ号</w:t>
            </w:r>
            <w:r>
              <w:rPr>
                <w:rFonts w:ascii="黑体" w:eastAsia="黑体"/>
                <w:spacing w:val="20"/>
                <w:szCs w:val="21"/>
              </w:rPr>
              <w:t>/</w:t>
            </w:r>
            <w:r>
              <w:rPr>
                <w:rFonts w:hint="eastAsia" w:ascii="黑体" w:eastAsia="黑体"/>
                <w:spacing w:val="20"/>
                <w:szCs w:val="21"/>
              </w:rPr>
              <w:t>微信号</w:t>
            </w:r>
          </w:p>
        </w:tc>
        <w:tc>
          <w:tcPr>
            <w:tcW w:w="24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253807551@qq.com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pacing w:val="20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pacing w:val="20"/>
                <w:szCs w:val="21"/>
                <w:lang w:val="en-US" w:eastAsia="zh-CN"/>
              </w:rPr>
              <w:t>对接分局名称</w:t>
            </w:r>
          </w:p>
        </w:tc>
        <w:tc>
          <w:tcPr>
            <w:tcW w:w="893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6A6A6" w:themeColor="background1" w:themeShade="A6"/>
                <w:lang w:val="en-US" w:eastAsia="zh-CN"/>
              </w:rPr>
              <w:t>XX分局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1055" w:type="dxa"/>
            <w:gridSpan w:val="10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eastAsia="宋体"/>
                <w:b/>
                <w:spacing w:val="40"/>
                <w:sz w:val="28"/>
                <w:szCs w:val="28"/>
              </w:rPr>
              <w:t>站点信息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7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编号</w:t>
            </w: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域名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对应IP地址</w:t>
            </w:r>
            <w:r>
              <w:rPr>
                <w:rFonts w:ascii="黑体" w:eastAsia="黑体"/>
                <w:spacing w:val="20"/>
                <w:szCs w:val="21"/>
              </w:rPr>
              <w:t>/别名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ascii="黑体" w:eastAsia="黑体"/>
                <w:spacing w:val="20"/>
                <w:szCs w:val="21"/>
              </w:rPr>
              <w:t>访问</w:t>
            </w:r>
            <w:r>
              <w:rPr>
                <w:rFonts w:hint="eastAsia" w:ascii="黑体" w:eastAsia="黑体"/>
                <w:spacing w:val="20"/>
                <w:szCs w:val="21"/>
              </w:rPr>
              <w:t>端口</w:t>
            </w:r>
            <w:r>
              <w:rPr>
                <w:rFonts w:ascii="黑体" w:eastAsia="黑体"/>
                <w:spacing w:val="20"/>
                <w:szCs w:val="21"/>
              </w:rPr>
              <w:t>|协议</w:t>
            </w:r>
          </w:p>
        </w:tc>
        <w:tc>
          <w:tcPr>
            <w:tcW w:w="1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ascii="黑体" w:eastAsia="黑体"/>
                <w:spacing w:val="20"/>
                <w:szCs w:val="21"/>
              </w:rPr>
              <w:t>是否为业务系统类站点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服务器多证书部署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ascii="黑体" w:eastAsia="黑体"/>
                <w:spacing w:val="20"/>
                <w:szCs w:val="21"/>
              </w:rPr>
              <w:t>第三方回调API或程序调用的URL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是否备案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560" w:hRule="atLeast"/>
        </w:trPr>
        <w:tc>
          <w:tcPr>
            <w:tcW w:w="7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b/>
                <w:color w:val="333F50" w:themeColor="text2" w:themeShade="BF"/>
              </w:rPr>
            </w:pP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 xml:space="preserve">www.heliflitechina.com 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 xml:space="preserve">139.196.219.224 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eastAsia="黑体"/>
                <w:spacing w:val="20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pacing w:val="20"/>
                <w:szCs w:val="21"/>
                <w:lang w:val="en-US" w:eastAsia="zh-CN"/>
              </w:rPr>
              <w:t>80</w:t>
            </w:r>
          </w:p>
        </w:tc>
        <w:tc>
          <w:tcPr>
            <w:tcW w:w="1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否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否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pacing w:val="20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pacing w:val="20"/>
                <w:szCs w:val="21"/>
                <w:lang w:val="en-US" w:eastAsia="zh-CN"/>
              </w:rPr>
              <w:t>无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b/>
                <w:color w:val="333F50" w:themeColor="text2" w:themeShade="BF"/>
              </w:rPr>
            </w:pP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fldChar w:fldCharType="begin"/>
            </w:r>
            <w:r>
              <w:rPr>
                <w:rFonts w:hint="eastAsia" w:ascii="黑体" w:eastAsia="黑体"/>
                <w:spacing w:val="20"/>
                <w:szCs w:val="21"/>
              </w:rPr>
              <w:instrText xml:space="preserve"> HYPERLINK "http://heliflite.com.cn/" \t "http://139.196.219.224:8888/_blank" </w:instrText>
            </w:r>
            <w:r>
              <w:rPr>
                <w:rFonts w:hint="eastAsia" w:ascii="黑体" w:eastAsia="黑体"/>
                <w:spacing w:val="20"/>
                <w:szCs w:val="21"/>
              </w:rPr>
              <w:fldChar w:fldCharType="separate"/>
            </w:r>
            <w:r>
              <w:rPr>
                <w:rFonts w:hint="eastAsia" w:ascii="黑体" w:eastAsia="黑体"/>
                <w:spacing w:val="20"/>
                <w:szCs w:val="21"/>
              </w:rPr>
              <w:t>heliflite.com.cn</w:t>
            </w:r>
            <w:r>
              <w:rPr>
                <w:rFonts w:hint="eastAsia" w:ascii="黑体" w:eastAsia="黑体"/>
                <w:spacing w:val="20"/>
                <w:szCs w:val="21"/>
              </w:rPr>
              <w:fldChar w:fldCharType="end"/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139.196.219.224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  <w:lang w:val="en-US" w:eastAsia="zh-CN"/>
              </w:rPr>
              <w:t>80</w:t>
            </w:r>
          </w:p>
        </w:tc>
        <w:tc>
          <w:tcPr>
            <w:tcW w:w="1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否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否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  <w:lang w:val="en-US" w:eastAsia="zh-CN"/>
              </w:rPr>
              <w:t>无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7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b/>
                <w:color w:val="333F50" w:themeColor="text2" w:themeShade="BF"/>
              </w:rPr>
            </w:pP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fldChar w:fldCharType="begin"/>
            </w:r>
            <w:r>
              <w:rPr>
                <w:rFonts w:hint="eastAsia" w:ascii="黑体" w:eastAsia="黑体"/>
                <w:spacing w:val="20"/>
                <w:szCs w:val="21"/>
              </w:rPr>
              <w:instrText xml:space="preserve"> HYPERLINK "http://www.heliflite.com.cn/" \t "http://139.196.219.224:8888/_blank" </w:instrText>
            </w:r>
            <w:r>
              <w:rPr>
                <w:rFonts w:hint="eastAsia" w:ascii="黑体" w:eastAsia="黑体"/>
                <w:spacing w:val="20"/>
                <w:szCs w:val="21"/>
              </w:rPr>
              <w:fldChar w:fldCharType="separate"/>
            </w:r>
            <w:r>
              <w:rPr>
                <w:rFonts w:hint="eastAsia" w:ascii="黑体" w:eastAsia="黑体"/>
                <w:spacing w:val="20"/>
                <w:szCs w:val="21"/>
              </w:rPr>
              <w:t>www.heliflite.com.cn</w:t>
            </w:r>
            <w:r>
              <w:rPr>
                <w:rFonts w:hint="eastAsia" w:ascii="黑体" w:eastAsia="黑体"/>
                <w:spacing w:val="20"/>
                <w:szCs w:val="21"/>
              </w:rPr>
              <w:fldChar w:fldCharType="end"/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139.196.219.224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  <w:lang w:val="en-US" w:eastAsia="zh-CN"/>
              </w:rPr>
              <w:t>80</w:t>
            </w:r>
          </w:p>
        </w:tc>
        <w:tc>
          <w:tcPr>
            <w:tcW w:w="1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否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否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  <w:lang w:val="en-US" w:eastAsia="zh-CN"/>
              </w:rPr>
              <w:t>无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71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b/>
                <w:color w:val="333F50" w:themeColor="text2" w:themeShade="BF"/>
              </w:rPr>
            </w:pP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pacing w:val="20"/>
                <w:szCs w:val="21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xn--90wu0iqx3b.com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139.196.219.224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  <w:lang w:val="en-US" w:eastAsia="zh-CN"/>
              </w:rPr>
              <w:t>80</w:t>
            </w:r>
          </w:p>
        </w:tc>
        <w:tc>
          <w:tcPr>
            <w:tcW w:w="1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否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否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  <w:lang w:val="en-US" w:eastAsia="zh-CN"/>
              </w:rPr>
              <w:t>无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6A6A6" w:themeColor="background1" w:themeShade="A6"/>
              </w:rPr>
            </w:pPr>
            <w:r>
              <w:rPr>
                <w:rFonts w:hint="eastAsia" w:ascii="黑体" w:eastAsia="黑体"/>
                <w:spacing w:val="20"/>
                <w:szCs w:val="21"/>
              </w:rPr>
              <w:t>是</w:t>
            </w:r>
          </w:p>
        </w:tc>
      </w:tr>
    </w:tbl>
    <w:p>
      <w:pPr>
        <w:rPr>
          <w:rFonts w:ascii="微软雅黑" w:hAnsi="Calibri" w:eastAsia="微软雅黑"/>
          <w:b/>
          <w:bCs/>
          <w:color w:val="333333"/>
          <w:szCs w:val="21"/>
          <w:shd w:val="clear" w:color="auto" w:fill="FFFFFF"/>
        </w:rPr>
      </w:pPr>
      <w:r>
        <w:rPr>
          <w:rFonts w:hint="eastAsia" w:ascii="微软雅黑" w:hAnsi="Calibri" w:eastAsia="微软雅黑"/>
          <w:b/>
          <w:bCs/>
          <w:color w:val="333333"/>
          <w:szCs w:val="21"/>
          <w:shd w:val="clear" w:color="auto" w:fill="FFFFFF"/>
        </w:rPr>
        <w:t>注：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  <w:t>邮箱：</w:t>
      </w: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为</w:t>
      </w:r>
      <w:r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  <w:t>后续维护</w:t>
      </w: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西安市互联网重要信息系统安全监测防护</w:t>
      </w:r>
      <w:r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  <w:t>平台（以下简称重保防护平台）的登陆账号</w:t>
      </w: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，该邮箱为注册登录该平台唯一邮箱，建议提供管理员邮箱；</w:t>
      </w:r>
    </w:p>
    <w:p>
      <w:pPr>
        <w:pStyle w:val="8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  <w:t>域名：需填写完整的子域名，并将需要接入重保防护平台的域名分别列出；</w:t>
      </w:r>
    </w:p>
    <w:p>
      <w:pPr>
        <w:pStyle w:val="8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  <w:t>IP地址/别名：重保防护平台防护节点取源的对象，一般为服务器外网IP地址或第三方服务的别名地址，多个地址以换行分隔；</w:t>
      </w:r>
    </w:p>
    <w:p>
      <w:pPr>
        <w:pStyle w:val="8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  <w:t>访问端口/协议：接入域名业务公网使用的端口和协议，多个端口使用换行分隔；</w:t>
      </w: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仅支持基于HTTP协议的业务接入，如HTTP/HTTPS/Websoket/Websokets；</w:t>
      </w:r>
    </w:p>
    <w:p>
      <w:pPr>
        <w:pStyle w:val="8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  <w:t>是否为业务系统类站点：站点类型分为信息发布类和业务系统类，若该站点是业务系统，存在复杂的请求逻辑，建议使用观察模式测试，避免应用系统因程序设计不严谨或不规范，导致业务请求中携带攻击特征而被重保防护平台拦截</w:t>
      </w: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</w:pP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域名互调：如果存在域名互调情况，需要在源服务器上将调用的域名通过 /etc/hosts 绑定到源站IP，避免从平台二次代理出现问题；形如 m.example.com 的 vhost 配置为 proxy_pass http://www.example.com/m/, 而 www.example.com 已经接入</w:t>
      </w:r>
      <w:r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  <w:t>重保防护平台</w:t>
      </w: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，也请在服务器端，将www域名通过 /etc/hosts 绑定到源站 IP 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</w:pP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是否有MX记录：若接入域名存在MX记录，会与接入重保防护平台的CNAME记录冲突，提供以下两种解决方案参考使用：</w:t>
      </w:r>
    </w:p>
    <w:p>
      <w:pPr>
        <w:pStyle w:val="8"/>
        <w:ind w:firstLineChars="0"/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</w:pP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1、源站改邮箱域名；</w:t>
      </w:r>
    </w:p>
    <w:p>
      <w:pPr>
        <w:pStyle w:val="8"/>
        <w:ind w:firstLineChars="0"/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</w:pP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2、用 DNS 厂商的 URL 解析（包括显性和隐性）跳转；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Calibri" w:eastAsia="微软雅黑"/>
          <w:color w:val="333333"/>
          <w:sz w:val="15"/>
          <w:szCs w:val="15"/>
          <w:shd w:val="clear" w:color="auto" w:fill="FFFFFF"/>
        </w:rPr>
      </w:pPr>
      <w:r>
        <w:rPr>
          <w:rFonts w:hint="eastAsia" w:ascii="微软雅黑" w:hAnsi="Calibri" w:eastAsia="微软雅黑"/>
          <w:color w:val="333333"/>
          <w:sz w:val="15"/>
          <w:szCs w:val="15"/>
          <w:shd w:val="clear" w:color="auto" w:fill="FFFFFF"/>
        </w:rPr>
        <w:t>是否有SSL证书：如有证书，与信息收集表一同提交，需提供完整的 PEM 格式的证书。</w:t>
      </w:r>
    </w:p>
    <w:sectPr>
      <w:headerReference r:id="rId3" w:type="default"/>
      <w:footerReference r:id="rId4" w:type="default"/>
      <w:pgSz w:w="11906" w:h="16838"/>
      <w:pgMar w:top="1037" w:right="567" w:bottom="1440" w:left="56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    </w:t>
    </w:r>
    <w:r>
      <w:rPr>
        <w:rFonts w:hint="eastAsia"/>
      </w:rPr>
      <w:t xml:space="preserve"> </w:t>
    </w:r>
    <w:r>
      <w:t xml:space="preserve">                  </w:t>
    </w:r>
    <w:sdt>
      <w:sdtPr>
        <w:rPr>
          <w:sz w:val="21"/>
          <w:szCs w:val="21"/>
        </w:rPr>
        <w:id w:val="985357130"/>
      </w:sdtPr>
      <w:sdtEndPr>
        <w:rPr>
          <w:sz w:val="21"/>
          <w:szCs w:val="21"/>
        </w:rPr>
      </w:sdtEndPr>
      <w:sdtContent>
        <w:r>
          <w:rPr>
            <w:bCs/>
            <w:sz w:val="21"/>
            <w:szCs w:val="21"/>
          </w:rPr>
          <w:t xml:space="preserve">           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465E"/>
    <w:multiLevelType w:val="multilevel"/>
    <w:tmpl w:val="19C1465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A4D01"/>
    <w:multiLevelType w:val="multilevel"/>
    <w:tmpl w:val="442A4D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37412"/>
    <w:rsid w:val="005E13CE"/>
    <w:rsid w:val="00CA7F6D"/>
    <w:rsid w:val="023A16B4"/>
    <w:rsid w:val="057767D1"/>
    <w:rsid w:val="07427ECD"/>
    <w:rsid w:val="0AE21578"/>
    <w:rsid w:val="0DEE4FE2"/>
    <w:rsid w:val="0F2C3750"/>
    <w:rsid w:val="130F5D9D"/>
    <w:rsid w:val="13B379E8"/>
    <w:rsid w:val="17C648F3"/>
    <w:rsid w:val="1E860882"/>
    <w:rsid w:val="24F93B85"/>
    <w:rsid w:val="296E3CFB"/>
    <w:rsid w:val="2D635EDE"/>
    <w:rsid w:val="2F4013F2"/>
    <w:rsid w:val="2F4A09D8"/>
    <w:rsid w:val="2F974F19"/>
    <w:rsid w:val="32F76A52"/>
    <w:rsid w:val="32FA4EF1"/>
    <w:rsid w:val="351F2627"/>
    <w:rsid w:val="39E37412"/>
    <w:rsid w:val="3BA94F49"/>
    <w:rsid w:val="3FD91B9E"/>
    <w:rsid w:val="3FF921A6"/>
    <w:rsid w:val="44057297"/>
    <w:rsid w:val="47A3775F"/>
    <w:rsid w:val="497C5113"/>
    <w:rsid w:val="4D0C123F"/>
    <w:rsid w:val="518537B2"/>
    <w:rsid w:val="521145E8"/>
    <w:rsid w:val="547F11F3"/>
    <w:rsid w:val="54CC28DF"/>
    <w:rsid w:val="5E0F78A1"/>
    <w:rsid w:val="691C66F2"/>
    <w:rsid w:val="6B8377D1"/>
    <w:rsid w:val="6C734A43"/>
    <w:rsid w:val="6E762878"/>
    <w:rsid w:val="73822B40"/>
    <w:rsid w:val="73C5653B"/>
    <w:rsid w:val="746F5112"/>
    <w:rsid w:val="751B7AA2"/>
    <w:rsid w:val="757F39D7"/>
    <w:rsid w:val="75FA5967"/>
    <w:rsid w:val="76286CFA"/>
    <w:rsid w:val="7D5E42D8"/>
    <w:rsid w:val="7DF6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857</Characters>
  <Lines>7</Lines>
  <Paragraphs>2</Paragraphs>
  <TotalTime>3</TotalTime>
  <ScaleCrop>false</ScaleCrop>
  <LinksUpToDate>false</LinksUpToDate>
  <CharactersWithSpaces>1005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2021-07-20T02:54:00Z</dcterms:created>
  <dc:creator>臭蛋</dc:creator>
  <cp:lastModifiedBy>╭♥Pamela</cp:lastModifiedBy>
  <dcterms:modified xsi:type="dcterms:W3CDTF">2021-08-31T09:00:14Z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588274A141514D6F90BC190085BA49F6</vt:lpwstr>
  </property>
</Properties>
</file>