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C8D" w:rsidRDefault="003B1C8D">
      <w:pPr>
        <w:jc w:val="center"/>
      </w:pPr>
      <w:bookmarkStart w:name="_GoBack" w:id="0"/>
      <w:bookmarkEnd w:id="0"/>
    </w:p>
    <w:p w:rsidRPr="00347DD8" w:rsidR="00F71A6A" w:rsidRDefault="00F71A6A">
      <w:pPr>
        <w:jc w:val="center"/>
      </w:pPr>
    </w:p>
    <w:p w:rsidRPr="00347DD8" w:rsidR="00F71A6A" w:rsidRDefault="00347DD8">
      <w:pPr>
        <w:jc w:val="center"/>
      </w:pPr>
      <w:r w:rsidRPr="00347DD8">
        <w:t>THIRD SECTION</w:t>
      </w:r>
    </w:p>
    <w:p w:rsidR="003B1C8D" w:rsidRDefault="003B1C8D">
      <w:pPr>
        <w:jc w:val="center"/>
      </w:pPr>
    </w:p>
    <w:p w:rsidRPr="00347DD8" w:rsidR="00F71A6A" w:rsidRDefault="00F71A6A">
      <w:pPr>
        <w:jc w:val="center"/>
      </w:pPr>
    </w:p>
    <w:p w:rsidRPr="00347DD8" w:rsidR="00F71A6A" w:rsidRDefault="00F71A6A">
      <w:pPr>
        <w:jc w:val="center"/>
        <w:rPr>
          <w:b/>
        </w:rPr>
      </w:pPr>
      <w:bookmarkStart w:name="To" w:id="1"/>
      <w:r w:rsidRPr="00347DD8">
        <w:rPr>
          <w:b/>
        </w:rPr>
        <w:t xml:space="preserve">CASE OF </w:t>
      </w:r>
      <w:bookmarkEnd w:id="1"/>
      <w:r w:rsidRPr="00347DD8" w:rsidR="00347DD8">
        <w:rPr>
          <w:b/>
        </w:rPr>
        <w:t xml:space="preserve">UYSAL AND OSAL v. </w:t>
      </w:r>
      <w:smartTag w:uri="urn:schemas-microsoft-com:office:smarttags" w:element="place">
        <w:smartTag w:uri="urn:schemas-microsoft-com:office:smarttags" w:element="country-region">
          <w:r w:rsidR="00347DD8" w:rsidRPr="00347DD8">
            <w:rPr>
              <w:b/>
            </w:rPr>
            <w:t>TURKEY</w:t>
          </w:r>
        </w:smartTag>
      </w:smartTag>
    </w:p>
    <w:p w:rsidR="00F71A6A" w:rsidRDefault="00F71A6A">
      <w:pPr>
        <w:jc w:val="center"/>
      </w:pPr>
    </w:p>
    <w:p w:rsidRPr="00347DD8" w:rsidR="00103846" w:rsidRDefault="00103846">
      <w:pPr>
        <w:jc w:val="center"/>
      </w:pPr>
    </w:p>
    <w:p w:rsidRPr="00347DD8" w:rsidR="00F71A6A" w:rsidRDefault="00F71A6A">
      <w:pPr>
        <w:jc w:val="center"/>
        <w:rPr>
          <w:i/>
        </w:rPr>
      </w:pPr>
      <w:r w:rsidRPr="00347DD8">
        <w:rPr>
          <w:i/>
        </w:rPr>
        <w:t>(</w:t>
      </w:r>
      <w:r w:rsidRPr="00347DD8" w:rsidR="00347DD8">
        <w:rPr>
          <w:i/>
        </w:rPr>
        <w:t>Application no. 1206/03</w:t>
      </w:r>
      <w:r w:rsidRPr="00347DD8">
        <w:rPr>
          <w:i/>
        </w:rPr>
        <w:t>)</w:t>
      </w:r>
    </w:p>
    <w:p w:rsidR="003B1C8D" w:rsidP="003B1C8D" w:rsidRDefault="003B1C8D">
      <w:pPr>
        <w:jc w:val="center"/>
        <w:rPr>
          <w:sz w:val="22"/>
          <w:szCs w:val="24"/>
        </w:rPr>
      </w:pPr>
    </w:p>
    <w:p w:rsidR="003B1C8D" w:rsidP="003B1C8D" w:rsidRDefault="003B1C8D">
      <w:pPr>
        <w:jc w:val="center"/>
        <w:rPr>
          <w:sz w:val="22"/>
          <w:szCs w:val="24"/>
        </w:rPr>
      </w:pPr>
    </w:p>
    <w:p w:rsidR="003B1C8D" w:rsidP="003B1C8D" w:rsidRDefault="003B1C8D">
      <w:pPr>
        <w:jc w:val="center"/>
        <w:rPr>
          <w:sz w:val="22"/>
          <w:szCs w:val="24"/>
        </w:rPr>
      </w:pPr>
    </w:p>
    <w:p w:rsidRPr="004758A4" w:rsidR="003B1C8D" w:rsidP="003B1C8D" w:rsidRDefault="003B1C8D">
      <w:pPr>
        <w:jc w:val="center"/>
        <w:rPr>
          <w:szCs w:val="24"/>
        </w:rPr>
      </w:pPr>
      <w:r w:rsidRPr="004758A4">
        <w:rPr>
          <w:szCs w:val="24"/>
        </w:rPr>
        <w:t>JUDGMENT</w:t>
      </w:r>
    </w:p>
    <w:p w:rsidRPr="004758A4" w:rsidR="003B1C8D" w:rsidP="003B1C8D" w:rsidRDefault="003B1C8D">
      <w:pPr>
        <w:jc w:val="center"/>
        <w:rPr>
          <w:szCs w:val="24"/>
        </w:rPr>
      </w:pPr>
    </w:p>
    <w:p w:rsidRPr="004758A4" w:rsidR="003B1C8D" w:rsidP="003B1C8D" w:rsidRDefault="003B1C8D">
      <w:pPr>
        <w:jc w:val="center"/>
        <w:rPr>
          <w:szCs w:val="24"/>
        </w:rPr>
      </w:pPr>
    </w:p>
    <w:p w:rsidRPr="004758A4" w:rsidR="003B1C8D" w:rsidP="003B1C8D" w:rsidRDefault="003B1C8D">
      <w:pPr>
        <w:jc w:val="center"/>
        <w:rPr>
          <w:szCs w:val="24"/>
        </w:rPr>
      </w:pPr>
    </w:p>
    <w:p w:rsidRPr="004758A4" w:rsidR="003B1C8D" w:rsidP="003B1C8D" w:rsidRDefault="003B1C8D">
      <w:pPr>
        <w:jc w:val="center"/>
        <w:rPr>
          <w:szCs w:val="24"/>
        </w:rPr>
      </w:pPr>
      <w:smartTag w:uri="urn:schemas-microsoft-com:office:smarttags" w:element="City">
        <w:smartTag w:uri="urn:schemas-microsoft-com:office:smarttags" w:element="place">
          <w:r w:rsidRPr="004758A4">
            <w:rPr>
              <w:szCs w:val="24"/>
            </w:rPr>
            <w:t>STRASBOURG</w:t>
          </w:r>
        </w:smartTag>
      </w:smartTag>
    </w:p>
    <w:p w:rsidR="003B1C8D" w:rsidP="003B1C8D" w:rsidRDefault="003B1C8D">
      <w:pPr>
        <w:jc w:val="center"/>
        <w:rPr>
          <w:szCs w:val="24"/>
        </w:rPr>
      </w:pPr>
    </w:p>
    <w:p w:rsidRPr="004758A4" w:rsidR="00103846" w:rsidP="003B1C8D" w:rsidRDefault="00103846">
      <w:pPr>
        <w:jc w:val="center"/>
        <w:rPr>
          <w:szCs w:val="24"/>
        </w:rPr>
      </w:pPr>
    </w:p>
    <w:p w:rsidRPr="004758A4" w:rsidR="003B1C8D" w:rsidP="003B1C8D" w:rsidRDefault="003B1C8D">
      <w:pPr>
        <w:jc w:val="center"/>
        <w:rPr>
          <w:szCs w:val="24"/>
        </w:rPr>
      </w:pPr>
      <w:r w:rsidRPr="004758A4">
        <w:rPr>
          <w:szCs w:val="24"/>
        </w:rPr>
        <w:t>13 December 2007</w:t>
      </w:r>
    </w:p>
    <w:p w:rsidR="003B1C8D" w:rsidP="003B1C8D" w:rsidRDefault="003B1C8D">
      <w:pPr>
        <w:jc w:val="both"/>
        <w:rPr>
          <w:sz w:val="22"/>
          <w:szCs w:val="24"/>
        </w:rPr>
      </w:pPr>
    </w:p>
    <w:p w:rsidR="003B1C8D" w:rsidP="003B1C8D" w:rsidRDefault="003B1C8D">
      <w:pPr>
        <w:jc w:val="both"/>
        <w:rPr>
          <w:i/>
          <w:sz w:val="22"/>
          <w:szCs w:val="24"/>
        </w:rPr>
      </w:pPr>
    </w:p>
    <w:p w:rsidR="00103846" w:rsidP="00103846" w:rsidRDefault="00103846">
      <w:pPr>
        <w:jc w:val="center"/>
        <w:rPr>
          <w:color w:val="FF0000"/>
        </w:rPr>
      </w:pPr>
    </w:p>
    <w:p w:rsidR="00103846" w:rsidP="00103846" w:rsidRDefault="00103846">
      <w:pPr>
        <w:jc w:val="center"/>
        <w:rPr>
          <w:color w:val="FF0000"/>
        </w:rPr>
      </w:pPr>
    </w:p>
    <w:p w:rsidR="00103846" w:rsidP="00103846" w:rsidRDefault="00103846">
      <w:pPr>
        <w:jc w:val="center"/>
        <w:rPr>
          <w:b/>
          <w:color w:val="FF0000"/>
          <w:sz w:val="36"/>
          <w:u w:val="single"/>
        </w:rPr>
      </w:pPr>
      <w:r>
        <w:rPr>
          <w:b/>
          <w:color w:val="FF0000"/>
          <w:sz w:val="36"/>
          <w:u w:val="single"/>
        </w:rPr>
        <w:t>FINAL</w:t>
      </w:r>
    </w:p>
    <w:p w:rsidR="00103846" w:rsidP="00103846" w:rsidRDefault="00103846">
      <w:pPr>
        <w:jc w:val="center"/>
        <w:rPr>
          <w:color w:val="FF0000"/>
        </w:rPr>
      </w:pPr>
    </w:p>
    <w:p w:rsidR="00103846" w:rsidP="00103846" w:rsidRDefault="00103846">
      <w:pPr>
        <w:jc w:val="center"/>
        <w:rPr>
          <w:color w:val="FF0000"/>
        </w:rPr>
      </w:pPr>
    </w:p>
    <w:p w:rsidR="00103846" w:rsidP="00103846" w:rsidRDefault="00103846">
      <w:pPr>
        <w:jc w:val="center"/>
        <w:rPr>
          <w:i/>
          <w:color w:val="FF0000"/>
          <w:sz w:val="36"/>
        </w:rPr>
      </w:pPr>
      <w:r>
        <w:rPr>
          <w:i/>
          <w:color w:val="FF0000"/>
          <w:sz w:val="36"/>
        </w:rPr>
        <w:t>13/03/2008</w:t>
      </w:r>
    </w:p>
    <w:p w:rsidR="00103846" w:rsidP="00103846" w:rsidRDefault="00103846">
      <w:pPr>
        <w:jc w:val="center"/>
        <w:rPr>
          <w:color w:val="FF0000"/>
        </w:rPr>
      </w:pPr>
      <w:bookmarkStart w:name="OLE_LINK1" w:id="2"/>
      <w:bookmarkStart w:name="OLE_LINK2" w:id="3"/>
      <w:bookmarkEnd w:id="2"/>
      <w:bookmarkEnd w:id="3"/>
    </w:p>
    <w:p w:rsidR="00103846" w:rsidP="003B1C8D" w:rsidRDefault="00103846">
      <w:pPr>
        <w:jc w:val="both"/>
        <w:rPr>
          <w:i/>
          <w:sz w:val="22"/>
          <w:szCs w:val="24"/>
        </w:rPr>
      </w:pPr>
    </w:p>
    <w:p w:rsidRPr="003B1C8D" w:rsidR="008D5433" w:rsidP="003B1C8D" w:rsidRDefault="003B1C8D">
      <w:pPr>
        <w:jc w:val="both"/>
        <w:rPr>
          <w:sz w:val="22"/>
          <w:szCs w:val="24"/>
        </w:rPr>
      </w:pPr>
      <w:r>
        <w:rPr>
          <w:i/>
          <w:sz w:val="22"/>
          <w:szCs w:val="24"/>
        </w:rPr>
        <w:t>This judgment will become final in the circumstances set out in Article 44 § 2 of the Convention. It may be subject to editorial revision.</w:t>
      </w:r>
    </w:p>
    <w:p w:rsidR="003B1C8D" w:rsidRDefault="003B1C8D">
      <w:pPr>
        <w:pStyle w:val="JuCase"/>
        <w:sectPr w:rsidR="003B1C8D" w:rsidSect="003B1C8D">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6" w:h="16838" w:code="9"/>
          <w:pgMar w:top="2274" w:right="2274" w:bottom="2274" w:left="2274" w:header="1701" w:footer="720" w:gutter="0"/>
          <w:pgNumType w:start="1"/>
          <w:cols w:space="720"/>
          <w:docGrid w:linePitch="78"/>
        </w:sectPr>
      </w:pPr>
    </w:p>
    <w:p w:rsidRPr="00347DD8" w:rsidR="00F71A6A" w:rsidRDefault="00F71A6A">
      <w:pPr>
        <w:pStyle w:val="JuCase"/>
      </w:pPr>
      <w:r w:rsidRPr="00347DD8">
        <w:t xml:space="preserve">In the case of </w:t>
      </w:r>
      <w:r w:rsidRPr="00347DD8" w:rsidR="00347DD8">
        <w:t xml:space="preserve">Uysal and Osal v. </w:t>
      </w:r>
      <w:smartTag w:uri="urn:schemas-microsoft-com:office:smarttags" w:element="place">
        <w:smartTag w:uri="urn:schemas-microsoft-com:office:smarttags" w:element="country-region">
          <w:r w:rsidR="00347DD8" w:rsidRPr="00347DD8">
            <w:t>Turkey</w:t>
          </w:r>
        </w:smartTag>
      </w:smartTag>
      <w:r w:rsidRPr="00347DD8">
        <w:t>,</w:t>
      </w:r>
    </w:p>
    <w:p w:rsidRPr="00347DD8" w:rsidR="00E51DEE" w:rsidP="00E51DEE" w:rsidRDefault="00F71A6A">
      <w:pPr>
        <w:pStyle w:val="JuPara"/>
      </w:pPr>
      <w:r w:rsidRPr="00347DD8">
        <w:t>The European Court of Human Rights (</w:t>
      </w:r>
      <w:r w:rsidRPr="00347DD8" w:rsidR="00347DD8">
        <w:t>Third Section</w:t>
      </w:r>
      <w:r w:rsidRPr="00347DD8">
        <w:t xml:space="preserve">), sitting as a </w:t>
      </w:r>
      <w:r w:rsidRPr="00347DD8" w:rsidR="00347DD8">
        <w:t>Chamber</w:t>
      </w:r>
      <w:r w:rsidRPr="00347DD8" w:rsidR="00E51DEE">
        <w:t xml:space="preserve"> composed of:</w:t>
      </w:r>
    </w:p>
    <w:p w:rsidRPr="00347DD8" w:rsidR="00F71A6A" w:rsidP="00E51DEE" w:rsidRDefault="003B1C8D">
      <w:pPr>
        <w:pStyle w:val="JuJudges"/>
      </w:pPr>
      <w:r w:rsidRPr="003B1C8D">
        <w:tab/>
        <w:t>Mr</w:t>
      </w:r>
      <w:r w:rsidRPr="003B1C8D">
        <w:tab/>
      </w:r>
      <w:r w:rsidRPr="003B1C8D">
        <w:rPr>
          <w:rStyle w:val="JuNames"/>
        </w:rPr>
        <w:t>B.M.</w:t>
      </w:r>
      <w:r>
        <w:rPr>
          <w:rStyle w:val="JuNames"/>
        </w:rPr>
        <w:t xml:space="preserve"> </w:t>
      </w:r>
      <w:r w:rsidRPr="003B1C8D">
        <w:rPr>
          <w:rStyle w:val="JuNames"/>
        </w:rPr>
        <w:t>Zupančič</w:t>
      </w:r>
      <w:r>
        <w:rPr>
          <w:rStyle w:val="JuNames"/>
        </w:rPr>
        <w:t>,</w:t>
      </w:r>
      <w:r w:rsidRPr="003B1C8D">
        <w:rPr>
          <w:i/>
        </w:rPr>
        <w:t xml:space="preserve"> President,</w:t>
      </w:r>
      <w:r>
        <w:rPr>
          <w:i/>
        </w:rPr>
        <w:br/>
      </w:r>
      <w:r w:rsidRPr="003B1C8D">
        <w:tab/>
        <w:t>Mr</w:t>
      </w:r>
      <w:r w:rsidRPr="003B1C8D">
        <w:tab/>
      </w:r>
      <w:r w:rsidRPr="003B1C8D">
        <w:rPr>
          <w:rStyle w:val="JuNames"/>
        </w:rPr>
        <w:t>C.</w:t>
      </w:r>
      <w:r>
        <w:rPr>
          <w:rStyle w:val="JuNames"/>
        </w:rPr>
        <w:t xml:space="preserve"> </w:t>
      </w:r>
      <w:r w:rsidRPr="003B1C8D">
        <w:rPr>
          <w:rStyle w:val="JuNames"/>
        </w:rPr>
        <w:t>Bîrsan</w:t>
      </w:r>
      <w:r>
        <w:rPr>
          <w:rStyle w:val="JuNames"/>
        </w:rPr>
        <w:t>,</w:t>
      </w:r>
      <w:r>
        <w:rPr>
          <w:i/>
        </w:rPr>
        <w:br/>
      </w:r>
      <w:r w:rsidRPr="003B1C8D">
        <w:tab/>
        <w:t>Mr</w:t>
      </w:r>
      <w:r w:rsidRPr="003B1C8D">
        <w:tab/>
      </w:r>
      <w:r w:rsidRPr="003B1C8D">
        <w:rPr>
          <w:rStyle w:val="JuNames"/>
        </w:rPr>
        <w:t>R.</w:t>
      </w:r>
      <w:r>
        <w:rPr>
          <w:rStyle w:val="JuNames"/>
        </w:rPr>
        <w:t xml:space="preserve"> </w:t>
      </w:r>
      <w:r w:rsidRPr="003B1C8D">
        <w:rPr>
          <w:rStyle w:val="JuNames"/>
        </w:rPr>
        <w:t>Türmen</w:t>
      </w:r>
      <w:r>
        <w:rPr>
          <w:rStyle w:val="JuNames"/>
        </w:rPr>
        <w:t>,</w:t>
      </w:r>
      <w:r>
        <w:rPr>
          <w:i/>
        </w:rPr>
        <w:br/>
      </w:r>
      <w:r w:rsidRPr="003B1C8D">
        <w:tab/>
        <w:t>Mrs</w:t>
      </w:r>
      <w:r w:rsidRPr="003B1C8D">
        <w:tab/>
      </w:r>
      <w:r w:rsidRPr="003B1C8D">
        <w:rPr>
          <w:rStyle w:val="JuNames"/>
        </w:rPr>
        <w:t>A.</w:t>
      </w:r>
      <w:r>
        <w:rPr>
          <w:rStyle w:val="JuNames"/>
        </w:rPr>
        <w:t xml:space="preserve"> </w:t>
      </w:r>
      <w:r w:rsidRPr="003B1C8D">
        <w:rPr>
          <w:rStyle w:val="JuNames"/>
        </w:rPr>
        <w:t>Gyulumyan</w:t>
      </w:r>
      <w:r>
        <w:rPr>
          <w:rStyle w:val="JuNames"/>
        </w:rPr>
        <w:t>,</w:t>
      </w:r>
      <w:r>
        <w:rPr>
          <w:i/>
        </w:rPr>
        <w:br/>
      </w:r>
      <w:r w:rsidRPr="003B1C8D">
        <w:tab/>
        <w:t>Mr</w:t>
      </w:r>
      <w:r w:rsidRPr="003B1C8D">
        <w:tab/>
      </w:r>
      <w:r w:rsidRPr="003B1C8D">
        <w:rPr>
          <w:rStyle w:val="JuNames"/>
        </w:rPr>
        <w:t>David Thór</w:t>
      </w:r>
      <w:r>
        <w:rPr>
          <w:rStyle w:val="JuNames"/>
        </w:rPr>
        <w:t xml:space="preserve"> </w:t>
      </w:r>
      <w:r w:rsidRPr="003B1C8D">
        <w:rPr>
          <w:rStyle w:val="JuNames"/>
        </w:rPr>
        <w:t>Björgvinsson</w:t>
      </w:r>
      <w:r>
        <w:rPr>
          <w:rStyle w:val="JuNames"/>
        </w:rPr>
        <w:t>,</w:t>
      </w:r>
      <w:r>
        <w:rPr>
          <w:i/>
        </w:rPr>
        <w:br/>
      </w:r>
      <w:r w:rsidRPr="003B1C8D">
        <w:tab/>
        <w:t>Mrs</w:t>
      </w:r>
      <w:r w:rsidRPr="003B1C8D">
        <w:tab/>
      </w:r>
      <w:r w:rsidRPr="003B1C8D">
        <w:rPr>
          <w:rStyle w:val="JuNames"/>
        </w:rPr>
        <w:t>I.</w:t>
      </w:r>
      <w:r>
        <w:rPr>
          <w:rStyle w:val="JuNames"/>
        </w:rPr>
        <w:t xml:space="preserve"> </w:t>
      </w:r>
      <w:r w:rsidRPr="003B1C8D">
        <w:rPr>
          <w:rStyle w:val="JuNames"/>
        </w:rPr>
        <w:t>Ziemele</w:t>
      </w:r>
      <w:r>
        <w:rPr>
          <w:rStyle w:val="JuNames"/>
        </w:rPr>
        <w:t>,</w:t>
      </w:r>
      <w:r>
        <w:rPr>
          <w:i/>
        </w:rPr>
        <w:br/>
      </w:r>
      <w:r w:rsidRPr="003B1C8D">
        <w:tab/>
        <w:t>Mrs</w:t>
      </w:r>
      <w:r w:rsidRPr="003B1C8D">
        <w:tab/>
      </w:r>
      <w:r w:rsidRPr="003B1C8D">
        <w:rPr>
          <w:rStyle w:val="JuNames"/>
        </w:rPr>
        <w:t>I.</w:t>
      </w:r>
      <w:r>
        <w:rPr>
          <w:rStyle w:val="JuNames"/>
        </w:rPr>
        <w:t xml:space="preserve"> </w:t>
      </w:r>
      <w:r w:rsidRPr="003B1C8D">
        <w:rPr>
          <w:rStyle w:val="JuNames"/>
        </w:rPr>
        <w:t>Berro-Lefèvre</w:t>
      </w:r>
      <w:r>
        <w:rPr>
          <w:rStyle w:val="JuNames"/>
        </w:rPr>
        <w:t>,</w:t>
      </w:r>
      <w:r w:rsidRPr="003B1C8D">
        <w:rPr>
          <w:i/>
        </w:rPr>
        <w:t xml:space="preserve"> judges,</w:t>
      </w:r>
      <w:r w:rsidRPr="00347DD8" w:rsidR="00E51DEE">
        <w:br/>
      </w:r>
      <w:r w:rsidRPr="00347DD8" w:rsidR="00F71A6A">
        <w:t xml:space="preserve">and </w:t>
      </w:r>
      <w:r w:rsidR="004758A4">
        <w:t xml:space="preserve">Mr </w:t>
      </w:r>
      <w:r w:rsidRPr="00A439A4">
        <w:t xml:space="preserve">S. </w:t>
      </w:r>
      <w:r w:rsidRPr="00A439A4">
        <w:rPr>
          <w:rStyle w:val="JuNames"/>
        </w:rPr>
        <w:t>Naismith</w:t>
      </w:r>
      <w:r w:rsidRPr="00A439A4">
        <w:t xml:space="preserve">, </w:t>
      </w:r>
      <w:r w:rsidRPr="00A439A4">
        <w:rPr>
          <w:i/>
        </w:rPr>
        <w:t>Deputy Section Registrar</w:t>
      </w:r>
      <w:r w:rsidRPr="00347DD8" w:rsidR="00F71A6A">
        <w:t>,</w:t>
      </w:r>
    </w:p>
    <w:p w:rsidRPr="00347DD8" w:rsidR="00F71A6A" w:rsidP="00943B61" w:rsidRDefault="00F71A6A">
      <w:pPr>
        <w:pStyle w:val="JuPara"/>
      </w:pPr>
      <w:r w:rsidRPr="00347DD8">
        <w:t xml:space="preserve">Having deliberated in private on </w:t>
      </w:r>
      <w:r w:rsidR="003B1C8D">
        <w:t>22 November 2007</w:t>
      </w:r>
      <w:r w:rsidRPr="00347DD8">
        <w:t>,</w:t>
      </w:r>
    </w:p>
    <w:p w:rsidRPr="00347DD8" w:rsidR="00F71A6A" w:rsidP="00943B61" w:rsidRDefault="00F71A6A">
      <w:pPr>
        <w:pStyle w:val="JuPara"/>
      </w:pPr>
      <w:r w:rsidRPr="00347DD8">
        <w:t>Delivers the following judgment, which was adopted on that date:</w:t>
      </w:r>
    </w:p>
    <w:p w:rsidRPr="00347DD8" w:rsidR="00F71A6A" w:rsidRDefault="00F71A6A">
      <w:pPr>
        <w:pStyle w:val="JuHHead"/>
      </w:pPr>
      <w:r w:rsidRPr="00347DD8">
        <w:t>PROCEDURE</w:t>
      </w:r>
    </w:p>
    <w:p w:rsidR="008D5433" w:rsidP="00B74432" w:rsidRDefault="00347DD8">
      <w:pPr>
        <w:pStyle w:val="JuPara"/>
      </w:pPr>
      <w:r w:rsidRPr="00347DD8">
        <w:fldChar w:fldCharType="begin"/>
      </w:r>
      <w:r w:rsidRPr="00347DD8">
        <w:instrText xml:space="preserve"> SEQ level0 \*arabic </w:instrText>
      </w:r>
      <w:r w:rsidRPr="00347DD8">
        <w:fldChar w:fldCharType="separate"/>
      </w:r>
      <w:r w:rsidR="00052813">
        <w:rPr>
          <w:noProof/>
        </w:rPr>
        <w:t>1</w:t>
      </w:r>
      <w:r w:rsidRPr="00347DD8">
        <w:fldChar w:fldCharType="end"/>
      </w:r>
      <w:r w:rsidRPr="00347DD8" w:rsidR="00F71A6A">
        <w:t xml:space="preserve">.  The case originated in </w:t>
      </w:r>
      <w:r w:rsidRPr="00347DD8">
        <w:rPr>
          <w:rStyle w:val="JuParaCar"/>
        </w:rPr>
        <w:t>an application (no. 1206/03)</w:t>
      </w:r>
      <w:r w:rsidRPr="00347DD8" w:rsidR="00F71A6A">
        <w:t xml:space="preserve"> against </w:t>
      </w:r>
      <w:r w:rsidRPr="00347DD8">
        <w:rPr>
          <w:rStyle w:val="JuParaCar"/>
        </w:rPr>
        <w:t>the Republic of Turkey</w:t>
      </w:r>
      <w:r w:rsidRPr="00347DD8" w:rsidR="00F71A6A">
        <w:t xml:space="preserve"> lodged with the </w:t>
      </w:r>
      <w:r w:rsidRPr="00347DD8">
        <w:rPr>
          <w:rStyle w:val="JuParaCar"/>
        </w:rPr>
        <w:t>Court under Article 34</w:t>
      </w:r>
      <w:r w:rsidRPr="00347DD8" w:rsidR="00F71A6A">
        <w:t xml:space="preserve"> of the Convention for the Protection of Human Rights and Fundamental Freedoms (“the Convention”) by </w:t>
      </w:r>
      <w:r w:rsidR="00CB0BD1">
        <w:t>two</w:t>
      </w:r>
      <w:r w:rsidRPr="00347DD8">
        <w:t xml:space="preserve"> Turkish nationals, Mr Sait Uysal and Mr </w:t>
      </w:r>
      <w:r w:rsidR="003E1D2F">
        <w:t>İ</w:t>
      </w:r>
      <w:r w:rsidR="00CB0BD1">
        <w:t xml:space="preserve">skan Osal </w:t>
      </w:r>
      <w:r w:rsidRPr="00347DD8">
        <w:t>(“the applicants”), on 20 November 2002</w:t>
      </w:r>
      <w:r w:rsidRPr="00347DD8" w:rsidR="00F71A6A">
        <w:t>.</w:t>
      </w:r>
    </w:p>
    <w:p w:rsidR="008D5433" w:rsidP="00943B61" w:rsidRDefault="00347DD8">
      <w:pPr>
        <w:pStyle w:val="JuPara"/>
      </w:pPr>
      <w:r w:rsidRPr="00347DD8">
        <w:fldChar w:fldCharType="begin"/>
      </w:r>
      <w:r w:rsidRPr="00347DD8">
        <w:instrText xml:space="preserve"> SEQ level0 \*arabic </w:instrText>
      </w:r>
      <w:r w:rsidRPr="00347DD8">
        <w:fldChar w:fldCharType="separate"/>
      </w:r>
      <w:r w:rsidR="00052813">
        <w:rPr>
          <w:noProof/>
        </w:rPr>
        <w:t>2</w:t>
      </w:r>
      <w:r w:rsidRPr="00347DD8">
        <w:fldChar w:fldCharType="end"/>
      </w:r>
      <w:r w:rsidRPr="00347DD8" w:rsidR="00F71A6A">
        <w:t>.  </w:t>
      </w:r>
      <w:r w:rsidRPr="00347DD8">
        <w:rPr>
          <w:rStyle w:val="JuParaCar"/>
        </w:rPr>
        <w:t>The applicants</w:t>
      </w:r>
      <w:r w:rsidR="00CB0BD1">
        <w:rPr>
          <w:rStyle w:val="JuParaCar"/>
        </w:rPr>
        <w:t xml:space="preserve"> </w:t>
      </w:r>
      <w:r w:rsidRPr="00347DD8">
        <w:rPr>
          <w:rStyle w:val="JuParaCar"/>
        </w:rPr>
        <w:t xml:space="preserve">were represented by Mr F. Gümüş, a lawyer practising in </w:t>
      </w:r>
      <w:smartTag w:uri="urn:schemas-microsoft-com:office:smarttags" w:element="place">
        <w:smartTag w:uri="urn:schemas-microsoft-com:office:smarttags" w:element="City">
          <w:r w:rsidRPr="00347DD8">
            <w:rPr>
              <w:rStyle w:val="JuParaCar"/>
            </w:rPr>
            <w:t>Diyarbakır</w:t>
          </w:r>
        </w:smartTag>
      </w:smartTag>
      <w:r w:rsidRPr="00347DD8">
        <w:rPr>
          <w:rStyle w:val="JuParaCar"/>
        </w:rPr>
        <w:t xml:space="preserve">. </w:t>
      </w:r>
      <w:r w:rsidRPr="00347DD8" w:rsidR="0016278E">
        <w:t xml:space="preserve">The </w:t>
      </w:r>
      <w:r w:rsidRPr="00347DD8">
        <w:t>Turkish</w:t>
      </w:r>
      <w:r w:rsidRPr="00347DD8" w:rsidR="0016278E">
        <w:t xml:space="preserve"> Government (“the Government”)</w:t>
      </w:r>
      <w:r w:rsidR="00CB0BD1">
        <w:t xml:space="preserve"> did not designate an Agent for the purposes of the proceedings before the Court.</w:t>
      </w:r>
    </w:p>
    <w:p w:rsidRPr="00347DD8" w:rsidR="00CE67CB" w:rsidP="00943B61" w:rsidRDefault="00347DD8">
      <w:pPr>
        <w:pStyle w:val="JuPara"/>
      </w:pPr>
      <w:r w:rsidRPr="00347DD8">
        <w:fldChar w:fldCharType="begin"/>
      </w:r>
      <w:r w:rsidRPr="00347DD8">
        <w:instrText xml:space="preserve"> SEQ level0 \*arabic </w:instrText>
      </w:r>
      <w:r w:rsidRPr="00347DD8">
        <w:fldChar w:fldCharType="separate"/>
      </w:r>
      <w:r w:rsidR="00052813">
        <w:rPr>
          <w:noProof/>
        </w:rPr>
        <w:t>3</w:t>
      </w:r>
      <w:r w:rsidRPr="00347DD8">
        <w:fldChar w:fldCharType="end"/>
      </w:r>
      <w:r w:rsidRPr="00347DD8" w:rsidR="00F71A6A">
        <w:t xml:space="preserve">.  On </w:t>
      </w:r>
      <w:r w:rsidRPr="00347DD8">
        <w:rPr>
          <w:rStyle w:val="JuParaCar"/>
        </w:rPr>
        <w:t>29 January 2007</w:t>
      </w:r>
      <w:r w:rsidRPr="00347DD8" w:rsidR="00F71A6A">
        <w:t xml:space="preserve"> the Court decided to </w:t>
      </w:r>
      <w:r w:rsidRPr="00347DD8" w:rsidR="002F5EE8">
        <w:t>give notice of</w:t>
      </w:r>
      <w:r w:rsidRPr="00347DD8" w:rsidR="00F71A6A">
        <w:t xml:space="preserve"> the application</w:t>
      </w:r>
      <w:r w:rsidRPr="00347DD8" w:rsidR="002F5EE8">
        <w:t xml:space="preserve"> to the Government</w:t>
      </w:r>
      <w:r w:rsidRPr="00347DD8" w:rsidR="004F4C5F">
        <w:t>.</w:t>
      </w:r>
      <w:r w:rsidRPr="00347DD8" w:rsidR="00F71A6A">
        <w:t xml:space="preserve"> </w:t>
      </w:r>
      <w:r w:rsidRPr="00347DD8" w:rsidR="00CE67CB">
        <w:t xml:space="preserve">Applying Article 29 § 3 of the Convention, it decided to rule on the admissibility and merits of the </w:t>
      </w:r>
      <w:r w:rsidRPr="00347DD8">
        <w:t>application</w:t>
      </w:r>
      <w:r w:rsidRPr="00347DD8" w:rsidR="004F4C5F">
        <w:t xml:space="preserve"> at the same time.</w:t>
      </w:r>
    </w:p>
    <w:p w:rsidRPr="00347DD8" w:rsidR="00F71A6A" w:rsidP="00CE67CB" w:rsidRDefault="00F71A6A">
      <w:pPr>
        <w:pStyle w:val="JuHHead"/>
      </w:pPr>
      <w:r w:rsidRPr="00347DD8">
        <w:t>THE FACTS</w:t>
      </w:r>
    </w:p>
    <w:p w:rsidRPr="00347DD8" w:rsidR="0050576E" w:rsidP="0050576E" w:rsidRDefault="0050576E">
      <w:pPr>
        <w:pStyle w:val="JuHIRoman"/>
      </w:pPr>
      <w:r w:rsidRPr="00347DD8">
        <w:t>THE CIRCUMSTANCES OF THE CASE</w:t>
      </w:r>
    </w:p>
    <w:p w:rsidRPr="00347DD8" w:rsidR="00F71A6A" w:rsidP="00943B61" w:rsidRDefault="00347DD8">
      <w:pPr>
        <w:pStyle w:val="JuPara"/>
      </w:pPr>
      <w:r w:rsidRPr="00347DD8">
        <w:fldChar w:fldCharType="begin"/>
      </w:r>
      <w:r w:rsidRPr="00347DD8">
        <w:instrText xml:space="preserve"> SEQ level0 \*arabic </w:instrText>
      </w:r>
      <w:r w:rsidRPr="00347DD8">
        <w:fldChar w:fldCharType="separate"/>
      </w:r>
      <w:r w:rsidR="00052813">
        <w:rPr>
          <w:noProof/>
        </w:rPr>
        <w:t>4</w:t>
      </w:r>
      <w:r w:rsidRPr="00347DD8">
        <w:fldChar w:fldCharType="end"/>
      </w:r>
      <w:r w:rsidRPr="00347DD8" w:rsidR="00F71A6A">
        <w:t xml:space="preserve">.  The </w:t>
      </w:r>
      <w:r w:rsidRPr="00347DD8">
        <w:t xml:space="preserve">applicants were born in 1974 and </w:t>
      </w:r>
      <w:r w:rsidR="004C6B39">
        <w:t>1972</w:t>
      </w:r>
      <w:r w:rsidRPr="00347DD8">
        <w:t xml:space="preserve"> respectively and live</w:t>
      </w:r>
      <w:r w:rsidRPr="00347DD8" w:rsidR="00F71A6A">
        <w:t xml:space="preserve"> in </w:t>
      </w:r>
      <w:r w:rsidR="003E1D2F">
        <w:t>Şı</w:t>
      </w:r>
      <w:r w:rsidRPr="00347DD8">
        <w:t>rnak</w:t>
      </w:r>
      <w:r w:rsidRPr="00347DD8" w:rsidR="00F71A6A">
        <w:t>.</w:t>
      </w:r>
    </w:p>
    <w:p w:rsidR="00CB0BD1" w:rsidP="00CB0BD1" w:rsidRDefault="00347DD8">
      <w:pPr>
        <w:pStyle w:val="JuPara"/>
      </w:pPr>
      <w:r w:rsidRPr="00347DD8">
        <w:fldChar w:fldCharType="begin"/>
      </w:r>
      <w:r w:rsidRPr="00347DD8">
        <w:instrText xml:space="preserve"> SEQ level0 \*arabic </w:instrText>
      </w:r>
      <w:r w:rsidRPr="00347DD8">
        <w:fldChar w:fldCharType="separate"/>
      </w:r>
      <w:r w:rsidR="00052813">
        <w:rPr>
          <w:noProof/>
        </w:rPr>
        <w:t>5</w:t>
      </w:r>
      <w:r w:rsidRPr="00347DD8">
        <w:fldChar w:fldCharType="end"/>
      </w:r>
      <w:r w:rsidRPr="00347DD8" w:rsidR="00F71A6A">
        <w:t>.  </w:t>
      </w:r>
      <w:r w:rsidR="00CB0BD1">
        <w:t>The applicants were taken into police custody on 27 June 1992 and</w:t>
      </w:r>
      <w:r w:rsidR="003B1C8D">
        <w:t xml:space="preserve"> 24 </w:t>
      </w:r>
      <w:r w:rsidR="00CB0BD1">
        <w:t>May 1992 respectively on suspicion of their membership of an illegal organisation, the PKK (the Kurdistan Workers</w:t>
      </w:r>
      <w:r w:rsidR="00762EB8">
        <w:t>'</w:t>
      </w:r>
      <w:r w:rsidR="00CB0BD1">
        <w:t xml:space="preserve"> Party).</w:t>
      </w:r>
      <w:r w:rsidR="008D5433">
        <w:t xml:space="preserve"> </w:t>
      </w:r>
      <w:r w:rsidR="00CB0BD1">
        <w:t xml:space="preserve">On 9 July 1992 and 8 June 1992 respectively, the applicants were brought before the </w:t>
      </w:r>
      <w:r w:rsidRPr="00B455A4" w:rsidR="00CB0BD1">
        <w:t>investigating judge</w:t>
      </w:r>
      <w:r w:rsidR="00CB0BD1">
        <w:t xml:space="preserve">, who ordered </w:t>
      </w:r>
      <w:r w:rsidRPr="00B455A4" w:rsidR="00CB0BD1">
        <w:t>the</w:t>
      </w:r>
      <w:r w:rsidR="00CB0BD1">
        <w:t>ir</w:t>
      </w:r>
      <w:r w:rsidRPr="00B455A4" w:rsidR="00CB0BD1">
        <w:t xml:space="preserve"> detention on remand.</w:t>
      </w:r>
    </w:p>
    <w:p w:rsidR="00CB0BD1" w:rsidP="00CB0BD1" w:rsidRDefault="00CB0BD1">
      <w:pPr>
        <w:pStyle w:val="JuPara"/>
      </w:pPr>
      <w:r>
        <w:fldChar w:fldCharType="begin"/>
      </w:r>
      <w:r>
        <w:instrText xml:space="preserve"> SEQ level0 \*arabic </w:instrText>
      </w:r>
      <w:r>
        <w:fldChar w:fldCharType="separate"/>
      </w:r>
      <w:r w:rsidR="00052813">
        <w:rPr>
          <w:noProof/>
        </w:rPr>
        <w:t>6</w:t>
      </w:r>
      <w:r>
        <w:fldChar w:fldCharType="end"/>
      </w:r>
      <w:r>
        <w:t>.  </w:t>
      </w:r>
      <w:r w:rsidRPr="00B455A4">
        <w:t xml:space="preserve">On </w:t>
      </w:r>
      <w:r>
        <w:t xml:space="preserve">1 September </w:t>
      </w:r>
      <w:r w:rsidRPr="00B455A4">
        <w:t>199</w:t>
      </w:r>
      <w:r>
        <w:t>2</w:t>
      </w:r>
      <w:r w:rsidRPr="00B455A4">
        <w:t xml:space="preserve"> the Diyarbakır State Security Court Public Prosecutor filed an indictment</w:t>
      </w:r>
      <w:r>
        <w:t xml:space="preserve"> against </w:t>
      </w:r>
      <w:r w:rsidR="00211690">
        <w:t>49</w:t>
      </w:r>
      <w:r>
        <w:t xml:space="preserve"> accused persons, including the applicants. He</w:t>
      </w:r>
      <w:r w:rsidRPr="00B455A4">
        <w:t xml:space="preserve"> accused </w:t>
      </w:r>
      <w:r>
        <w:t xml:space="preserve">the applicants </w:t>
      </w:r>
      <w:r w:rsidRPr="00B455A4">
        <w:t>of carrying out activities aimed at breaking up the unity of the State and removing part of the national territory from the State</w:t>
      </w:r>
      <w:r w:rsidR="00762EB8">
        <w:t>'</w:t>
      </w:r>
      <w:r w:rsidRPr="00B455A4">
        <w:t xml:space="preserve">s control. </w:t>
      </w:r>
      <w:r>
        <w:t>The prosecutor</w:t>
      </w:r>
      <w:r w:rsidRPr="00B455A4">
        <w:t xml:space="preserve"> requested the court to sentence </w:t>
      </w:r>
      <w:r>
        <w:t>the applicants</w:t>
      </w:r>
      <w:r w:rsidRPr="00B455A4">
        <w:t xml:space="preserve"> in accordance with Article 125 of the Criminal Code.</w:t>
      </w:r>
    </w:p>
    <w:p w:rsidR="008D5433" w:rsidP="00CB0BD1" w:rsidRDefault="00CB0BD1">
      <w:pPr>
        <w:pStyle w:val="JuPara"/>
      </w:pPr>
      <w:r>
        <w:fldChar w:fldCharType="begin"/>
      </w:r>
      <w:r>
        <w:instrText xml:space="preserve"> SEQ level0 \*arabic </w:instrText>
      </w:r>
      <w:r>
        <w:fldChar w:fldCharType="separate"/>
      </w:r>
      <w:r w:rsidR="00052813">
        <w:rPr>
          <w:noProof/>
        </w:rPr>
        <w:t>7</w:t>
      </w:r>
      <w:r>
        <w:fldChar w:fldCharType="end"/>
      </w:r>
      <w:r>
        <w:t xml:space="preserve">.  On 12 June 1998 the applicants were released pending trial. </w:t>
      </w:r>
      <w:r w:rsidR="00260E93">
        <w:t>On an unspecified date in 1998 the second applicant went abroad.</w:t>
      </w:r>
    </w:p>
    <w:p w:rsidR="008D5433" w:rsidP="00CB0BD1" w:rsidRDefault="00CB0BD1">
      <w:pPr>
        <w:pStyle w:val="JuPara"/>
      </w:pPr>
      <w:r>
        <w:fldChar w:fldCharType="begin"/>
      </w:r>
      <w:r>
        <w:instrText xml:space="preserve"> SEQ level0 \*arabic </w:instrText>
      </w:r>
      <w:r>
        <w:fldChar w:fldCharType="separate"/>
      </w:r>
      <w:r w:rsidR="00052813">
        <w:rPr>
          <w:noProof/>
        </w:rPr>
        <w:t>8</w:t>
      </w:r>
      <w:r>
        <w:fldChar w:fldCharType="end"/>
      </w:r>
      <w:r>
        <w:t xml:space="preserve">.  On 3 July 1998 the </w:t>
      </w:r>
      <w:smartTag w:uri="urn:schemas-microsoft-com:office:smarttags" w:element="Street">
        <w:smartTag w:uri="urn:schemas-microsoft-com:office:smarttags" w:element="address">
          <w:r>
            <w:t>Diyarbakır State Security Court</w:t>
          </w:r>
        </w:smartTag>
      </w:smartTag>
      <w:r w:rsidR="00881784">
        <w:t>, composed of three judges</w:t>
      </w:r>
      <w:r>
        <w:t xml:space="preserve"> including a military judge, delivered its judgment. The court found the applicants guilty of aiding and abetting an illegal organisation and sentenced them to three years and nine months</w:t>
      </w:r>
      <w:r w:rsidR="00762EB8">
        <w:t>'</w:t>
      </w:r>
      <w:r>
        <w:t xml:space="preserve"> imprisonment, pursuant to Article 169 of the Criminal Code. The applicants appealed.</w:t>
      </w:r>
    </w:p>
    <w:p w:rsidR="008D5433" w:rsidP="00CB0BD1" w:rsidRDefault="00CB0BD1">
      <w:pPr>
        <w:pStyle w:val="JuPara"/>
      </w:pPr>
      <w:r>
        <w:fldChar w:fldCharType="begin"/>
      </w:r>
      <w:r>
        <w:instrText xml:space="preserve"> SEQ level0 \*arabic </w:instrText>
      </w:r>
      <w:r>
        <w:fldChar w:fldCharType="separate"/>
      </w:r>
      <w:r w:rsidR="00052813">
        <w:rPr>
          <w:noProof/>
        </w:rPr>
        <w:t>9</w:t>
      </w:r>
      <w:r>
        <w:fldChar w:fldCharType="end"/>
      </w:r>
      <w:r>
        <w:t>.  In the meantime, o</w:t>
      </w:r>
      <w:r w:rsidRPr="00B455A4">
        <w:t>n 18 June 1999</w:t>
      </w:r>
      <w:r>
        <w:t xml:space="preserve"> the C</w:t>
      </w:r>
      <w:r w:rsidRPr="00B455A4">
        <w:t>onstitution was amended and the military judge</w:t>
      </w:r>
      <w:r>
        <w:t>s</w:t>
      </w:r>
      <w:r w:rsidRPr="00B455A4">
        <w:t xml:space="preserve"> sitting on the bench of the </w:t>
      </w:r>
      <w:r>
        <w:t>S</w:t>
      </w:r>
      <w:r w:rsidRPr="00B455A4">
        <w:t xml:space="preserve">tate </w:t>
      </w:r>
      <w:r>
        <w:t>S</w:t>
      </w:r>
      <w:r w:rsidRPr="00B455A4">
        <w:t>ecurity Court</w:t>
      </w:r>
      <w:r>
        <w:t>s</w:t>
      </w:r>
      <w:r w:rsidRPr="00B455A4">
        <w:t xml:space="preserve"> w</w:t>
      </w:r>
      <w:r>
        <w:t>ere</w:t>
      </w:r>
      <w:r w:rsidRPr="00B455A4">
        <w:t xml:space="preserve"> replaced by civilian judge</w:t>
      </w:r>
      <w:r>
        <w:t>s</w:t>
      </w:r>
      <w:r w:rsidRPr="00B455A4">
        <w:t>.</w:t>
      </w:r>
    </w:p>
    <w:p w:rsidR="008D5433" w:rsidP="00CB0BD1" w:rsidRDefault="00CB0BD1">
      <w:pPr>
        <w:pStyle w:val="JuPara"/>
      </w:pPr>
      <w:r>
        <w:fldChar w:fldCharType="begin"/>
      </w:r>
      <w:r>
        <w:instrText xml:space="preserve"> SEQ level0 \*arabic </w:instrText>
      </w:r>
      <w:r>
        <w:fldChar w:fldCharType="separate"/>
      </w:r>
      <w:r w:rsidR="00052813">
        <w:rPr>
          <w:noProof/>
        </w:rPr>
        <w:t>10</w:t>
      </w:r>
      <w:r>
        <w:fldChar w:fldCharType="end"/>
      </w:r>
      <w:r>
        <w:t xml:space="preserve">.  On 14 October 1999 the Court of Cassation quashed the judgment of the </w:t>
      </w:r>
      <w:smartTag w:uri="urn:schemas-microsoft-com:office:smarttags" w:element="Street">
        <w:smartTag w:uri="urn:schemas-microsoft-com:office:smarttags" w:element="address">
          <w:r>
            <w:t>Diyarbakır State Security Court</w:t>
          </w:r>
        </w:smartTag>
      </w:smartTag>
      <w:r>
        <w:t>.</w:t>
      </w:r>
    </w:p>
    <w:p w:rsidR="008D5433" w:rsidP="00CB0BD1" w:rsidRDefault="00CB0BD1">
      <w:pPr>
        <w:pStyle w:val="JuPara"/>
      </w:pPr>
      <w:r>
        <w:fldChar w:fldCharType="begin"/>
      </w:r>
      <w:r>
        <w:instrText xml:space="preserve"> SEQ level0 \*arabic </w:instrText>
      </w:r>
      <w:r>
        <w:fldChar w:fldCharType="separate"/>
      </w:r>
      <w:r w:rsidR="00052813">
        <w:rPr>
          <w:noProof/>
        </w:rPr>
        <w:t>11</w:t>
      </w:r>
      <w:r>
        <w:fldChar w:fldCharType="end"/>
      </w:r>
      <w:r>
        <w:t xml:space="preserve">.  On 30 December 1999 the </w:t>
      </w:r>
      <w:smartTag w:uri="urn:schemas-microsoft-com:office:smarttags" w:element="Street">
        <w:smartTag w:uri="urn:schemas-microsoft-com:office:smarttags" w:element="address">
          <w:r>
            <w:t>Diyarbakır State Security Court</w:t>
          </w:r>
        </w:smartTag>
      </w:smartTag>
      <w:r>
        <w:t xml:space="preserve">, composed of three civilian judges, recommenced the trial of the applicants. </w:t>
      </w:r>
      <w:r w:rsidR="00146845">
        <w:t xml:space="preserve">The court further decided to </w:t>
      </w:r>
      <w:r>
        <w:t>summon all the accused</w:t>
      </w:r>
      <w:r w:rsidR="00146845">
        <w:t>, including the applicants</w:t>
      </w:r>
      <w:r w:rsidR="00B840C7">
        <w:t>,</w:t>
      </w:r>
      <w:r w:rsidR="00146845">
        <w:t xml:space="preserve"> </w:t>
      </w:r>
      <w:r>
        <w:t xml:space="preserve">to </w:t>
      </w:r>
      <w:r w:rsidR="00211690">
        <w:t>the next hearing to submit their views on the Court of Cassation</w:t>
      </w:r>
      <w:r w:rsidR="00762EB8">
        <w:t>'</w:t>
      </w:r>
      <w:r w:rsidR="00211690">
        <w:t>s decision.</w:t>
      </w:r>
    </w:p>
    <w:p w:rsidR="008D5433" w:rsidP="00CB0BD1" w:rsidRDefault="00146845">
      <w:pPr>
        <w:pStyle w:val="JuPara"/>
      </w:pPr>
      <w:r>
        <w:fldChar w:fldCharType="begin"/>
      </w:r>
      <w:r>
        <w:instrText xml:space="preserve"> SEQ level0 \*arabic </w:instrText>
      </w:r>
      <w:r>
        <w:fldChar w:fldCharType="separate"/>
      </w:r>
      <w:r w:rsidR="00052813">
        <w:rPr>
          <w:noProof/>
        </w:rPr>
        <w:t>12</w:t>
      </w:r>
      <w:r>
        <w:fldChar w:fldCharType="end"/>
      </w:r>
      <w:r>
        <w:t>.  During the proceedings, the court repeated</w:t>
      </w:r>
      <w:r w:rsidR="004561F1">
        <w:t>ly</w:t>
      </w:r>
      <w:r>
        <w:t xml:space="preserve"> summon</w:t>
      </w:r>
      <w:r w:rsidR="004561F1">
        <w:t>ed</w:t>
      </w:r>
      <w:r>
        <w:t xml:space="preserve"> the applicants</w:t>
      </w:r>
      <w:r w:rsidR="006D45FE">
        <w:t>;</w:t>
      </w:r>
      <w:r>
        <w:t xml:space="preserve"> however</w:t>
      </w:r>
      <w:r w:rsidR="00B840C7">
        <w:t>,</w:t>
      </w:r>
      <w:r>
        <w:t xml:space="preserve"> t</w:t>
      </w:r>
      <w:r w:rsidR="00CB0BD1">
        <w:t xml:space="preserve">he second applicant did not respond. As a result, on 24 December 2002 the </w:t>
      </w:r>
      <w:smartTag w:uri="urn:schemas-microsoft-com:office:smarttags" w:element="Street">
        <w:smartTag w:uri="urn:schemas-microsoft-com:office:smarttags" w:element="address">
          <w:r w:rsidR="00CB0BD1">
            <w:t>Diyarbakır State Security Court</w:t>
          </w:r>
        </w:smartTag>
      </w:smartTag>
      <w:r w:rsidR="00CB0BD1">
        <w:t xml:space="preserve"> decided that the file concerning the second applicant be separated and given another file number. It further found the first applicant guilty of membership of a terrorist organisation and sentenced him to twelve years and six months</w:t>
      </w:r>
      <w:r w:rsidR="00762EB8">
        <w:t>'</w:t>
      </w:r>
      <w:r w:rsidR="00CB0BD1">
        <w:t xml:space="preserve"> imprisonment pursuant to Article 168 of the Criminal Code.</w:t>
      </w:r>
    </w:p>
    <w:p w:rsidR="008D5433" w:rsidP="00CB0BD1" w:rsidRDefault="00CB0BD1">
      <w:pPr>
        <w:pStyle w:val="JuPara"/>
      </w:pPr>
      <w:r>
        <w:fldChar w:fldCharType="begin"/>
      </w:r>
      <w:r>
        <w:instrText xml:space="preserve"> SEQ level0 \*arabic </w:instrText>
      </w:r>
      <w:r>
        <w:fldChar w:fldCharType="separate"/>
      </w:r>
      <w:r w:rsidR="00052813">
        <w:rPr>
          <w:noProof/>
        </w:rPr>
        <w:t>13</w:t>
      </w:r>
      <w:r>
        <w:fldChar w:fldCharType="end"/>
      </w:r>
      <w:r>
        <w:t>.  On 10 April 2003 the Court of Cassation held that the first applicant</w:t>
      </w:r>
      <w:r w:rsidR="00762EB8">
        <w:t>'</w:t>
      </w:r>
      <w:r>
        <w:t xml:space="preserve">s prison sentence should be recalculated and quashed the judgment of the </w:t>
      </w:r>
      <w:smartTag w:uri="urn:schemas-microsoft-com:office:smarttags" w:element="Street">
        <w:smartTag w:uri="urn:schemas-microsoft-com:office:smarttags" w:element="address">
          <w:r>
            <w:t>Diyarbakır State Security Court</w:t>
          </w:r>
        </w:smartTag>
      </w:smartTag>
      <w:r>
        <w:t>.</w:t>
      </w:r>
    </w:p>
    <w:p w:rsidR="008D5433" w:rsidP="00CB0BD1" w:rsidRDefault="00CB0BD1">
      <w:pPr>
        <w:pStyle w:val="JuPara"/>
      </w:pPr>
      <w:r>
        <w:fldChar w:fldCharType="begin"/>
      </w:r>
      <w:r>
        <w:instrText xml:space="preserve"> SEQ level0 \*arabic </w:instrText>
      </w:r>
      <w:r>
        <w:fldChar w:fldCharType="separate"/>
      </w:r>
      <w:r w:rsidR="00052813">
        <w:rPr>
          <w:noProof/>
        </w:rPr>
        <w:t>14</w:t>
      </w:r>
      <w:r>
        <w:fldChar w:fldCharType="end"/>
      </w:r>
      <w:r>
        <w:t xml:space="preserve">.  On 30 September 2003 the </w:t>
      </w:r>
      <w:smartTag w:uri="urn:schemas-microsoft-com:office:smarttags" w:element="Street">
        <w:smartTag w:uri="urn:schemas-microsoft-com:office:smarttags" w:element="address">
          <w:r>
            <w:t>Diyarbakır State Security Court</w:t>
          </w:r>
        </w:smartTag>
      </w:smartTag>
      <w:r>
        <w:t xml:space="preserve"> recalculated the first applicant</w:t>
      </w:r>
      <w:r w:rsidR="00762EB8">
        <w:t>'</w:t>
      </w:r>
      <w:r>
        <w:t>s prison sentence and decided that he should be sentenced to eight years and four months</w:t>
      </w:r>
      <w:r w:rsidR="00762EB8">
        <w:t>'</w:t>
      </w:r>
      <w:r>
        <w:t xml:space="preserve"> imprisonment. This decision became final on 26 February 2004.</w:t>
      </w:r>
    </w:p>
    <w:p w:rsidR="008D5433" w:rsidP="00CB0BD1" w:rsidRDefault="00CB0BD1">
      <w:pPr>
        <w:pStyle w:val="JuPara"/>
      </w:pPr>
      <w:r>
        <w:fldChar w:fldCharType="begin"/>
      </w:r>
      <w:r>
        <w:instrText xml:space="preserve"> SEQ level0 \*arabic </w:instrText>
      </w:r>
      <w:r>
        <w:fldChar w:fldCharType="separate"/>
      </w:r>
      <w:r w:rsidR="00052813">
        <w:rPr>
          <w:noProof/>
        </w:rPr>
        <w:t>15</w:t>
      </w:r>
      <w:r>
        <w:fldChar w:fldCharType="end"/>
      </w:r>
      <w:r>
        <w:t>.  On 7 May 2004 State Security Courts were abolished following a constitutional amendment and the second applicant</w:t>
      </w:r>
      <w:r w:rsidR="00762EB8">
        <w:t>'</w:t>
      </w:r>
      <w:r>
        <w:t xml:space="preserve">s case was transferred to the </w:t>
      </w:r>
      <w:smartTag w:uri="urn:schemas-microsoft-com:office:smarttags" w:element="Street">
        <w:smartTag w:uri="urn:schemas-microsoft-com:office:smarttags" w:element="address">
          <w:r>
            <w:t>Diyarbakır Assize Court</w:t>
          </w:r>
        </w:smartTag>
      </w:smartTag>
      <w:r>
        <w:t>.</w:t>
      </w:r>
    </w:p>
    <w:p w:rsidR="008D5433" w:rsidP="00CB0BD1" w:rsidRDefault="00CB0BD1">
      <w:pPr>
        <w:pStyle w:val="JuPara"/>
      </w:pPr>
      <w:r>
        <w:fldChar w:fldCharType="begin"/>
      </w:r>
      <w:r>
        <w:instrText xml:space="preserve"> SEQ level0 \*arabic </w:instrText>
      </w:r>
      <w:r>
        <w:fldChar w:fldCharType="separate"/>
      </w:r>
      <w:r w:rsidR="00052813">
        <w:rPr>
          <w:noProof/>
        </w:rPr>
        <w:t>16</w:t>
      </w:r>
      <w:r>
        <w:fldChar w:fldCharType="end"/>
      </w:r>
      <w:r>
        <w:t>.  </w:t>
      </w:r>
      <w:r w:rsidR="005137CA">
        <w:t>On 14 July 2006 the court ordered an arrest warrant for the second applicant.</w:t>
      </w:r>
      <w:r>
        <w:t xml:space="preserve"> </w:t>
      </w:r>
      <w:r w:rsidR="00B024BB">
        <w:t>According to the information in the case file, t</w:t>
      </w:r>
      <w:r w:rsidR="005137CA">
        <w:t xml:space="preserve">he trial is still pending before the </w:t>
      </w:r>
      <w:smartTag w:uri="urn:schemas-microsoft-com:office:smarttags" w:element="Street">
        <w:smartTag w:uri="urn:schemas-microsoft-com:office:smarttags" w:element="address">
          <w:r w:rsidR="005137CA">
            <w:t>Diyarbakır Assize Court</w:t>
          </w:r>
        </w:smartTag>
      </w:smartTag>
      <w:r w:rsidR="005137CA">
        <w:t>.</w:t>
      </w:r>
    </w:p>
    <w:p w:rsidRPr="00D9291F" w:rsidR="005137CA" w:rsidP="00CB0BD1" w:rsidRDefault="005137CA">
      <w:pPr>
        <w:pStyle w:val="JuPara"/>
      </w:pPr>
    </w:p>
    <w:p w:rsidRPr="00347DD8" w:rsidR="00F71A6A" w:rsidP="005137CA" w:rsidRDefault="00F71A6A">
      <w:pPr>
        <w:pStyle w:val="JuHHead"/>
      </w:pPr>
      <w:r w:rsidRPr="00347DD8">
        <w:t>THE LAW</w:t>
      </w:r>
    </w:p>
    <w:p w:rsidR="00CB0BD1" w:rsidP="0016278E" w:rsidRDefault="0016278E">
      <w:pPr>
        <w:pStyle w:val="JuHIRoman"/>
      </w:pPr>
      <w:r w:rsidRPr="00347DD8">
        <w:t>I.</w:t>
      </w:r>
      <w:r w:rsidR="003B1C8D">
        <w:t>  </w:t>
      </w:r>
      <w:r w:rsidR="00CB0BD1">
        <w:t>ALLEGED VIOLATION OF ARTICLE 5 § 3 OF THE CONVENTION</w:t>
      </w:r>
    </w:p>
    <w:p w:rsidR="008D5433" w:rsidP="00CB0BD1" w:rsidRDefault="00CB0BD1">
      <w:pPr>
        <w:pStyle w:val="JuPara"/>
      </w:pPr>
      <w:r>
        <w:fldChar w:fldCharType="begin"/>
      </w:r>
      <w:r>
        <w:instrText xml:space="preserve"> SEQ level0 \*arabic </w:instrText>
      </w:r>
      <w:r>
        <w:fldChar w:fldCharType="separate"/>
      </w:r>
      <w:r w:rsidR="00052813">
        <w:rPr>
          <w:noProof/>
        </w:rPr>
        <w:t>17</w:t>
      </w:r>
      <w:r>
        <w:fldChar w:fldCharType="end"/>
      </w:r>
      <w:r>
        <w:t>.  The applicants complained that the length of their police custody exceeded the reasonable time, in breach of Article 5 § 3 of the Convention.</w:t>
      </w:r>
    </w:p>
    <w:p w:rsidR="008D5433" w:rsidP="00CB0BD1" w:rsidRDefault="00CB0BD1">
      <w:pPr>
        <w:pStyle w:val="JuPara"/>
      </w:pPr>
      <w:r>
        <w:fldChar w:fldCharType="begin"/>
      </w:r>
      <w:r>
        <w:instrText xml:space="preserve"> SEQ level0 \*arabic </w:instrText>
      </w:r>
      <w:r>
        <w:fldChar w:fldCharType="separate"/>
      </w:r>
      <w:r w:rsidR="00052813">
        <w:rPr>
          <w:noProof/>
        </w:rPr>
        <w:t>18</w:t>
      </w:r>
      <w:r>
        <w:fldChar w:fldCharType="end"/>
      </w:r>
      <w:r>
        <w:t>.  The Court notes that the applicants</w:t>
      </w:r>
      <w:r w:rsidR="00762EB8">
        <w:t>'</w:t>
      </w:r>
      <w:r w:rsidR="006A6CC7">
        <w:t xml:space="preserve"> </w:t>
      </w:r>
      <w:r>
        <w:t xml:space="preserve">police custody </w:t>
      </w:r>
      <w:r w:rsidR="006A6CC7">
        <w:t xml:space="preserve">ended </w:t>
      </w:r>
      <w:r>
        <w:t xml:space="preserve">on 9 July 1992 and 8 June 1992 respectively. However, the application was </w:t>
      </w:r>
      <w:r w:rsidR="006A6CC7">
        <w:t xml:space="preserve">lodged with the Court </w:t>
      </w:r>
      <w:r>
        <w:t xml:space="preserve">on 20 November 2002, </w:t>
      </w:r>
      <w:r w:rsidR="006A6CC7">
        <w:t xml:space="preserve">which is </w:t>
      </w:r>
      <w:r>
        <w:t xml:space="preserve">more than six months </w:t>
      </w:r>
      <w:r w:rsidR="006A6CC7">
        <w:t>from the date of the facts giving rise to the alleged violation.</w:t>
      </w:r>
    </w:p>
    <w:p w:rsidR="008D5433" w:rsidP="00CB0BD1" w:rsidRDefault="00CB0BD1">
      <w:pPr>
        <w:pStyle w:val="JuPara"/>
      </w:pPr>
      <w:r>
        <w:fldChar w:fldCharType="begin"/>
      </w:r>
      <w:r>
        <w:instrText xml:space="preserve"> SEQ level0 \*arabic </w:instrText>
      </w:r>
      <w:r>
        <w:fldChar w:fldCharType="separate"/>
      </w:r>
      <w:r w:rsidR="00052813">
        <w:rPr>
          <w:noProof/>
        </w:rPr>
        <w:t>19</w:t>
      </w:r>
      <w:r>
        <w:fldChar w:fldCharType="end"/>
      </w:r>
      <w:r>
        <w:t>.  </w:t>
      </w:r>
      <w:r w:rsidR="006A6CC7">
        <w:t xml:space="preserve">It follows that </w:t>
      </w:r>
      <w:r>
        <w:t xml:space="preserve">this </w:t>
      </w:r>
      <w:r w:rsidR="006A6CC7">
        <w:t>complaint</w:t>
      </w:r>
      <w:r>
        <w:t xml:space="preserve"> </w:t>
      </w:r>
      <w:r w:rsidR="006A6CC7">
        <w:t xml:space="preserve">has been </w:t>
      </w:r>
      <w:r>
        <w:t xml:space="preserve">introduced out of time and </w:t>
      </w:r>
      <w:r w:rsidR="006A6CC7">
        <w:t xml:space="preserve">must </w:t>
      </w:r>
      <w:r>
        <w:t xml:space="preserve">be rejected </w:t>
      </w:r>
      <w:r w:rsidR="006A6CC7">
        <w:t>in accordance with Article 35 §§ 1</w:t>
      </w:r>
      <w:r>
        <w:t xml:space="preserve"> and 4 of the Convention.</w:t>
      </w:r>
    </w:p>
    <w:p w:rsidRPr="00347DD8" w:rsidR="0016278E" w:rsidP="0016278E" w:rsidRDefault="003B1C8D">
      <w:pPr>
        <w:pStyle w:val="JuHIRoman"/>
      </w:pPr>
      <w:r>
        <w:t>II.  </w:t>
      </w:r>
      <w:r w:rsidRPr="00347DD8" w:rsidR="0016278E">
        <w:t>ALLEGED VIOLATION OF ARTICLE 6 § 1 OF THE CONVENTION</w:t>
      </w:r>
    </w:p>
    <w:p w:rsidR="008D5433" w:rsidP="00374D36" w:rsidRDefault="003B1C8D">
      <w:pPr>
        <w:pStyle w:val="JuHA"/>
      </w:pPr>
      <w:r>
        <w:t>A.  </w:t>
      </w:r>
      <w:r w:rsidRPr="004C6B39" w:rsidR="004C6B39">
        <w:t>Independence and impartiality of the Diyarbakır State Security Court</w:t>
      </w:r>
    </w:p>
    <w:p w:rsidR="008D5433" w:rsidP="004C6B39" w:rsidRDefault="004C6B39">
      <w:pPr>
        <w:pStyle w:val="JuPara"/>
      </w:pPr>
      <w:r>
        <w:fldChar w:fldCharType="begin"/>
      </w:r>
      <w:r>
        <w:instrText xml:space="preserve"> SEQ level0 \*arabic </w:instrText>
      </w:r>
      <w:r>
        <w:fldChar w:fldCharType="separate"/>
      </w:r>
      <w:r w:rsidR="00052813">
        <w:rPr>
          <w:noProof/>
        </w:rPr>
        <w:t>20</w:t>
      </w:r>
      <w:r>
        <w:fldChar w:fldCharType="end"/>
      </w:r>
      <w:r>
        <w:t>.  The applicant</w:t>
      </w:r>
      <w:r w:rsidR="006A6CC7">
        <w:t>s</w:t>
      </w:r>
      <w:r>
        <w:t xml:space="preserve"> maintained under Article 6 of the Convention that they were not tried by an independent and impartial court </w:t>
      </w:r>
      <w:r w:rsidR="006A6CC7">
        <w:t xml:space="preserve">due to the </w:t>
      </w:r>
      <w:r>
        <w:t xml:space="preserve">presence of </w:t>
      </w:r>
      <w:r w:rsidR="006A6CC7">
        <w:t>a</w:t>
      </w:r>
      <w:r>
        <w:t xml:space="preserve"> military judge on the bench of the </w:t>
      </w:r>
      <w:smartTag w:uri="urn:schemas-microsoft-com:office:smarttags" w:element="Street">
        <w:smartTag w:uri="urn:schemas-microsoft-com:office:smarttags" w:element="address">
          <w:r>
            <w:t>Diyarbakır State Security Court</w:t>
          </w:r>
        </w:smartTag>
      </w:smartTag>
      <w:r>
        <w:t>.</w:t>
      </w:r>
    </w:p>
    <w:p w:rsidR="008D5433" w:rsidP="004C6B39" w:rsidRDefault="004C6B39">
      <w:pPr>
        <w:pStyle w:val="JuPara"/>
      </w:pPr>
      <w:r>
        <w:fldChar w:fldCharType="begin"/>
      </w:r>
      <w:r>
        <w:instrText xml:space="preserve"> SEQ level0 \*arabic </w:instrText>
      </w:r>
      <w:r>
        <w:fldChar w:fldCharType="separate"/>
      </w:r>
      <w:r w:rsidR="00052813">
        <w:rPr>
          <w:noProof/>
        </w:rPr>
        <w:t>21</w:t>
      </w:r>
      <w:r>
        <w:fldChar w:fldCharType="end"/>
      </w:r>
      <w:r>
        <w:t>.  </w:t>
      </w:r>
      <w:r w:rsidRPr="003070FA">
        <w:t xml:space="preserve">The Government </w:t>
      </w:r>
      <w:r>
        <w:t>referred t</w:t>
      </w:r>
      <w:r w:rsidRPr="00AE7511">
        <w:t>o the constitutional amendment of 1999</w:t>
      </w:r>
      <w:r>
        <w:t xml:space="preserve"> whereby</w:t>
      </w:r>
      <w:r w:rsidRPr="00AE7511">
        <w:t xml:space="preserve"> military judges could no longer </w:t>
      </w:r>
      <w:r w:rsidRPr="009D5AD2">
        <w:t xml:space="preserve">sit on </w:t>
      </w:r>
      <w:r>
        <w:t>such court</w:t>
      </w:r>
      <w:r w:rsidRPr="009D5AD2">
        <w:t>s.</w:t>
      </w:r>
    </w:p>
    <w:p w:rsidR="008D5433" w:rsidP="002E719A" w:rsidRDefault="004C6B39">
      <w:pPr>
        <w:pStyle w:val="JuPara"/>
      </w:pPr>
      <w:r>
        <w:fldChar w:fldCharType="begin"/>
      </w:r>
      <w:r>
        <w:instrText xml:space="preserve"> SEQ level0 \*arabic </w:instrText>
      </w:r>
      <w:r>
        <w:fldChar w:fldCharType="separate"/>
      </w:r>
      <w:r w:rsidR="00052813">
        <w:rPr>
          <w:noProof/>
        </w:rPr>
        <w:t>22</w:t>
      </w:r>
      <w:r>
        <w:fldChar w:fldCharType="end"/>
      </w:r>
      <w:r>
        <w:t>.  </w:t>
      </w:r>
      <w:r w:rsidR="002E719A">
        <w:t xml:space="preserve">The Court observes that the criminal proceedings against the second applicant are still pending before the </w:t>
      </w:r>
      <w:smartTag w:uri="urn:schemas-microsoft-com:office:smarttags" w:element="Street">
        <w:smartTag w:uri="urn:schemas-microsoft-com:office:smarttags" w:element="address">
          <w:r w:rsidR="002E719A">
            <w:t>Diyarbakır Assize Court</w:t>
          </w:r>
        </w:smartTag>
      </w:smartTag>
      <w:r w:rsidR="002E719A">
        <w:t>. His complaint is therefore premature and should be</w:t>
      </w:r>
      <w:r w:rsidRPr="003517EB" w:rsidR="003517EB">
        <w:t xml:space="preserve"> </w:t>
      </w:r>
      <w:r w:rsidR="003517EB">
        <w:t>rejected for non-exhaustion of domestic remedies within the meaning of Article 35 §§ 1 and 4 of the Convention.</w:t>
      </w:r>
    </w:p>
    <w:p w:rsidR="002E719A" w:rsidP="002E719A" w:rsidRDefault="002E719A">
      <w:pPr>
        <w:pStyle w:val="JuPara"/>
      </w:pPr>
      <w:r>
        <w:fldChar w:fldCharType="begin"/>
      </w:r>
      <w:r>
        <w:instrText xml:space="preserve"> SEQ level0 \*arabic </w:instrText>
      </w:r>
      <w:r>
        <w:fldChar w:fldCharType="separate"/>
      </w:r>
      <w:r w:rsidR="00052813">
        <w:rPr>
          <w:noProof/>
        </w:rPr>
        <w:t>23</w:t>
      </w:r>
      <w:r>
        <w:fldChar w:fldCharType="end"/>
      </w:r>
      <w:r>
        <w:t xml:space="preserve">.  As regards the first applicant, the Court recalls that it has examined similar cases in the past and has concluded that there was a violation of Article 6 § 1 of the Convention (see </w:t>
      </w:r>
      <w:r w:rsidRPr="002E719A">
        <w:rPr>
          <w:i/>
        </w:rPr>
        <w:t>Özel v. Turkey</w:t>
      </w:r>
      <w:r>
        <w:t xml:space="preserve">, no. 42739/98, §§ 33-34, 7 November 2002 and </w:t>
      </w:r>
      <w:r w:rsidRPr="002E719A">
        <w:rPr>
          <w:i/>
        </w:rPr>
        <w:t>Özdemir v. Turkey</w:t>
      </w:r>
      <w:r>
        <w:t>, no. 59659/00, §§ 35-36, 6 February 2003). However, the present application may be distinguished for the following reasons.</w:t>
      </w:r>
    </w:p>
    <w:p w:rsidR="002E719A" w:rsidP="002E719A" w:rsidRDefault="002E719A">
      <w:pPr>
        <w:pStyle w:val="JuPara"/>
      </w:pPr>
      <w:r>
        <w:fldChar w:fldCharType="begin"/>
      </w:r>
      <w:r>
        <w:instrText xml:space="preserve"> SEQ level0 \*arabic </w:instrText>
      </w:r>
      <w:r>
        <w:fldChar w:fldCharType="separate"/>
      </w:r>
      <w:r w:rsidR="00052813">
        <w:rPr>
          <w:noProof/>
        </w:rPr>
        <w:t>24</w:t>
      </w:r>
      <w:r>
        <w:fldChar w:fldCharType="end"/>
      </w:r>
      <w:r>
        <w:t xml:space="preserve">.  The Court notes that although the first applicant was convicted by the </w:t>
      </w:r>
      <w:smartTag w:uri="urn:schemas-microsoft-com:office:smarttags" w:element="Street">
        <w:smartTag w:uri="urn:schemas-microsoft-com:office:smarttags" w:element="address">
          <w:r>
            <w:t>Diyarbakır State Security Court</w:t>
          </w:r>
        </w:smartTag>
      </w:smartTag>
      <w:r w:rsidR="00B840C7">
        <w:t>,</w:t>
      </w:r>
      <w:r>
        <w:t xml:space="preserve"> whose composition included a military judge, this judgment was subsequently quashed by the Court of Cassation on 14 October 1999. In the meantime, while the appeal proceedings were pending, in June 1999 the Constitution was amended and the military judge sitting on the bench of the </w:t>
      </w:r>
      <w:smartTag w:uri="urn:schemas-microsoft-com:office:smarttags" w:element="Street">
        <w:smartTag w:uri="urn:schemas-microsoft-com:office:smarttags" w:element="address">
          <w:r>
            <w:t>Diyarbakır State Security Court</w:t>
          </w:r>
        </w:smartTag>
      </w:smartTag>
      <w:r>
        <w:t xml:space="preserve"> was replaced by a civilian judge. As a result, following the decision of the Court of Cassation, the first applicant was tried afresh before the Diyarbakır State Security Court</w:t>
      </w:r>
      <w:r w:rsidR="00B840C7">
        <w:t>,</w:t>
      </w:r>
      <w:r>
        <w:t xml:space="preserve"> which was composed of three civilian judges with all of the procedural safeguards provided for by the ordinary criminal procedure (see </w:t>
      </w:r>
      <w:r w:rsidRPr="002E719A">
        <w:rPr>
          <w:i/>
        </w:rPr>
        <w:t>Yaşar v. Turkey</w:t>
      </w:r>
      <w:r>
        <w:t xml:space="preserve"> (dec.), no. 46412/99, 31 March 2005; </w:t>
      </w:r>
      <w:r w:rsidRPr="002E719A">
        <w:rPr>
          <w:i/>
        </w:rPr>
        <w:t>Tarlan v. Turkey</w:t>
      </w:r>
      <w:r>
        <w:t xml:space="preserve"> (dec.), no. 31096/02, 30 March 2006 and </w:t>
      </w:r>
      <w:r w:rsidRPr="002E719A">
        <w:rPr>
          <w:i/>
        </w:rPr>
        <w:t>Pakkan v. Turkey</w:t>
      </w:r>
      <w:r>
        <w:t>, no. 13017/02, §§ 33-34, 31 October 2006).</w:t>
      </w:r>
    </w:p>
    <w:p w:rsidR="004C6B39" w:rsidP="002E719A" w:rsidRDefault="002E719A">
      <w:pPr>
        <w:pStyle w:val="JuPara"/>
      </w:pPr>
      <w:r>
        <w:fldChar w:fldCharType="begin"/>
      </w:r>
      <w:r>
        <w:instrText xml:space="preserve"> SEQ level0 \*arabic </w:instrText>
      </w:r>
      <w:r>
        <w:fldChar w:fldCharType="separate"/>
      </w:r>
      <w:r w:rsidR="00052813">
        <w:rPr>
          <w:noProof/>
        </w:rPr>
        <w:t>25</w:t>
      </w:r>
      <w:r>
        <w:fldChar w:fldCharType="end"/>
      </w:r>
      <w:r>
        <w:t>.  In the light of the foregoing, the Court finds that the first applicant</w:t>
      </w:r>
      <w:r w:rsidR="00762EB8">
        <w:t>'</w:t>
      </w:r>
      <w:r>
        <w:t>s complaint concerning the independence and impartiality of the Diyarbakır State Security Court should be rejected as being manifestly ill-founded, pursuant to Article 35 §§ 3 and 4 of the Convention.</w:t>
      </w:r>
    </w:p>
    <w:p w:rsidRPr="007554CF" w:rsidR="004C6B39" w:rsidP="00374D36" w:rsidRDefault="003B1C8D">
      <w:pPr>
        <w:pStyle w:val="JuHA"/>
      </w:pPr>
      <w:r>
        <w:t>B.  </w:t>
      </w:r>
      <w:r w:rsidRPr="007554CF" w:rsidR="007554CF">
        <w:t>Length of the proceedings</w:t>
      </w:r>
    </w:p>
    <w:p w:rsidRPr="00347DD8" w:rsidR="0016278E" w:rsidP="00943B61" w:rsidRDefault="00347DD8">
      <w:pPr>
        <w:pStyle w:val="JuPara"/>
      </w:pPr>
      <w:r w:rsidRPr="00347DD8">
        <w:fldChar w:fldCharType="begin"/>
      </w:r>
      <w:r w:rsidRPr="00347DD8">
        <w:instrText xml:space="preserve"> SEQ level0 \*arabic </w:instrText>
      </w:r>
      <w:r w:rsidRPr="00347DD8">
        <w:fldChar w:fldCharType="separate"/>
      </w:r>
      <w:r w:rsidR="00052813">
        <w:rPr>
          <w:noProof/>
        </w:rPr>
        <w:t>26</w:t>
      </w:r>
      <w:r w:rsidRPr="00347DD8">
        <w:fldChar w:fldCharType="end"/>
      </w:r>
      <w:r w:rsidRPr="00347DD8" w:rsidR="0016278E">
        <w:t xml:space="preserve">.  The </w:t>
      </w:r>
      <w:r w:rsidRPr="00347DD8">
        <w:t>applicants</w:t>
      </w:r>
      <w:r w:rsidRPr="00347DD8" w:rsidR="0016278E">
        <w:t xml:space="preserve"> complained that the length of the proceedings had been incompatible with the “reasonable time” r</w:t>
      </w:r>
      <w:r w:rsidRPr="00347DD8" w:rsidR="00DC6731">
        <w:t xml:space="preserve">equirement, </w:t>
      </w:r>
      <w:r w:rsidRPr="00347DD8" w:rsidR="002F5EE8">
        <w:t>laid down</w:t>
      </w:r>
      <w:r w:rsidRPr="00347DD8" w:rsidR="00DC6731">
        <w:t xml:space="preserve"> in Article </w:t>
      </w:r>
      <w:r w:rsidRPr="00347DD8" w:rsidR="0016278E">
        <w:t>6 § 1 of the Convention, which reads as follows:</w:t>
      </w:r>
    </w:p>
    <w:p w:rsidRPr="00347DD8" w:rsidR="0016278E" w:rsidP="009912C4" w:rsidRDefault="0016278E">
      <w:pPr>
        <w:pStyle w:val="JuQuot"/>
      </w:pPr>
      <w:r w:rsidRPr="00347DD8">
        <w:t>“</w:t>
      </w:r>
      <w:r w:rsidRPr="00347DD8" w:rsidR="00347DD8">
        <w:t>In the determination of ... any criminal charge against him, everyone is entitled to a ... hearing within a reasonable time by [a] ... tribunal...</w:t>
      </w:r>
      <w:r w:rsidRPr="00347DD8">
        <w:t>”</w:t>
      </w:r>
    </w:p>
    <w:p w:rsidRPr="00EA6D20" w:rsidR="00130570" w:rsidP="00130570" w:rsidRDefault="00347DD8">
      <w:pPr>
        <w:pStyle w:val="JuPara"/>
      </w:pPr>
      <w:r w:rsidRPr="00347DD8">
        <w:fldChar w:fldCharType="begin"/>
      </w:r>
      <w:r w:rsidRPr="00347DD8">
        <w:instrText xml:space="preserve"> SEQ level0 \*arabic </w:instrText>
      </w:r>
      <w:r w:rsidRPr="00347DD8">
        <w:fldChar w:fldCharType="separate"/>
      </w:r>
      <w:r w:rsidR="00052813">
        <w:rPr>
          <w:noProof/>
        </w:rPr>
        <w:t>27</w:t>
      </w:r>
      <w:r w:rsidRPr="00347DD8">
        <w:fldChar w:fldCharType="end"/>
      </w:r>
      <w:r w:rsidRPr="00347DD8" w:rsidR="0016278E">
        <w:t xml:space="preserve">.  The Government </w:t>
      </w:r>
      <w:r w:rsidRPr="00F079D7" w:rsidR="00130570">
        <w:t>submitted that the case was complex</w:t>
      </w:r>
      <w:r w:rsidR="00130570">
        <w:t>,</w:t>
      </w:r>
      <w:r w:rsidRPr="00F079D7" w:rsidR="00130570">
        <w:t xml:space="preserve"> </w:t>
      </w:r>
      <w:r w:rsidR="00130570">
        <w:t xml:space="preserve">as the proceedings included 49 accused and the </w:t>
      </w:r>
      <w:r w:rsidRPr="00F079D7" w:rsidR="00130570">
        <w:t xml:space="preserve">charges </w:t>
      </w:r>
      <w:r w:rsidR="00130570">
        <w:t>they</w:t>
      </w:r>
      <w:r w:rsidRPr="00F079D7" w:rsidR="00130570">
        <w:t xml:space="preserve"> faced</w:t>
      </w:r>
      <w:r w:rsidR="00130570">
        <w:t xml:space="preserve"> were very serious. It</w:t>
      </w:r>
      <w:r w:rsidRPr="00F079D7" w:rsidR="00130570">
        <w:t xml:space="preserve"> </w:t>
      </w:r>
      <w:r w:rsidR="00130570">
        <w:t>was</w:t>
      </w:r>
      <w:r w:rsidRPr="00F079D7" w:rsidR="00130570">
        <w:t xml:space="preserve"> </w:t>
      </w:r>
      <w:r w:rsidR="00211690">
        <w:t xml:space="preserve">therefore </w:t>
      </w:r>
      <w:r w:rsidRPr="00F079D7" w:rsidR="00130570">
        <w:t xml:space="preserve">difficult to </w:t>
      </w:r>
      <w:r w:rsidR="00130570">
        <w:t>gather the evidence and determine the facts. They also maintained that the applicants and their lawyer did not attend</w:t>
      </w:r>
      <w:r w:rsidR="00374D36">
        <w:t xml:space="preserve"> </w:t>
      </w:r>
      <w:r w:rsidR="00130570">
        <w:t xml:space="preserve">many hearings. Finally, </w:t>
      </w:r>
      <w:r w:rsidRPr="00EA6D20" w:rsidR="00130570">
        <w:t xml:space="preserve">the </w:t>
      </w:r>
      <w:r w:rsidR="00130570">
        <w:t xml:space="preserve">second </w:t>
      </w:r>
      <w:r w:rsidRPr="00EA6D20" w:rsidR="00130570">
        <w:t>applicant contributed to the length of the proceedings by absconding.</w:t>
      </w:r>
    </w:p>
    <w:p w:rsidRPr="00347DD8" w:rsidR="00453F5D" w:rsidP="00374D36" w:rsidRDefault="00374D36">
      <w:pPr>
        <w:pStyle w:val="JuH1"/>
      </w:pPr>
      <w:r>
        <w:t>1</w:t>
      </w:r>
      <w:r w:rsidRPr="00347DD8" w:rsidR="00453F5D">
        <w:t>.  Admissibility</w:t>
      </w:r>
    </w:p>
    <w:p w:rsidRPr="00347DD8" w:rsidR="00453F5D" w:rsidP="00453F5D" w:rsidRDefault="00453F5D">
      <w:pPr>
        <w:pStyle w:val="JuPara"/>
      </w:pPr>
      <w:r w:rsidRPr="00347DD8">
        <w:fldChar w:fldCharType="begin"/>
      </w:r>
      <w:r w:rsidRPr="00347DD8">
        <w:instrText xml:space="preserve"> SEQ level0 \*arabic </w:instrText>
      </w:r>
      <w:r w:rsidRPr="00347DD8">
        <w:fldChar w:fldCharType="separate"/>
      </w:r>
      <w:r w:rsidR="00052813">
        <w:rPr>
          <w:noProof/>
        </w:rPr>
        <w:t>28</w:t>
      </w:r>
      <w:r w:rsidRPr="00347DD8">
        <w:fldChar w:fldCharType="end"/>
      </w:r>
      <w:r w:rsidRPr="00347DD8">
        <w:t>.  The Court notes that this complaint is not manifestly ill-founded within the meaning of Article 35 § 3 of the Convention. It further notes that it is not inadmissible on any other grounds. It must therefore be declared admissible.</w:t>
      </w:r>
    </w:p>
    <w:p w:rsidR="008D5433" w:rsidP="00374D36" w:rsidRDefault="00374D36">
      <w:pPr>
        <w:pStyle w:val="JuH1"/>
      </w:pPr>
      <w:r>
        <w:t>2</w:t>
      </w:r>
      <w:r w:rsidR="00453F5D">
        <w:t>.</w:t>
      </w:r>
      <w:r w:rsidR="003B1C8D">
        <w:t>  </w:t>
      </w:r>
      <w:r w:rsidR="00453F5D">
        <w:t>The period to be taken into consideration</w:t>
      </w:r>
    </w:p>
    <w:p w:rsidRPr="00374D36" w:rsidR="00453F5D" w:rsidP="00374D36" w:rsidRDefault="003B1C8D">
      <w:pPr>
        <w:pStyle w:val="JuHi"/>
      </w:pPr>
      <w:r>
        <w:t>i. </w:t>
      </w:r>
      <w:r w:rsidRPr="00374D36" w:rsidR="00453F5D">
        <w:t>In respect of the first applicant</w:t>
      </w:r>
    </w:p>
    <w:p w:rsidR="008D5433" w:rsidP="00943B61" w:rsidRDefault="00453F5D">
      <w:pPr>
        <w:pStyle w:val="JuPara"/>
      </w:pPr>
      <w:r>
        <w:fldChar w:fldCharType="begin"/>
      </w:r>
      <w:r>
        <w:instrText xml:space="preserve"> SEQ level0 \*arabic </w:instrText>
      </w:r>
      <w:r>
        <w:fldChar w:fldCharType="separate"/>
      </w:r>
      <w:r w:rsidR="00052813">
        <w:rPr>
          <w:noProof/>
        </w:rPr>
        <w:t>29</w:t>
      </w:r>
      <w:r>
        <w:fldChar w:fldCharType="end"/>
      </w:r>
      <w:r>
        <w:t>.  </w:t>
      </w:r>
      <w:r w:rsidRPr="00347DD8" w:rsidR="0016278E">
        <w:t xml:space="preserve">The period to be taken into consideration began on </w:t>
      </w:r>
      <w:r w:rsidR="00EA17D9">
        <w:t xml:space="preserve">27 June 1992 with the </w:t>
      </w:r>
      <w:r>
        <w:t xml:space="preserve">first </w:t>
      </w:r>
      <w:r w:rsidR="00EA17D9">
        <w:t>applicant</w:t>
      </w:r>
      <w:r w:rsidR="00762EB8">
        <w:t>'</w:t>
      </w:r>
      <w:r>
        <w:t>s</w:t>
      </w:r>
      <w:r w:rsidR="00EA17D9">
        <w:t xml:space="preserve"> arrest and ended on 30 September 2003 </w:t>
      </w:r>
      <w:r>
        <w:t xml:space="preserve">with the decision of the </w:t>
      </w:r>
      <w:smartTag w:uri="urn:schemas-microsoft-com:office:smarttags" w:element="Street">
        <w:smartTag w:uri="urn:schemas-microsoft-com:office:smarttags" w:element="address">
          <w:r>
            <w:t>Diyarbakir State Security Court</w:t>
          </w:r>
        </w:smartTag>
      </w:smartTag>
      <w:r>
        <w:t xml:space="preserve">. </w:t>
      </w:r>
      <w:r w:rsidRPr="00347DD8" w:rsidR="0016278E">
        <w:t>It thus lasted</w:t>
      </w:r>
      <w:r w:rsidR="00EA17D9">
        <w:t xml:space="preserve"> eleven years and three months </w:t>
      </w:r>
      <w:r>
        <w:t>for five levels of jurisdiction</w:t>
      </w:r>
      <w:r w:rsidR="00490172">
        <w:t xml:space="preserve"> in respect of the first applicant.</w:t>
      </w:r>
    </w:p>
    <w:p w:rsidR="00453F5D" w:rsidP="00490172" w:rsidRDefault="003B1C8D">
      <w:pPr>
        <w:pStyle w:val="JuHi"/>
      </w:pPr>
      <w:r>
        <w:t>ii. </w:t>
      </w:r>
      <w:r w:rsidR="00453F5D">
        <w:t>In respect of the second applicant</w:t>
      </w:r>
    </w:p>
    <w:p w:rsidR="00453F5D" w:rsidP="00943B61" w:rsidRDefault="00490172">
      <w:pPr>
        <w:pStyle w:val="JuPara"/>
      </w:pPr>
      <w:r>
        <w:fldChar w:fldCharType="begin"/>
      </w:r>
      <w:r>
        <w:instrText xml:space="preserve"> SEQ level0 \*arabic </w:instrText>
      </w:r>
      <w:r>
        <w:fldChar w:fldCharType="separate"/>
      </w:r>
      <w:r w:rsidR="00052813">
        <w:rPr>
          <w:noProof/>
        </w:rPr>
        <w:t>30</w:t>
      </w:r>
      <w:r>
        <w:fldChar w:fldCharType="end"/>
      </w:r>
      <w:r>
        <w:t>.  </w:t>
      </w:r>
      <w:r w:rsidR="00453F5D">
        <w:t>The Court notes that the proceedings in respect of the second applicant commenced on 24 May 1992 with his arrest and are still pending. They have therefore lasted more than fifteen years for three levels of jurisdiction.</w:t>
      </w:r>
      <w:r w:rsidR="008D5433">
        <w:t xml:space="preserve"> </w:t>
      </w:r>
      <w:r w:rsidRPr="0007613F" w:rsidR="00453F5D">
        <w:t xml:space="preserve">However, the Court </w:t>
      </w:r>
      <w:r w:rsidR="00FA042E">
        <w:t>observes</w:t>
      </w:r>
      <w:r w:rsidR="004561F1">
        <w:t xml:space="preserve"> that the second applicant left the country during 1998 </w:t>
      </w:r>
      <w:r w:rsidR="003054B9">
        <w:t xml:space="preserve">while his trial was still pending </w:t>
      </w:r>
      <w:r w:rsidR="004561F1">
        <w:t xml:space="preserve">and failed to return when the proceedings resumed. </w:t>
      </w:r>
      <w:r w:rsidR="00FA042E">
        <w:t>It recalls</w:t>
      </w:r>
      <w:r w:rsidR="004561F1">
        <w:t xml:space="preserve"> </w:t>
      </w:r>
      <w:r w:rsidRPr="0007613F" w:rsidR="00453F5D">
        <w:t xml:space="preserve">that the flight of an accused person has in itself certain repercussions on the scope of the guarantee provided by Article 6 § 1 of the Convention as regards the duration of proceedings. When an accused person </w:t>
      </w:r>
      <w:r w:rsidR="002F66B2">
        <w:t>absconds</w:t>
      </w:r>
      <w:r w:rsidRPr="0007613F" w:rsidR="00453F5D">
        <w:t xml:space="preserve">, it may be assumed that he or she is not entitled to complain of the unreasonable duration of proceedings following that flight, unless sufficient reason can be shown to rebut this assumption (see </w:t>
      </w:r>
      <w:r w:rsidRPr="0007613F" w:rsidR="00453F5D">
        <w:rPr>
          <w:i/>
        </w:rPr>
        <w:t>Ventura v. Italy</w:t>
      </w:r>
      <w:r w:rsidRPr="0007613F" w:rsidR="00453F5D">
        <w:t>, no. 7438/76, Commission</w:t>
      </w:r>
      <w:r w:rsidR="00762EB8">
        <w:t>'</w:t>
      </w:r>
      <w:r w:rsidRPr="0007613F" w:rsidR="00453F5D">
        <w:t xml:space="preserve">s report of 15 December 1980, Decisions and Reports (DR) 23, p. 91, § 197). </w:t>
      </w:r>
      <w:r w:rsidR="003054B9">
        <w:t>However, in the absence of any concrete indication that the applicant was avoiding being brought to justice in his own country in the initial stages of his absence</w:t>
      </w:r>
      <w:r w:rsidR="005137CA">
        <w:t>,</w:t>
      </w:r>
      <w:r w:rsidR="003054B9">
        <w:t xml:space="preserve"> </w:t>
      </w:r>
      <w:r w:rsidRPr="0007613F" w:rsidR="00453F5D">
        <w:t xml:space="preserve">the relevant period must be regarded as having ended </w:t>
      </w:r>
      <w:r w:rsidRPr="0007613F" w:rsidR="00453F5D">
        <w:t>on</w:t>
      </w:r>
      <w:r w:rsidR="002F66B2">
        <w:t xml:space="preserve"> </w:t>
      </w:r>
      <w:r w:rsidR="00146845">
        <w:t>30 December 1999,</w:t>
      </w:r>
      <w:r w:rsidRPr="0007613F" w:rsidR="00453F5D">
        <w:t xml:space="preserve"> the day o</w:t>
      </w:r>
      <w:r w:rsidR="00146845">
        <w:t>n which the Diyarbakır State Security Court summoned the second applicant to the next hearing to submit his views on the Court of Cassation</w:t>
      </w:r>
      <w:r w:rsidR="00762EB8">
        <w:t>'</w:t>
      </w:r>
      <w:r w:rsidR="00146845">
        <w:t>s decision</w:t>
      </w:r>
      <w:r w:rsidR="006D45FE">
        <w:t xml:space="preserve"> and following which the applicant failed to appear</w:t>
      </w:r>
      <w:r w:rsidRPr="0007613F" w:rsidR="00146845">
        <w:t xml:space="preserve"> </w:t>
      </w:r>
      <w:r w:rsidRPr="0007613F" w:rsidR="00453F5D">
        <w:t>(see</w:t>
      </w:r>
      <w:r w:rsidRPr="002F66B2" w:rsidR="002F66B2">
        <w:rPr>
          <w:i/>
          <w:szCs w:val="24"/>
          <w:lang w:eastAsia="en-US"/>
        </w:rPr>
        <w:t xml:space="preserve"> Vayiç v. </w:t>
      </w:r>
      <w:smartTag w:uri="urn:schemas-microsoft-com:office:smarttags" w:element="place">
        <w:smartTag w:uri="urn:schemas-microsoft-com:office:smarttags" w:element="country-region">
          <w:r w:rsidR="002F66B2" w:rsidRPr="002F66B2">
            <w:rPr>
              <w:i/>
              <w:szCs w:val="24"/>
              <w:lang w:eastAsia="en-US"/>
            </w:rPr>
            <w:t>Turkey</w:t>
          </w:r>
        </w:smartTag>
      </w:smartTag>
      <w:r w:rsidRPr="002F66B2" w:rsidR="002F66B2">
        <w:rPr>
          <w:szCs w:val="24"/>
          <w:lang w:eastAsia="en-US"/>
        </w:rPr>
        <w:t>, no. 18078/</w:t>
      </w:r>
      <w:r w:rsidR="002F66B2">
        <w:rPr>
          <w:szCs w:val="24"/>
          <w:lang w:eastAsia="en-US"/>
        </w:rPr>
        <w:t>02, § 44, ECHR 2006</w:t>
      </w:r>
      <w:r w:rsidR="002F66B2">
        <w:rPr>
          <w:szCs w:val="24"/>
          <w:lang w:eastAsia="en-US"/>
        </w:rPr>
        <w:noBreakHyphen/>
      </w:r>
      <w:r w:rsidR="008D5433">
        <w:rPr>
          <w:szCs w:val="24"/>
          <w:lang w:eastAsia="en-US"/>
        </w:rPr>
        <w:t>...</w:t>
      </w:r>
      <w:r w:rsidR="002F66B2">
        <w:rPr>
          <w:szCs w:val="24"/>
          <w:lang w:eastAsia="en-US"/>
        </w:rPr>
        <w:t xml:space="preserve"> (extracts)</w:t>
      </w:r>
      <w:r w:rsidRPr="0007613F" w:rsidR="00453F5D">
        <w:t xml:space="preserve">). The relevant period to be taken into account is therefore over </w:t>
      </w:r>
      <w:r w:rsidR="00146845">
        <w:t xml:space="preserve">seven </w:t>
      </w:r>
      <w:r w:rsidRPr="0007613F" w:rsidR="00453F5D">
        <w:t xml:space="preserve">years </w:t>
      </w:r>
      <w:r w:rsidR="00146845">
        <w:t>and six months for two levels of jurisdiction</w:t>
      </w:r>
      <w:r w:rsidRPr="0007613F" w:rsidR="00453F5D">
        <w:t>.</w:t>
      </w:r>
    </w:p>
    <w:p w:rsidRPr="00347DD8" w:rsidR="0016278E" w:rsidP="00374D36" w:rsidRDefault="00374D36">
      <w:pPr>
        <w:pStyle w:val="JuH1"/>
      </w:pPr>
      <w:r>
        <w:t>3</w:t>
      </w:r>
      <w:r w:rsidRPr="00347DD8" w:rsidR="0016278E">
        <w:t>.  Merits</w:t>
      </w:r>
    </w:p>
    <w:p w:rsidRPr="00347DD8" w:rsidR="00CE67CB" w:rsidP="00943B61" w:rsidRDefault="00347DD8">
      <w:pPr>
        <w:pStyle w:val="JuPara"/>
      </w:pPr>
      <w:r w:rsidRPr="00347DD8">
        <w:fldChar w:fldCharType="begin"/>
      </w:r>
      <w:r w:rsidRPr="00347DD8">
        <w:instrText xml:space="preserve"> SEQ level0 \*arabic </w:instrText>
      </w:r>
      <w:r w:rsidRPr="00347DD8">
        <w:fldChar w:fldCharType="separate"/>
      </w:r>
      <w:r w:rsidR="00052813">
        <w:rPr>
          <w:noProof/>
        </w:rPr>
        <w:t>31</w:t>
      </w:r>
      <w:r w:rsidRPr="00347DD8">
        <w:fldChar w:fldCharType="end"/>
      </w:r>
      <w:r w:rsidRPr="00347DD8" w:rsidR="0016278E">
        <w:t>.  </w:t>
      </w:r>
      <w:r w:rsidRPr="00347DD8">
        <w:t xml:space="preserve">The Court reiterates that the reasonableness of the length of proceedings must be assessed in the light of the circumstances of the case and with reference to the following criteria: the complexity of the case, the conduct of the applicants and the relevant authorities (see, among many other authorities, </w:t>
      </w:r>
      <w:r w:rsidRPr="00347DD8">
        <w:rPr>
          <w:i/>
        </w:rPr>
        <w:t>Pélissier and Sassi v. France</w:t>
      </w:r>
      <w:r w:rsidRPr="00347DD8">
        <w:t xml:space="preserve"> [GC], no. 25444/94, § 67, ECHR 1999-II)</w:t>
      </w:r>
    </w:p>
    <w:p w:rsidRPr="00347DD8" w:rsidR="0016278E" w:rsidP="00943B61" w:rsidRDefault="00347DD8">
      <w:pPr>
        <w:pStyle w:val="JuPara"/>
      </w:pPr>
      <w:r w:rsidRPr="00347DD8">
        <w:fldChar w:fldCharType="begin"/>
      </w:r>
      <w:r w:rsidRPr="00347DD8">
        <w:instrText xml:space="preserve"> SEQ level0 \*arabic </w:instrText>
      </w:r>
      <w:r w:rsidRPr="00347DD8">
        <w:fldChar w:fldCharType="separate"/>
      </w:r>
      <w:r w:rsidR="00052813">
        <w:rPr>
          <w:noProof/>
        </w:rPr>
        <w:t>32</w:t>
      </w:r>
      <w:r w:rsidRPr="00347DD8">
        <w:fldChar w:fldCharType="end"/>
      </w:r>
      <w:r w:rsidRPr="00347DD8" w:rsidR="0016278E">
        <w:t xml:space="preserve">.  The Court has frequently found violations of Article 6 § 1 of the Convention in cases raising issues similar to the one in the present case (see </w:t>
      </w:r>
      <w:r w:rsidRPr="00347DD8">
        <w:rPr>
          <w:i/>
        </w:rPr>
        <w:t>Pélissier and Sassi</w:t>
      </w:r>
      <w:r w:rsidRPr="00347DD8" w:rsidR="002B2DC6">
        <w:t>,</w:t>
      </w:r>
      <w:r w:rsidRPr="00347DD8" w:rsidR="0016278E">
        <w:t xml:space="preserve"> cited above).</w:t>
      </w:r>
    </w:p>
    <w:p w:rsidRPr="00347DD8" w:rsidR="0016278E" w:rsidP="00943B61" w:rsidRDefault="00347DD8">
      <w:pPr>
        <w:pStyle w:val="JuPara"/>
      </w:pPr>
      <w:r w:rsidRPr="00347DD8">
        <w:fldChar w:fldCharType="begin"/>
      </w:r>
      <w:r w:rsidRPr="00347DD8">
        <w:instrText xml:space="preserve"> SEQ level0 \*arabic </w:instrText>
      </w:r>
      <w:r w:rsidRPr="00347DD8">
        <w:fldChar w:fldCharType="separate"/>
      </w:r>
      <w:r w:rsidR="00052813">
        <w:rPr>
          <w:noProof/>
        </w:rPr>
        <w:t>33</w:t>
      </w:r>
      <w:r w:rsidRPr="00347DD8">
        <w:fldChar w:fldCharType="end"/>
      </w:r>
      <w:r w:rsidRPr="00347DD8" w:rsidR="0016278E">
        <w:t>.  Having examined all the material submitted to it, the Court considers that the Government have not put forward any fact or argument capable of persuading it to reach a different conclusion in the present case. Having regard to its case-law on the subject, the Court considers that in the instant case the length of the proceedings was excessive and failed to meet the “reasonable time” requirement.</w:t>
      </w:r>
    </w:p>
    <w:p w:rsidRPr="00347DD8" w:rsidR="00996A2B" w:rsidP="00B74432" w:rsidRDefault="0016278E">
      <w:pPr>
        <w:pStyle w:val="JuPara"/>
      </w:pPr>
      <w:r w:rsidRPr="00347DD8">
        <w:t>There has accordingly been a breach of Article 6 § 1.</w:t>
      </w:r>
    </w:p>
    <w:p w:rsidRPr="00347DD8" w:rsidR="0016278E" w:rsidP="00996A2B" w:rsidRDefault="00CE67CB">
      <w:pPr>
        <w:pStyle w:val="JuHIRoman"/>
      </w:pPr>
      <w:r w:rsidRPr="00D623AD">
        <w:t>III</w:t>
      </w:r>
      <w:r w:rsidRPr="00D623AD" w:rsidR="0016278E">
        <w:t>.</w:t>
      </w:r>
      <w:r w:rsidRPr="00347DD8" w:rsidR="0016278E">
        <w:t> </w:t>
      </w:r>
      <w:r w:rsidR="003B1C8D">
        <w:t> </w:t>
      </w:r>
      <w:r w:rsidRPr="00347DD8" w:rsidR="0016278E">
        <w:t>APPLICATION OF ARTICLE 41 OF THE CONVENTION</w:t>
      </w:r>
    </w:p>
    <w:p w:rsidRPr="00347DD8" w:rsidR="0016278E" w:rsidP="00943B61" w:rsidRDefault="00347DD8">
      <w:pPr>
        <w:pStyle w:val="JuPara"/>
      </w:pPr>
      <w:r w:rsidRPr="00347DD8">
        <w:fldChar w:fldCharType="begin"/>
      </w:r>
      <w:r w:rsidRPr="00347DD8">
        <w:instrText xml:space="preserve"> SEQ level0 \*arabic </w:instrText>
      </w:r>
      <w:r w:rsidRPr="00347DD8">
        <w:fldChar w:fldCharType="separate"/>
      </w:r>
      <w:r w:rsidR="00052813">
        <w:rPr>
          <w:noProof/>
        </w:rPr>
        <w:t>34</w:t>
      </w:r>
      <w:r w:rsidRPr="00347DD8">
        <w:fldChar w:fldCharType="end"/>
      </w:r>
      <w:r w:rsidRPr="00347DD8" w:rsidR="0016278E">
        <w:t>.  Article 41 of the Convention provides:</w:t>
      </w:r>
    </w:p>
    <w:p w:rsidRPr="00347DD8" w:rsidR="0016278E" w:rsidP="0016278E" w:rsidRDefault="0016278E">
      <w:pPr>
        <w:pStyle w:val="JuQuot"/>
        <w:keepNext/>
        <w:keepLines/>
      </w:pPr>
      <w:r w:rsidRPr="00347DD8">
        <w:t>“If the Court finds that there has been a violation of the Convention or the Protocols thereto, and if the internal law of the High Contracting Party concerned allows only partial rep</w:t>
      </w:r>
      <w:smartTag w:uri="urn:schemas-microsoft-com:office:smarttags" w:element="PlaceType">
        <w:r w:rsidRPr="00347DD8">
          <w:t>ara</w:t>
        </w:r>
      </w:smartTag>
      <w:r w:rsidRPr="00347DD8">
        <w:t>tion to be made, the Court shall, if necessary, afford just satisfaction to the injured party.”</w:t>
      </w:r>
    </w:p>
    <w:p w:rsidRPr="00347DD8" w:rsidR="0016278E" w:rsidP="0016278E" w:rsidRDefault="0016278E">
      <w:pPr>
        <w:pStyle w:val="JuHA"/>
      </w:pPr>
      <w:r w:rsidRPr="00347DD8">
        <w:t>A.  Damage</w:t>
      </w:r>
    </w:p>
    <w:p w:rsidRPr="00347DD8" w:rsidR="0016278E" w:rsidP="00943B61" w:rsidRDefault="00347DD8">
      <w:pPr>
        <w:pStyle w:val="JuPara"/>
      </w:pPr>
      <w:r w:rsidRPr="00347DD8">
        <w:fldChar w:fldCharType="begin"/>
      </w:r>
      <w:r w:rsidRPr="00347DD8">
        <w:instrText xml:space="preserve"> SEQ level0 \*arabic </w:instrText>
      </w:r>
      <w:r w:rsidRPr="00347DD8">
        <w:fldChar w:fldCharType="separate"/>
      </w:r>
      <w:r w:rsidR="00052813">
        <w:rPr>
          <w:noProof/>
        </w:rPr>
        <w:t>35</w:t>
      </w:r>
      <w:r w:rsidRPr="00347DD8">
        <w:fldChar w:fldCharType="end"/>
      </w:r>
      <w:r w:rsidRPr="00347DD8" w:rsidR="0016278E">
        <w:t xml:space="preserve">.  The </w:t>
      </w:r>
      <w:r w:rsidRPr="00347DD8">
        <w:t>applicants</w:t>
      </w:r>
      <w:r w:rsidRPr="00347DD8" w:rsidR="0016278E">
        <w:t xml:space="preserve"> claimed </w:t>
      </w:r>
      <w:r w:rsidR="003D66FF">
        <w:t>100,000</w:t>
      </w:r>
      <w:r w:rsidRPr="00347DD8" w:rsidR="0016278E">
        <w:t xml:space="preserve"> euros (EUR) in respect of pecuniary and non-pecuniary damage.</w:t>
      </w:r>
    </w:p>
    <w:p w:rsidRPr="00347DD8" w:rsidR="0016278E" w:rsidP="00943B61" w:rsidRDefault="00347DD8">
      <w:pPr>
        <w:pStyle w:val="JuPara"/>
      </w:pPr>
      <w:r w:rsidRPr="00347DD8">
        <w:fldChar w:fldCharType="begin"/>
      </w:r>
      <w:r w:rsidRPr="00347DD8">
        <w:instrText xml:space="preserve"> SEQ level0 \*arabic </w:instrText>
      </w:r>
      <w:r w:rsidRPr="00347DD8">
        <w:fldChar w:fldCharType="separate"/>
      </w:r>
      <w:r w:rsidR="00052813">
        <w:rPr>
          <w:noProof/>
        </w:rPr>
        <w:t>36</w:t>
      </w:r>
      <w:r w:rsidRPr="00347DD8">
        <w:fldChar w:fldCharType="end"/>
      </w:r>
      <w:r w:rsidRPr="00347DD8" w:rsidR="002B2DC6">
        <w:t>.  </w:t>
      </w:r>
      <w:r w:rsidRPr="00347DD8" w:rsidR="0016278E">
        <w:t>The Government co</w:t>
      </w:r>
      <w:r w:rsidRPr="00347DD8" w:rsidR="002B2DC6">
        <w:t>ntested the claim.</w:t>
      </w:r>
    </w:p>
    <w:p w:rsidRPr="00347DD8" w:rsidR="0016278E" w:rsidP="00943B61" w:rsidRDefault="00347DD8">
      <w:pPr>
        <w:pStyle w:val="JuPara"/>
      </w:pPr>
      <w:r w:rsidRPr="00347DD8">
        <w:fldChar w:fldCharType="begin"/>
      </w:r>
      <w:r w:rsidRPr="00347DD8">
        <w:instrText xml:space="preserve"> SEQ level0 \*arabic </w:instrText>
      </w:r>
      <w:r w:rsidRPr="00347DD8">
        <w:fldChar w:fldCharType="separate"/>
      </w:r>
      <w:r w:rsidR="00052813">
        <w:rPr>
          <w:noProof/>
        </w:rPr>
        <w:t>37</w:t>
      </w:r>
      <w:r w:rsidRPr="00347DD8">
        <w:fldChar w:fldCharType="end"/>
      </w:r>
      <w:r w:rsidRPr="00347DD8" w:rsidR="0016278E">
        <w:t xml:space="preserve">.  The Court does not discern any causal link between the violation found and the pecuniary damage alleged; it therefore rejects this claim. </w:t>
      </w:r>
      <w:r w:rsidR="00EA17D9">
        <w:t>In respect of non-pecuniary damage, r</w:t>
      </w:r>
      <w:r w:rsidRPr="00347DD8" w:rsidR="00EA17D9">
        <w:t>uling on an equitable basis</w:t>
      </w:r>
      <w:r w:rsidR="00EA17D9">
        <w:t>,</w:t>
      </w:r>
      <w:r w:rsidRPr="00347DD8" w:rsidR="00EA17D9">
        <w:t xml:space="preserve"> </w:t>
      </w:r>
      <w:r w:rsidRPr="00347DD8" w:rsidR="0016278E">
        <w:t xml:space="preserve">it awards the </w:t>
      </w:r>
      <w:r w:rsidR="00EA17D9">
        <w:t xml:space="preserve">first </w:t>
      </w:r>
      <w:r w:rsidRPr="00347DD8">
        <w:t>applicant</w:t>
      </w:r>
      <w:r w:rsidRPr="00347DD8" w:rsidR="0016278E">
        <w:t xml:space="preserve"> EUR</w:t>
      </w:r>
      <w:r w:rsidR="00490172">
        <w:t xml:space="preserve"> 2,400 </w:t>
      </w:r>
      <w:r w:rsidR="00EA17D9">
        <w:t xml:space="preserve">and the second applicant EUR </w:t>
      </w:r>
      <w:r w:rsidR="00BB3F4C">
        <w:t>1,800.</w:t>
      </w:r>
    </w:p>
    <w:p w:rsidRPr="00347DD8" w:rsidR="0016278E" w:rsidP="0016278E" w:rsidRDefault="0016278E">
      <w:pPr>
        <w:pStyle w:val="JuHA"/>
      </w:pPr>
      <w:r w:rsidRPr="00347DD8">
        <w:t>B.  Costs and expenses</w:t>
      </w:r>
    </w:p>
    <w:p w:rsidRPr="00347DD8" w:rsidR="0016278E" w:rsidP="00943B61" w:rsidRDefault="00347DD8">
      <w:pPr>
        <w:pStyle w:val="JuPara"/>
      </w:pPr>
      <w:r w:rsidRPr="00347DD8">
        <w:fldChar w:fldCharType="begin"/>
      </w:r>
      <w:r w:rsidRPr="00347DD8">
        <w:instrText xml:space="preserve"> SEQ level0 \*arabic </w:instrText>
      </w:r>
      <w:r w:rsidRPr="00347DD8">
        <w:fldChar w:fldCharType="separate"/>
      </w:r>
      <w:r w:rsidR="00052813">
        <w:rPr>
          <w:noProof/>
        </w:rPr>
        <w:t>38</w:t>
      </w:r>
      <w:r w:rsidRPr="00347DD8">
        <w:fldChar w:fldCharType="end"/>
      </w:r>
      <w:r w:rsidRPr="00347DD8" w:rsidR="0016278E">
        <w:t>.  </w:t>
      </w:r>
      <w:r w:rsidR="003D66FF">
        <w:t>Referring to the Diyarbakır Bar Association</w:t>
      </w:r>
      <w:r w:rsidR="00762EB8">
        <w:t>'</w:t>
      </w:r>
      <w:r w:rsidR="003D66FF">
        <w:t xml:space="preserve">s scale of fees, </w:t>
      </w:r>
      <w:r w:rsidR="00B60394">
        <w:t>t</w:t>
      </w:r>
      <w:r w:rsidRPr="00347DD8" w:rsidR="0016278E">
        <w:t xml:space="preserve">he </w:t>
      </w:r>
      <w:r w:rsidRPr="00347DD8">
        <w:t>applicants</w:t>
      </w:r>
      <w:r w:rsidR="00762EB8">
        <w:t>'</w:t>
      </w:r>
      <w:r w:rsidRPr="00347DD8" w:rsidR="0016278E">
        <w:t xml:space="preserve"> </w:t>
      </w:r>
      <w:r w:rsidR="00B60394">
        <w:t xml:space="preserve">representative </w:t>
      </w:r>
      <w:r w:rsidRPr="00347DD8" w:rsidR="0016278E">
        <w:t xml:space="preserve">claimed </w:t>
      </w:r>
      <w:r w:rsidR="003D66FF">
        <w:t xml:space="preserve">10,100 New Turkish liras (YTL) (approximately EUR 5,800) </w:t>
      </w:r>
      <w:r w:rsidRPr="00347DD8" w:rsidR="0016278E">
        <w:t xml:space="preserve">for </w:t>
      </w:r>
      <w:r w:rsidR="00B60394">
        <w:t>26 hours</w:t>
      </w:r>
      <w:r w:rsidR="00762EB8">
        <w:t>'</w:t>
      </w:r>
      <w:r w:rsidR="00B60394">
        <w:t xml:space="preserve"> legal work, spent </w:t>
      </w:r>
      <w:r w:rsidRPr="00B60394" w:rsidR="00B60394">
        <w:t>in the preparation and presentation of this case before the Co</w:t>
      </w:r>
      <w:r w:rsidR="00B60394">
        <w:t>urt</w:t>
      </w:r>
      <w:r w:rsidRPr="00347DD8" w:rsidR="0016278E">
        <w:t>.</w:t>
      </w:r>
    </w:p>
    <w:p w:rsidRPr="00347DD8" w:rsidR="0016278E" w:rsidP="00943B61" w:rsidRDefault="00347DD8">
      <w:pPr>
        <w:pStyle w:val="JuPara"/>
      </w:pPr>
      <w:r w:rsidRPr="00347DD8">
        <w:fldChar w:fldCharType="begin"/>
      </w:r>
      <w:r w:rsidRPr="00347DD8">
        <w:instrText xml:space="preserve"> SEQ level0 \*arabic </w:instrText>
      </w:r>
      <w:r w:rsidRPr="00347DD8">
        <w:fldChar w:fldCharType="separate"/>
      </w:r>
      <w:r w:rsidR="00052813">
        <w:rPr>
          <w:noProof/>
        </w:rPr>
        <w:t>39</w:t>
      </w:r>
      <w:r w:rsidRPr="00347DD8">
        <w:fldChar w:fldCharType="end"/>
      </w:r>
      <w:r w:rsidRPr="00347DD8" w:rsidR="00A5743D">
        <w:t>.  </w:t>
      </w:r>
      <w:r w:rsidRPr="00347DD8" w:rsidR="0016278E">
        <w:t>The Government co</w:t>
      </w:r>
      <w:r w:rsidRPr="00347DD8" w:rsidR="00A5743D">
        <w:t>ntested the claim.</w:t>
      </w:r>
    </w:p>
    <w:p w:rsidR="008D5433" w:rsidP="003D66FF" w:rsidRDefault="00347DD8">
      <w:pPr>
        <w:pStyle w:val="JuPara"/>
      </w:pPr>
      <w:r w:rsidRPr="00347DD8">
        <w:fldChar w:fldCharType="begin"/>
      </w:r>
      <w:r w:rsidRPr="00347DD8">
        <w:instrText xml:space="preserve"> SEQ level0 \*arabic </w:instrText>
      </w:r>
      <w:r w:rsidRPr="00347DD8">
        <w:fldChar w:fldCharType="separate"/>
      </w:r>
      <w:r w:rsidR="00052813">
        <w:rPr>
          <w:noProof/>
        </w:rPr>
        <w:t>40</w:t>
      </w:r>
      <w:r w:rsidRPr="00347DD8">
        <w:fldChar w:fldCharType="end"/>
      </w:r>
      <w:r w:rsidRPr="00347DD8" w:rsidR="0016278E">
        <w:t>.  </w:t>
      </w:r>
      <w:r w:rsidRPr="009710B5" w:rsidR="003D66FF">
        <w:t>According to the Court</w:t>
      </w:r>
      <w:r w:rsidR="00762EB8">
        <w:t>'</w:t>
      </w:r>
      <w:r w:rsidRPr="009710B5" w:rsidR="003D66FF">
        <w:t>s case-law, an applicant is entitled to reimbursement of his costs and expenses only in so far as it has been shown that these have been actually and necessarily incurred and were reasonable as to quantum. In the present case, regard being had to the information in its possession and the above criteria, the Court considers it reasonable to award the sum of EUR</w:t>
      </w:r>
      <w:r w:rsidR="003D66FF">
        <w:t> 1,</w:t>
      </w:r>
      <w:r w:rsidR="00B60394">
        <w:t>5</w:t>
      </w:r>
      <w:r w:rsidR="003D66FF">
        <w:t>00 to the applicants</w:t>
      </w:r>
      <w:r w:rsidR="00B60394">
        <w:t xml:space="preserve"> under this head</w:t>
      </w:r>
      <w:r w:rsidR="003D66FF">
        <w:t>.</w:t>
      </w:r>
    </w:p>
    <w:p w:rsidRPr="00347DD8" w:rsidR="0016278E" w:rsidP="0016278E" w:rsidRDefault="0016278E">
      <w:pPr>
        <w:pStyle w:val="JuHA"/>
      </w:pPr>
      <w:r w:rsidRPr="00347DD8">
        <w:t>C.  Default interest</w:t>
      </w:r>
    </w:p>
    <w:p w:rsidRPr="00347DD8" w:rsidR="0016278E" w:rsidP="00943B61" w:rsidRDefault="00347DD8">
      <w:pPr>
        <w:pStyle w:val="JuPara"/>
      </w:pPr>
      <w:r w:rsidRPr="00347DD8">
        <w:fldChar w:fldCharType="begin"/>
      </w:r>
      <w:r w:rsidRPr="00347DD8">
        <w:instrText xml:space="preserve"> SEQ level0 \*arabic </w:instrText>
      </w:r>
      <w:r w:rsidRPr="00347DD8">
        <w:fldChar w:fldCharType="separate"/>
      </w:r>
      <w:r w:rsidR="00052813">
        <w:rPr>
          <w:noProof/>
        </w:rPr>
        <w:t>41</w:t>
      </w:r>
      <w:r w:rsidRPr="00347DD8">
        <w:fldChar w:fldCharType="end"/>
      </w:r>
      <w:r w:rsidRPr="00347DD8" w:rsidR="0016278E">
        <w:t>.  The Court considers it appropriate that the default interest should be based on the marginal lending rate of the European Central Bank, to which should be added three percentage points.</w:t>
      </w:r>
    </w:p>
    <w:p w:rsidRPr="00347DD8" w:rsidR="0016278E" w:rsidP="0016278E" w:rsidRDefault="0016278E">
      <w:pPr>
        <w:pStyle w:val="JuHHead"/>
      </w:pPr>
      <w:r w:rsidRPr="00347DD8">
        <w:t xml:space="preserve">FOR THESE </w:t>
      </w:r>
      <w:r w:rsidR="003B1C8D">
        <w:t>REASONS, THE COURT UNANIMOUSLY</w:t>
      </w:r>
    </w:p>
    <w:p w:rsidRPr="00347DD8" w:rsidR="0016278E" w:rsidP="0016278E" w:rsidRDefault="0016278E">
      <w:pPr>
        <w:pStyle w:val="JuList"/>
      </w:pPr>
      <w:r w:rsidRPr="00347DD8">
        <w:t>1.  </w:t>
      </w:r>
      <w:r w:rsidRPr="00347DD8">
        <w:rPr>
          <w:i/>
        </w:rPr>
        <w:t>Declares</w:t>
      </w:r>
      <w:r w:rsidRPr="00347DD8" w:rsidR="00A5743D">
        <w:t xml:space="preserve"> the complaint concerning </w:t>
      </w:r>
      <w:r w:rsidRPr="00347DD8">
        <w:t xml:space="preserve">the </w:t>
      </w:r>
      <w:r w:rsidRPr="00347DD8" w:rsidR="00501D1A">
        <w:t xml:space="preserve">excessive </w:t>
      </w:r>
      <w:r w:rsidRPr="00347DD8">
        <w:t xml:space="preserve">length of the proceedings admissible and the remainder of the </w:t>
      </w:r>
      <w:r w:rsidRPr="00347DD8" w:rsidR="00347DD8">
        <w:t>application</w:t>
      </w:r>
      <w:r w:rsidRPr="00347DD8">
        <w:t xml:space="preserve"> inadmissible;</w:t>
      </w:r>
    </w:p>
    <w:p w:rsidRPr="00347DD8" w:rsidR="0016278E" w:rsidP="00CE67CB" w:rsidRDefault="0016278E">
      <w:pPr>
        <w:pStyle w:val="JuList"/>
        <w:ind w:left="0" w:firstLine="0"/>
      </w:pPr>
    </w:p>
    <w:p w:rsidRPr="00347DD8" w:rsidR="0016278E" w:rsidP="0016278E" w:rsidRDefault="0016278E">
      <w:pPr>
        <w:pStyle w:val="JuList"/>
      </w:pPr>
      <w:r w:rsidRPr="00347DD8">
        <w:t>2.  </w:t>
      </w:r>
      <w:r w:rsidRPr="00347DD8">
        <w:rPr>
          <w:i/>
        </w:rPr>
        <w:t>Holds</w:t>
      </w:r>
      <w:r w:rsidRPr="00347DD8">
        <w:t xml:space="preserve"> that there has been a violation of Article 6 § 1 of the Convention;</w:t>
      </w:r>
    </w:p>
    <w:p w:rsidRPr="00347DD8" w:rsidR="0016278E" w:rsidP="0016278E" w:rsidRDefault="0016278E">
      <w:pPr>
        <w:pStyle w:val="JuList"/>
      </w:pPr>
    </w:p>
    <w:p w:rsidR="00124BC7" w:rsidP="0016278E" w:rsidRDefault="00CE67CB">
      <w:pPr>
        <w:pStyle w:val="JuList"/>
      </w:pPr>
      <w:r w:rsidRPr="00D623AD">
        <w:t>3</w:t>
      </w:r>
      <w:r w:rsidRPr="00D623AD" w:rsidR="0016278E">
        <w:t>.</w:t>
      </w:r>
      <w:r w:rsidRPr="00347DD8">
        <w:t>  </w:t>
      </w:r>
      <w:r w:rsidRPr="00347DD8" w:rsidR="0016278E">
        <w:rPr>
          <w:i/>
        </w:rPr>
        <w:t>Holds</w:t>
      </w:r>
    </w:p>
    <w:p w:rsidR="003D66FF" w:rsidP="003D66FF" w:rsidRDefault="003D66FF">
      <w:pPr>
        <w:pStyle w:val="JuLista"/>
      </w:pPr>
      <w:r w:rsidRPr="00214C8F">
        <w:t>(a)  that the respondent State is to pay, within three months from the date on which the judgment becomes final in accordance with Article 44 §</w:t>
      </w:r>
      <w:r>
        <w:t xml:space="preserve"> </w:t>
      </w:r>
      <w:r w:rsidRPr="00214C8F">
        <w:t xml:space="preserve">2 of the Convention, </w:t>
      </w:r>
      <w:r>
        <w:t>the following amounts</w:t>
      </w:r>
      <w:r w:rsidRPr="00D93B34">
        <w:t xml:space="preserve"> </w:t>
      </w:r>
      <w:r w:rsidRPr="003F57C8">
        <w:t>to be converted into New Turkish liras at the rate applicable at the date of settlement</w:t>
      </w:r>
      <w:r w:rsidRPr="004D5738">
        <w:t xml:space="preserve"> </w:t>
      </w:r>
      <w:r w:rsidRPr="00BC3176">
        <w:t>and free of any taxes or charges that may be payable</w:t>
      </w:r>
      <w:r>
        <w:t>:</w:t>
      </w:r>
    </w:p>
    <w:p w:rsidR="003D66FF" w:rsidP="003D66FF" w:rsidRDefault="003D66FF">
      <w:pPr>
        <w:pStyle w:val="JuListi"/>
      </w:pPr>
      <w:r w:rsidRPr="00423E0F">
        <w:t xml:space="preserve">(i)  EUR </w:t>
      </w:r>
      <w:r w:rsidR="009D4C4B">
        <w:t xml:space="preserve">2,400 </w:t>
      </w:r>
      <w:r w:rsidRPr="00423E0F">
        <w:t>(</w:t>
      </w:r>
      <w:r w:rsidR="009D4C4B">
        <w:t xml:space="preserve">two thousand four hundred </w:t>
      </w:r>
      <w:r w:rsidRPr="00423E0F">
        <w:t xml:space="preserve">euros) </w:t>
      </w:r>
      <w:r>
        <w:t xml:space="preserve">to the first applicant </w:t>
      </w:r>
      <w:r w:rsidRPr="00423E0F">
        <w:t xml:space="preserve">in respect of </w:t>
      </w:r>
      <w:r>
        <w:t>non-</w:t>
      </w:r>
      <w:r w:rsidRPr="00423E0F">
        <w:t>pecuniary damage;</w:t>
      </w:r>
    </w:p>
    <w:p w:rsidR="003D66FF" w:rsidP="003D66FF" w:rsidRDefault="003D66FF">
      <w:pPr>
        <w:pStyle w:val="JuListi"/>
      </w:pPr>
      <w:r w:rsidRPr="00423E0F">
        <w:t>(ii) </w:t>
      </w:r>
      <w:r>
        <w:t>EUR</w:t>
      </w:r>
      <w:r w:rsidR="00490172">
        <w:t xml:space="preserve"> 1,800</w:t>
      </w:r>
      <w:r>
        <w:t xml:space="preserve"> (</w:t>
      </w:r>
      <w:r w:rsidR="00B840C7">
        <w:t xml:space="preserve">one thousand eight hundred </w:t>
      </w:r>
      <w:r>
        <w:t>euros) to the second applicant in respect of non-pecuniary damage;</w:t>
      </w:r>
    </w:p>
    <w:p w:rsidRPr="00423E0F" w:rsidR="003D66FF" w:rsidP="003D66FF" w:rsidRDefault="003D66FF">
      <w:pPr>
        <w:pStyle w:val="JuListi"/>
      </w:pPr>
      <w:r>
        <w:t xml:space="preserve">(iii) </w:t>
      </w:r>
      <w:r w:rsidRPr="00423E0F">
        <w:t xml:space="preserve">EUR </w:t>
      </w:r>
      <w:r>
        <w:t>1,</w:t>
      </w:r>
      <w:r w:rsidR="00B60394">
        <w:t>5</w:t>
      </w:r>
      <w:r w:rsidRPr="00423E0F">
        <w:t>00 (</w:t>
      </w:r>
      <w:r>
        <w:t xml:space="preserve">one thousand </w:t>
      </w:r>
      <w:r w:rsidR="00B60394">
        <w:t xml:space="preserve">five hundred </w:t>
      </w:r>
      <w:r w:rsidRPr="00423E0F">
        <w:t>euros)</w:t>
      </w:r>
      <w:r>
        <w:t xml:space="preserve"> jointly to the applicants</w:t>
      </w:r>
      <w:r w:rsidRPr="00423E0F">
        <w:t xml:space="preserve"> in respect of costs and expenses</w:t>
      </w:r>
      <w:r>
        <w:t>;</w:t>
      </w:r>
    </w:p>
    <w:p w:rsidRPr="00347DD8" w:rsidR="0016278E" w:rsidP="0016278E" w:rsidRDefault="0016278E">
      <w:pPr>
        <w:pStyle w:val="JuLista"/>
      </w:pPr>
      <w:r w:rsidRPr="00347DD8">
        <w:t>(b)  that from the expiry of the above-mentioned three months until settlement simple interest shall be payable on the above amounts</w:t>
      </w:r>
      <w:r w:rsidR="003D66FF">
        <w:t xml:space="preserve"> </w:t>
      </w:r>
      <w:r w:rsidRPr="00347DD8">
        <w:t>at a rate equal to the marginal lending rate of the European Central Bank during the default period plus three percentage points;</w:t>
      </w:r>
    </w:p>
    <w:p w:rsidRPr="00347DD8" w:rsidR="0016278E" w:rsidP="0016278E" w:rsidRDefault="0016278E">
      <w:pPr>
        <w:pStyle w:val="JuList"/>
      </w:pPr>
    </w:p>
    <w:p w:rsidRPr="00347DD8" w:rsidR="0016278E" w:rsidP="0016278E" w:rsidRDefault="00CE67CB">
      <w:pPr>
        <w:pStyle w:val="JuList"/>
      </w:pPr>
      <w:r w:rsidRPr="00D623AD">
        <w:t>4</w:t>
      </w:r>
      <w:r w:rsidRPr="00347DD8" w:rsidR="0016278E">
        <w:t>.  </w:t>
      </w:r>
      <w:r w:rsidRPr="00347DD8" w:rsidR="0016278E">
        <w:rPr>
          <w:i/>
        </w:rPr>
        <w:t>Dismisses</w:t>
      </w:r>
      <w:r w:rsidRPr="00347DD8" w:rsidR="0016278E">
        <w:t xml:space="preserve"> the remainder of the </w:t>
      </w:r>
      <w:r w:rsidRPr="00347DD8" w:rsidR="00347DD8">
        <w:t>applicants</w:t>
      </w:r>
      <w:r w:rsidR="00762EB8">
        <w:t>'</w:t>
      </w:r>
      <w:r w:rsidR="00D623AD">
        <w:t xml:space="preserve"> claim for just satisfaction.</w:t>
      </w:r>
    </w:p>
    <w:p w:rsidRPr="00347DD8" w:rsidR="001B00FC" w:rsidP="001B00FC" w:rsidRDefault="0016278E">
      <w:pPr>
        <w:pStyle w:val="JuParaLast"/>
      </w:pPr>
      <w:r w:rsidRPr="00347DD8">
        <w:t xml:space="preserve">Done in English, and notified in writing on </w:t>
      </w:r>
      <w:r w:rsidR="003B1C8D">
        <w:t>13 December 2007</w:t>
      </w:r>
      <w:r w:rsidRPr="00347DD8">
        <w:t>, pursuant to Rule</w:t>
      </w:r>
      <w:r w:rsidRPr="00347DD8" w:rsidR="00A5743D">
        <w:t xml:space="preserve"> </w:t>
      </w:r>
      <w:r w:rsidRPr="00347DD8">
        <w:t>77</w:t>
      </w:r>
      <w:r w:rsidRPr="00347DD8" w:rsidR="00A5743D">
        <w:t xml:space="preserve"> </w:t>
      </w:r>
      <w:r w:rsidRPr="00347DD8">
        <w:t>§§</w:t>
      </w:r>
      <w:r w:rsidRPr="00347DD8" w:rsidR="00A5743D">
        <w:t xml:space="preserve"> </w:t>
      </w:r>
      <w:r w:rsidRPr="00347DD8">
        <w:t>2 and</w:t>
      </w:r>
      <w:r w:rsidRPr="00347DD8" w:rsidR="00A5743D">
        <w:t xml:space="preserve"> </w:t>
      </w:r>
      <w:r w:rsidRPr="00347DD8">
        <w:t>3 of the Rules of Court.</w:t>
      </w:r>
    </w:p>
    <w:p w:rsidRPr="00347DD8" w:rsidR="00F71A6A" w:rsidP="001B00FC" w:rsidRDefault="001B00FC">
      <w:pPr>
        <w:pStyle w:val="JuSigned"/>
        <w:keepNext/>
        <w:keepLines/>
      </w:pPr>
      <w:r w:rsidRPr="00347DD8">
        <w:tab/>
      </w:r>
      <w:smartTag w:uri="urn:schemas-microsoft-com:office:smarttags" w:element="City">
        <w:smartTag w:uri="urn:schemas-microsoft-com:office:smarttags" w:element="place">
          <w:r w:rsidR="003B1C8D" w:rsidRPr="00A439A4">
            <w:t>Stanley</w:t>
          </w:r>
        </w:smartTag>
      </w:smartTag>
      <w:r w:rsidRPr="00A439A4" w:rsidR="003B1C8D">
        <w:t xml:space="preserve"> </w:t>
      </w:r>
      <w:r w:rsidRPr="00A439A4" w:rsidR="003B1C8D">
        <w:rPr>
          <w:rStyle w:val="JuNames"/>
        </w:rPr>
        <w:t>Naismith</w:t>
      </w:r>
      <w:r w:rsidRPr="00347DD8" w:rsidR="00347DD8">
        <w:rPr>
          <w:rStyle w:val="JuNames"/>
        </w:rPr>
        <w:tab/>
      </w:r>
      <w:r w:rsidRPr="00BE6185" w:rsidR="00D623AD">
        <w:t xml:space="preserve">Boštjan M. </w:t>
      </w:r>
      <w:r w:rsidRPr="00BE6185" w:rsidR="00D623AD">
        <w:rPr>
          <w:rStyle w:val="JuNames"/>
        </w:rPr>
        <w:t>Zupančič</w:t>
      </w:r>
      <w:r w:rsidRPr="00347DD8">
        <w:tab/>
      </w:r>
      <w:r w:rsidRPr="00A439A4" w:rsidR="003B1C8D">
        <w:t>Deputy Registrar</w:t>
      </w:r>
      <w:r w:rsidRPr="00347DD8">
        <w:tab/>
        <w:t>President</w:t>
      </w:r>
    </w:p>
    <w:sectPr w:rsidRPr="00347DD8" w:rsidR="00F71A6A" w:rsidSect="003B1C8D">
      <w:headerReference w:type="even" r:id="rId13"/>
      <w:headerReference w:type="default" r:id="rId14"/>
      <w:footnotePr>
        <w:numRestart w:val="eachPage"/>
      </w:footnotePr>
      <w:pgSz w:w="11906" w:h="16838" w:code="9"/>
      <w:pgMar w:top="2274" w:right="2274" w:bottom="2274" w:left="2274" w:header="1701" w:footer="720" w:gutter="0"/>
      <w:pgNumType w:start="1"/>
      <w:cols w:space="720"/>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617" w:rsidRDefault="005C3617">
      <w:r>
        <w:separator/>
      </w:r>
    </w:p>
  </w:endnote>
  <w:endnote w:type="continuationSeparator" w:id="0">
    <w:p w:rsidR="005C3617" w:rsidRDefault="005C3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617" w:rsidRDefault="005C36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617" w:rsidRDefault="005C36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617" w:rsidRDefault="005C36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617" w:rsidRDefault="005C3617">
      <w:r>
        <w:separator/>
      </w:r>
    </w:p>
  </w:footnote>
  <w:footnote w:type="continuationSeparator" w:id="0">
    <w:p w:rsidR="005C3617" w:rsidRDefault="005C36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617" w:rsidRDefault="005C36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617" w:rsidRDefault="005C3617">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39.5pt" fillcolor="window">
          <v:imagedata r:id="rId1" o:title=""/>
        </v:shape>
      </w:pict>
    </w:r>
  </w:p>
  <w:p w:rsidR="005C3617" w:rsidRPr="003B1C8D" w:rsidRDefault="005C3617" w:rsidP="003B1C8D">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617" w:rsidRDefault="005C361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617" w:rsidRDefault="005C3617">
    <w:pPr>
      <w:pStyle w:val="JuHeader"/>
    </w:pPr>
    <w:r>
      <w:rPr>
        <w:rStyle w:val="PageNumber"/>
      </w:rPr>
      <w:fldChar w:fldCharType="begin"/>
    </w:r>
    <w:r>
      <w:rPr>
        <w:rStyle w:val="PageNumber"/>
      </w:rPr>
      <w:instrText xml:space="preserve"> PAGE </w:instrText>
    </w:r>
    <w:r>
      <w:rPr>
        <w:rStyle w:val="PageNumber"/>
      </w:rPr>
      <w:fldChar w:fldCharType="separate"/>
    </w:r>
    <w:r w:rsidR="00762EB8">
      <w:rPr>
        <w:rStyle w:val="PageNumber"/>
        <w:noProof/>
      </w:rPr>
      <w:t>6</w:t>
    </w:r>
    <w:r>
      <w:rPr>
        <w:rStyle w:val="PageNumber"/>
      </w:rPr>
      <w:fldChar w:fldCharType="end"/>
    </w:r>
    <w:r>
      <w:tab/>
      <w:t xml:space="preserve">UYSAL AND OSAL v. </w:t>
    </w:r>
    <w:smartTag w:uri="urn:schemas-microsoft-com:office:smarttags" w:element="place">
      <w:smartTag w:uri="urn:schemas-microsoft-com:office:smarttags" w:element="country-region">
        <w:r>
          <w:t>TURKEY</w:t>
        </w:r>
      </w:smartTag>
    </w:smartTag>
    <w:r>
      <w:t xml:space="preserve"> JUDGMENT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617" w:rsidRDefault="005C3617">
    <w:pPr>
      <w:pStyle w:val="JuHeader"/>
    </w:pPr>
    <w:r>
      <w:tab/>
      <w:t xml:space="preserve">UYSAL AND OSAL v. </w:t>
    </w:r>
    <w:smartTag w:uri="urn:schemas-microsoft-com:office:smarttags" w:element="place">
      <w:smartTag w:uri="urn:schemas-microsoft-com:office:smarttags" w:element="country-region">
        <w:r>
          <w:t>TURKEY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762EB8">
      <w:rPr>
        <w:rStyle w:val="PageNumber"/>
        <w:noProof/>
      </w:rPr>
      <w:t>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rawingGridHorizontalSpacing w:val="57"/>
  <w:displayHorizontalDrawingGridEvery w:val="0"/>
  <w:displayVerticalDrawingGridEvery w:val="0"/>
  <w:noPunctuationKerning/>
  <w:characterSpacingControl w:val="doNotCompress"/>
  <w:hdrShapeDefaults>
    <o:shapedefaults v:ext="edit" spidmax="3074"/>
  </w:hdrShapeDefault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47DD8"/>
    <w:rsid w:val="00015B7F"/>
    <w:rsid w:val="00046A4A"/>
    <w:rsid w:val="00052813"/>
    <w:rsid w:val="0005376F"/>
    <w:rsid w:val="000B00C8"/>
    <w:rsid w:val="000E7BBE"/>
    <w:rsid w:val="000F0A18"/>
    <w:rsid w:val="00103204"/>
    <w:rsid w:val="00103846"/>
    <w:rsid w:val="00103D59"/>
    <w:rsid w:val="00110F02"/>
    <w:rsid w:val="00124BC7"/>
    <w:rsid w:val="00130570"/>
    <w:rsid w:val="00145C2F"/>
    <w:rsid w:val="0014680A"/>
    <w:rsid w:val="00146845"/>
    <w:rsid w:val="0016278E"/>
    <w:rsid w:val="001709DE"/>
    <w:rsid w:val="001B00FC"/>
    <w:rsid w:val="001E0809"/>
    <w:rsid w:val="001F5EF5"/>
    <w:rsid w:val="00211690"/>
    <w:rsid w:val="0021469D"/>
    <w:rsid w:val="00246046"/>
    <w:rsid w:val="00260E93"/>
    <w:rsid w:val="00284A28"/>
    <w:rsid w:val="002A2AFC"/>
    <w:rsid w:val="002B2DC6"/>
    <w:rsid w:val="002B3282"/>
    <w:rsid w:val="002C637F"/>
    <w:rsid w:val="002D6269"/>
    <w:rsid w:val="002E719A"/>
    <w:rsid w:val="002F3B14"/>
    <w:rsid w:val="002F5EE8"/>
    <w:rsid w:val="002F66B2"/>
    <w:rsid w:val="002F7E54"/>
    <w:rsid w:val="003054B9"/>
    <w:rsid w:val="003218C5"/>
    <w:rsid w:val="0032789F"/>
    <w:rsid w:val="00333BAA"/>
    <w:rsid w:val="00347854"/>
    <w:rsid w:val="00347DD8"/>
    <w:rsid w:val="003517EB"/>
    <w:rsid w:val="00360BB7"/>
    <w:rsid w:val="00374D36"/>
    <w:rsid w:val="003A4140"/>
    <w:rsid w:val="003B1C8D"/>
    <w:rsid w:val="003C782C"/>
    <w:rsid w:val="003D66FF"/>
    <w:rsid w:val="003E028A"/>
    <w:rsid w:val="003E1D2F"/>
    <w:rsid w:val="00453F5D"/>
    <w:rsid w:val="004561F1"/>
    <w:rsid w:val="004606E6"/>
    <w:rsid w:val="00464B5F"/>
    <w:rsid w:val="004758A4"/>
    <w:rsid w:val="00481ADF"/>
    <w:rsid w:val="00486430"/>
    <w:rsid w:val="00490172"/>
    <w:rsid w:val="004C4341"/>
    <w:rsid w:val="004C6B39"/>
    <w:rsid w:val="004E439F"/>
    <w:rsid w:val="004F4C5F"/>
    <w:rsid w:val="00501D1A"/>
    <w:rsid w:val="0050576E"/>
    <w:rsid w:val="00510BF7"/>
    <w:rsid w:val="005137CA"/>
    <w:rsid w:val="0051794D"/>
    <w:rsid w:val="00520D6E"/>
    <w:rsid w:val="00535CC1"/>
    <w:rsid w:val="00536FC1"/>
    <w:rsid w:val="005552A9"/>
    <w:rsid w:val="005771EC"/>
    <w:rsid w:val="00577E6A"/>
    <w:rsid w:val="00577EA0"/>
    <w:rsid w:val="0059507B"/>
    <w:rsid w:val="005959A8"/>
    <w:rsid w:val="005B715A"/>
    <w:rsid w:val="005C2165"/>
    <w:rsid w:val="005C3617"/>
    <w:rsid w:val="00602AEC"/>
    <w:rsid w:val="00616404"/>
    <w:rsid w:val="006A4CD5"/>
    <w:rsid w:val="006A6CC7"/>
    <w:rsid w:val="006B570A"/>
    <w:rsid w:val="006C67EB"/>
    <w:rsid w:val="006D45FE"/>
    <w:rsid w:val="007036AC"/>
    <w:rsid w:val="00752D46"/>
    <w:rsid w:val="007554CF"/>
    <w:rsid w:val="00762EB8"/>
    <w:rsid w:val="00774552"/>
    <w:rsid w:val="007D37DD"/>
    <w:rsid w:val="00805EE8"/>
    <w:rsid w:val="00806E5F"/>
    <w:rsid w:val="00826617"/>
    <w:rsid w:val="00844099"/>
    <w:rsid w:val="0084510E"/>
    <w:rsid w:val="008465A7"/>
    <w:rsid w:val="0086150E"/>
    <w:rsid w:val="00871C3E"/>
    <w:rsid w:val="00881784"/>
    <w:rsid w:val="00896CC5"/>
    <w:rsid w:val="008D417A"/>
    <w:rsid w:val="008D5433"/>
    <w:rsid w:val="0090641F"/>
    <w:rsid w:val="009313BD"/>
    <w:rsid w:val="00943B61"/>
    <w:rsid w:val="009912C4"/>
    <w:rsid w:val="00996A2B"/>
    <w:rsid w:val="009C211E"/>
    <w:rsid w:val="009D4C4B"/>
    <w:rsid w:val="00A00017"/>
    <w:rsid w:val="00A07A2A"/>
    <w:rsid w:val="00A23AD5"/>
    <w:rsid w:val="00A420F7"/>
    <w:rsid w:val="00A5743D"/>
    <w:rsid w:val="00A92B83"/>
    <w:rsid w:val="00AA209C"/>
    <w:rsid w:val="00AB48C8"/>
    <w:rsid w:val="00AD3049"/>
    <w:rsid w:val="00AD76E1"/>
    <w:rsid w:val="00AF561D"/>
    <w:rsid w:val="00B024BB"/>
    <w:rsid w:val="00B11D20"/>
    <w:rsid w:val="00B41A8A"/>
    <w:rsid w:val="00B60394"/>
    <w:rsid w:val="00B60BB5"/>
    <w:rsid w:val="00B74432"/>
    <w:rsid w:val="00B840C7"/>
    <w:rsid w:val="00BB3F4C"/>
    <w:rsid w:val="00BD6BAC"/>
    <w:rsid w:val="00C06C44"/>
    <w:rsid w:val="00C3677F"/>
    <w:rsid w:val="00C36A72"/>
    <w:rsid w:val="00CB0BD1"/>
    <w:rsid w:val="00CD4E48"/>
    <w:rsid w:val="00CD5761"/>
    <w:rsid w:val="00CE3B2C"/>
    <w:rsid w:val="00CE67CB"/>
    <w:rsid w:val="00D538B3"/>
    <w:rsid w:val="00D623AD"/>
    <w:rsid w:val="00D73751"/>
    <w:rsid w:val="00D84495"/>
    <w:rsid w:val="00DC1D8C"/>
    <w:rsid w:val="00DC25AB"/>
    <w:rsid w:val="00DC5031"/>
    <w:rsid w:val="00DC6731"/>
    <w:rsid w:val="00E040C5"/>
    <w:rsid w:val="00E11A5C"/>
    <w:rsid w:val="00E41C07"/>
    <w:rsid w:val="00E45ACA"/>
    <w:rsid w:val="00E51DEE"/>
    <w:rsid w:val="00E62AD8"/>
    <w:rsid w:val="00EA17D9"/>
    <w:rsid w:val="00ED1E2E"/>
    <w:rsid w:val="00EE73DC"/>
    <w:rsid w:val="00F203D1"/>
    <w:rsid w:val="00F344D6"/>
    <w:rsid w:val="00F378D4"/>
    <w:rsid w:val="00F44907"/>
    <w:rsid w:val="00F52947"/>
    <w:rsid w:val="00F64997"/>
    <w:rsid w:val="00F67B28"/>
    <w:rsid w:val="00F71A6A"/>
    <w:rsid w:val="00FA042E"/>
    <w:rsid w:val="00FB3F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432"/>
    <w:pPr>
      <w:suppressAutoHyphens/>
    </w:pPr>
    <w:rPr>
      <w:sz w:val="24"/>
      <w:lang w:val="en-GB" w:eastAsia="fr-FR"/>
    </w:rPr>
  </w:style>
  <w:style w:type="paragraph" w:styleId="Heading1">
    <w:name w:val="heading 1"/>
    <w:basedOn w:val="Normal"/>
    <w:next w:val="Normal"/>
    <w:qFormat/>
    <w:rsid w:val="00B74432"/>
    <w:pPr>
      <w:keepNext/>
      <w:spacing w:before="360" w:after="240"/>
      <w:jc w:val="center"/>
      <w:outlineLvl w:val="0"/>
    </w:pPr>
    <w:rPr>
      <w:b/>
      <w:sz w:val="28"/>
    </w:rPr>
  </w:style>
  <w:style w:type="paragraph" w:styleId="Heading2">
    <w:name w:val="heading 2"/>
    <w:basedOn w:val="Normal"/>
    <w:next w:val="Normal"/>
    <w:qFormat/>
    <w:rsid w:val="00B74432"/>
    <w:pPr>
      <w:keepNext/>
      <w:spacing w:before="240" w:after="120"/>
      <w:ind w:left="284" w:hanging="284"/>
      <w:outlineLvl w:val="1"/>
    </w:pPr>
    <w:rPr>
      <w:b/>
    </w:rPr>
  </w:style>
  <w:style w:type="paragraph" w:styleId="Heading3">
    <w:name w:val="heading 3"/>
    <w:basedOn w:val="Normal"/>
    <w:next w:val="Normal"/>
    <w:qFormat/>
    <w:rsid w:val="00B74432"/>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B74432"/>
  </w:style>
  <w:style w:type="table" w:default="1" w:styleId="TableNormal">
    <w:name w:val="Normal Table"/>
    <w:semiHidden/>
    <w:rsid w:val="00B74432"/>
    <w:tblPr>
      <w:tblInd w:w="0" w:type="dxa"/>
      <w:tblCellMar>
        <w:top w:w="0" w:type="dxa"/>
        <w:left w:w="108" w:type="dxa"/>
        <w:bottom w:w="0" w:type="dxa"/>
        <w:right w:w="108" w:type="dxa"/>
      </w:tblCellMar>
    </w:tblPr>
  </w:style>
  <w:style w:type="numbering" w:default="1" w:styleId="NoList">
    <w:name w:val="No List"/>
    <w:semiHidden/>
    <w:rsid w:val="00B74432"/>
  </w:style>
  <w:style w:type="paragraph" w:customStyle="1" w:styleId="OpiHA">
    <w:name w:val="Opi_H_A"/>
    <w:basedOn w:val="JuHIRoman"/>
    <w:next w:val="OpiPara"/>
    <w:rsid w:val="00B74432"/>
    <w:pPr>
      <w:tabs>
        <w:tab w:val="clear" w:pos="357"/>
      </w:tabs>
    </w:pPr>
    <w:rPr>
      <w:b/>
    </w:rPr>
  </w:style>
  <w:style w:type="paragraph" w:customStyle="1" w:styleId="JuHIRoman">
    <w:name w:val="Ju_H_I_Roman"/>
    <w:basedOn w:val="JuHHead"/>
    <w:next w:val="JuPara"/>
    <w:link w:val="JuHIRomanChar"/>
    <w:rsid w:val="00B74432"/>
    <w:pPr>
      <w:tabs>
        <w:tab w:val="left" w:pos="357"/>
      </w:tabs>
      <w:spacing w:before="360"/>
      <w:ind w:left="357" w:hanging="357"/>
    </w:pPr>
    <w:rPr>
      <w:sz w:val="24"/>
    </w:rPr>
  </w:style>
  <w:style w:type="paragraph" w:customStyle="1" w:styleId="JuHHead">
    <w:name w:val="Ju_H_Head"/>
    <w:basedOn w:val="Normal"/>
    <w:next w:val="JuPara"/>
    <w:rsid w:val="00B74432"/>
    <w:pPr>
      <w:keepNext/>
      <w:keepLines/>
      <w:spacing w:before="720" w:after="240"/>
      <w:jc w:val="both"/>
    </w:pPr>
    <w:rPr>
      <w:sz w:val="28"/>
    </w:rPr>
  </w:style>
  <w:style w:type="paragraph" w:customStyle="1" w:styleId="JuPara">
    <w:name w:val="Ju_Para"/>
    <w:aliases w:val="Left,First line:  0 cm"/>
    <w:basedOn w:val="Normal"/>
    <w:link w:val="JuParaCar"/>
    <w:rsid w:val="00B74432"/>
    <w:pPr>
      <w:ind w:firstLine="284"/>
      <w:jc w:val="both"/>
    </w:pPr>
  </w:style>
  <w:style w:type="character" w:customStyle="1" w:styleId="JuParaCar">
    <w:name w:val="Ju_Para Car"/>
    <w:basedOn w:val="DefaultParagraphFont"/>
    <w:link w:val="JuPara"/>
    <w:rsid w:val="00943B61"/>
    <w:rPr>
      <w:sz w:val="24"/>
      <w:lang w:val="en-GB" w:eastAsia="fr-FR" w:bidi="ar-SA"/>
    </w:rPr>
  </w:style>
  <w:style w:type="character" w:customStyle="1" w:styleId="JuHIRomanChar">
    <w:name w:val="Ju_H_I_Roman Char"/>
    <w:basedOn w:val="DefaultParagraphFont"/>
    <w:link w:val="JuHIRoman"/>
    <w:rsid w:val="00CE67CB"/>
    <w:rPr>
      <w:sz w:val="24"/>
      <w:lang w:val="en-GB" w:eastAsia="fr-FR" w:bidi="ar-SA"/>
    </w:rPr>
  </w:style>
  <w:style w:type="paragraph" w:customStyle="1" w:styleId="OpiPara">
    <w:name w:val="Opi_Para"/>
    <w:basedOn w:val="JuPara"/>
    <w:rsid w:val="00B74432"/>
  </w:style>
  <w:style w:type="paragraph" w:customStyle="1" w:styleId="OpiH1">
    <w:name w:val="Opi_H_1."/>
    <w:basedOn w:val="OpiHA"/>
    <w:next w:val="OpiPara"/>
    <w:rsid w:val="00B74432"/>
    <w:pPr>
      <w:spacing w:before="240" w:after="120"/>
      <w:ind w:left="635"/>
    </w:pPr>
    <w:rPr>
      <w:b w:val="0"/>
      <w:i/>
    </w:rPr>
  </w:style>
  <w:style w:type="paragraph" w:customStyle="1" w:styleId="OpiHa0">
    <w:name w:val="Opi_H_a"/>
    <w:basedOn w:val="OpiH1"/>
    <w:next w:val="OpiPara"/>
    <w:rsid w:val="00B74432"/>
    <w:pPr>
      <w:ind w:left="834"/>
    </w:pPr>
    <w:rPr>
      <w:b/>
      <w:i w:val="0"/>
      <w:sz w:val="20"/>
    </w:rPr>
  </w:style>
  <w:style w:type="paragraph" w:customStyle="1" w:styleId="OpiHHead">
    <w:name w:val="Opi_H_Head"/>
    <w:basedOn w:val="JuHHead"/>
    <w:next w:val="OpiPara"/>
    <w:rsid w:val="00B74432"/>
    <w:pPr>
      <w:spacing w:before="0"/>
      <w:jc w:val="center"/>
    </w:pPr>
  </w:style>
  <w:style w:type="paragraph" w:customStyle="1" w:styleId="OpiHi">
    <w:name w:val="Opi_H_i"/>
    <w:basedOn w:val="OpiHa0"/>
    <w:next w:val="OpiPara"/>
    <w:rsid w:val="00B74432"/>
    <w:pPr>
      <w:ind w:left="1038"/>
    </w:pPr>
    <w:rPr>
      <w:b w:val="0"/>
      <w:i/>
    </w:rPr>
  </w:style>
  <w:style w:type="paragraph" w:styleId="Footer">
    <w:name w:val="footer"/>
    <w:basedOn w:val="Normal"/>
    <w:rsid w:val="00B74432"/>
    <w:pPr>
      <w:tabs>
        <w:tab w:val="center" w:pos="3686"/>
        <w:tab w:val="right" w:pos="7371"/>
      </w:tabs>
    </w:pPr>
    <w:rPr>
      <w:sz w:val="18"/>
    </w:rPr>
  </w:style>
  <w:style w:type="paragraph" w:customStyle="1" w:styleId="JuJudges">
    <w:name w:val="Ju_Judges"/>
    <w:basedOn w:val="Normal"/>
    <w:rsid w:val="00B74432"/>
    <w:pPr>
      <w:tabs>
        <w:tab w:val="left" w:pos="567"/>
        <w:tab w:val="left" w:pos="1134"/>
      </w:tabs>
    </w:pPr>
  </w:style>
  <w:style w:type="character" w:customStyle="1" w:styleId="JuNames">
    <w:name w:val="Ju_Names"/>
    <w:basedOn w:val="DefaultParagraphFont"/>
    <w:rsid w:val="00B74432"/>
    <w:rPr>
      <w:smallCaps/>
    </w:rPr>
  </w:style>
  <w:style w:type="paragraph" w:customStyle="1" w:styleId="JuHA">
    <w:name w:val="Ju_H_A"/>
    <w:basedOn w:val="JuHIRoman"/>
    <w:next w:val="JuPara"/>
    <w:rsid w:val="00B74432"/>
    <w:pPr>
      <w:tabs>
        <w:tab w:val="clear" w:pos="357"/>
        <w:tab w:val="left" w:pos="584"/>
      </w:tabs>
      <w:ind w:left="584" w:hanging="352"/>
    </w:pPr>
    <w:rPr>
      <w:b/>
    </w:rPr>
  </w:style>
  <w:style w:type="paragraph" w:customStyle="1" w:styleId="JuQuot">
    <w:name w:val="Ju_Quot"/>
    <w:basedOn w:val="JuPara"/>
    <w:rsid w:val="00B74432"/>
    <w:pPr>
      <w:spacing w:before="120" w:after="120"/>
      <w:ind w:left="425" w:firstLine="142"/>
    </w:pPr>
    <w:rPr>
      <w:sz w:val="20"/>
    </w:rPr>
  </w:style>
  <w:style w:type="paragraph" w:customStyle="1" w:styleId="JuSigned">
    <w:name w:val="Ju_Signed"/>
    <w:basedOn w:val="Normal"/>
    <w:next w:val="JuParaLast"/>
    <w:rsid w:val="008D417A"/>
    <w:pPr>
      <w:tabs>
        <w:tab w:val="center" w:pos="1219"/>
        <w:tab w:val="center" w:pos="6379"/>
      </w:tabs>
      <w:spacing w:before="720"/>
    </w:pPr>
  </w:style>
  <w:style w:type="paragraph" w:customStyle="1" w:styleId="JuParaLast">
    <w:name w:val="Ju_Para_Last"/>
    <w:basedOn w:val="JuPara"/>
    <w:next w:val="JuPara"/>
    <w:rsid w:val="00B74432"/>
    <w:pPr>
      <w:spacing w:before="240"/>
    </w:pPr>
  </w:style>
  <w:style w:type="paragraph" w:customStyle="1" w:styleId="JuCase">
    <w:name w:val="Ju_Case"/>
    <w:basedOn w:val="JuPara"/>
    <w:next w:val="JuPara"/>
    <w:rsid w:val="00B74432"/>
    <w:rPr>
      <w:b/>
    </w:rPr>
  </w:style>
  <w:style w:type="paragraph" w:customStyle="1" w:styleId="JuList">
    <w:name w:val="Ju_List"/>
    <w:basedOn w:val="JuPara"/>
    <w:rsid w:val="00B74432"/>
    <w:pPr>
      <w:ind w:left="340" w:hanging="340"/>
    </w:pPr>
  </w:style>
  <w:style w:type="paragraph" w:customStyle="1" w:styleId="JuHArticle">
    <w:name w:val="Ju_H_Article"/>
    <w:basedOn w:val="JuHa0"/>
    <w:next w:val="JuQuot"/>
    <w:rsid w:val="00B74432"/>
    <w:pPr>
      <w:ind w:left="0" w:firstLine="0"/>
      <w:jc w:val="center"/>
    </w:pPr>
  </w:style>
  <w:style w:type="paragraph" w:customStyle="1" w:styleId="JuHa0">
    <w:name w:val="Ju_H_a"/>
    <w:basedOn w:val="JuH1"/>
    <w:next w:val="JuPara"/>
    <w:rsid w:val="00B74432"/>
    <w:pPr>
      <w:tabs>
        <w:tab w:val="clear" w:pos="731"/>
        <w:tab w:val="left" w:pos="975"/>
      </w:tabs>
      <w:ind w:left="975" w:hanging="340"/>
    </w:pPr>
    <w:rPr>
      <w:b/>
      <w:i w:val="0"/>
      <w:sz w:val="20"/>
    </w:rPr>
  </w:style>
  <w:style w:type="paragraph" w:customStyle="1" w:styleId="JuH1">
    <w:name w:val="Ju_H_1."/>
    <w:basedOn w:val="JuHA"/>
    <w:next w:val="JuPara"/>
    <w:rsid w:val="00B74432"/>
    <w:pPr>
      <w:tabs>
        <w:tab w:val="clear" w:pos="584"/>
        <w:tab w:val="left" w:pos="731"/>
      </w:tabs>
      <w:spacing w:before="240" w:after="120"/>
      <w:ind w:left="732" w:hanging="301"/>
    </w:pPr>
    <w:rPr>
      <w:b w:val="0"/>
      <w:i/>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rsid w:val="00B74432"/>
    <w:pPr>
      <w:tabs>
        <w:tab w:val="clear" w:pos="567"/>
        <w:tab w:val="clear" w:pos="1134"/>
        <w:tab w:val="left" w:pos="907"/>
        <w:tab w:val="left" w:pos="1701"/>
        <w:tab w:val="right" w:pos="7371"/>
      </w:tabs>
      <w:spacing w:before="240"/>
      <w:ind w:left="397" w:hanging="397"/>
    </w:pPr>
  </w:style>
  <w:style w:type="paragraph" w:customStyle="1" w:styleId="OpiQuot">
    <w:name w:val="Opi_Quot"/>
    <w:basedOn w:val="JuQuot"/>
    <w:rsid w:val="00B74432"/>
  </w:style>
  <w:style w:type="paragraph" w:customStyle="1" w:styleId="OpiTranslation">
    <w:name w:val="Opi_Translation"/>
    <w:basedOn w:val="OpiHHead"/>
    <w:next w:val="OpiPara"/>
    <w:rsid w:val="00B74432"/>
    <w:rPr>
      <w:sz w:val="24"/>
    </w:rPr>
  </w:style>
  <w:style w:type="paragraph" w:styleId="FootnoteText">
    <w:name w:val="footnote text"/>
    <w:basedOn w:val="Normal"/>
    <w:semiHidden/>
    <w:rsid w:val="00B74432"/>
    <w:pPr>
      <w:jc w:val="both"/>
    </w:pPr>
    <w:rPr>
      <w:sz w:val="20"/>
    </w:rPr>
  </w:style>
  <w:style w:type="character" w:styleId="FootnoteReference">
    <w:name w:val="footnote reference"/>
    <w:basedOn w:val="DefaultParagraphFont"/>
    <w:semiHidden/>
    <w:rsid w:val="00B74432"/>
    <w:rPr>
      <w:vertAlign w:val="superscript"/>
    </w:rPr>
  </w:style>
  <w:style w:type="paragraph" w:customStyle="1" w:styleId="JuHi">
    <w:name w:val="Ju_H_i"/>
    <w:basedOn w:val="JuHa0"/>
    <w:next w:val="JuPara"/>
    <w:rsid w:val="00B74432"/>
    <w:pPr>
      <w:tabs>
        <w:tab w:val="clear" w:pos="975"/>
        <w:tab w:val="left" w:pos="1191"/>
      </w:tabs>
      <w:ind w:left="1190" w:hanging="357"/>
    </w:pPr>
    <w:rPr>
      <w:b w:val="0"/>
      <w:i/>
    </w:rPr>
  </w:style>
  <w:style w:type="paragraph" w:styleId="Header">
    <w:name w:val="header"/>
    <w:basedOn w:val="Normal"/>
    <w:rsid w:val="00B74432"/>
    <w:pPr>
      <w:tabs>
        <w:tab w:val="center" w:pos="3686"/>
        <w:tab w:val="right" w:pos="7371"/>
      </w:tabs>
    </w:pPr>
    <w:rPr>
      <w:sz w:val="18"/>
    </w:rPr>
  </w:style>
  <w:style w:type="character" w:styleId="PageNumber">
    <w:name w:val="page number"/>
    <w:basedOn w:val="DefaultParagraphFont"/>
    <w:rsid w:val="00B74432"/>
    <w:rPr>
      <w:sz w:val="18"/>
    </w:rPr>
  </w:style>
  <w:style w:type="paragraph" w:customStyle="1" w:styleId="JuH">
    <w:name w:val="Ju_H_–"/>
    <w:basedOn w:val="JuHalpha"/>
    <w:next w:val="JuPara"/>
    <w:rsid w:val="00B74432"/>
    <w:pPr>
      <w:tabs>
        <w:tab w:val="clear" w:pos="1372"/>
      </w:tabs>
      <w:ind w:left="1236" w:firstLine="0"/>
    </w:pPr>
    <w:rPr>
      <w:i/>
    </w:rPr>
  </w:style>
  <w:style w:type="paragraph" w:customStyle="1" w:styleId="JuHalpha">
    <w:name w:val="Ju_H_alpha"/>
    <w:basedOn w:val="JuHi"/>
    <w:next w:val="JuPara"/>
    <w:rsid w:val="00B74432"/>
    <w:pPr>
      <w:tabs>
        <w:tab w:val="clear" w:pos="1191"/>
        <w:tab w:val="left" w:pos="1372"/>
      </w:tabs>
      <w:ind w:left="1373" w:hanging="335"/>
    </w:pPr>
    <w:rPr>
      <w:i w:val="0"/>
    </w:rPr>
  </w:style>
  <w:style w:type="paragraph" w:customStyle="1" w:styleId="JuLista">
    <w:name w:val="Ju_List_a"/>
    <w:basedOn w:val="JuList"/>
    <w:rsid w:val="00B74432"/>
    <w:pPr>
      <w:ind w:left="346" w:firstLine="0"/>
    </w:pPr>
  </w:style>
  <w:style w:type="paragraph" w:customStyle="1" w:styleId="JuListi">
    <w:name w:val="Ju_List_i"/>
    <w:basedOn w:val="JuLista"/>
    <w:rsid w:val="00B74432"/>
    <w:pPr>
      <w:ind w:left="794"/>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JuInitialled">
    <w:name w:val="Ju_Initialled"/>
    <w:basedOn w:val="JuSigned"/>
    <w:rsid w:val="00B74432"/>
    <w:pPr>
      <w:jc w:val="right"/>
    </w:pPr>
  </w:style>
  <w:style w:type="paragraph" w:customStyle="1" w:styleId="JuHeader">
    <w:name w:val="Ju_Header"/>
    <w:basedOn w:val="Header"/>
    <w:rsid w:val="00B74432"/>
  </w:style>
  <w:style w:type="paragraph" w:customStyle="1" w:styleId="DecHTitle">
    <w:name w:val="Dec_H_Title"/>
    <w:basedOn w:val="Normal"/>
    <w:rsid w:val="00B74432"/>
    <w:pPr>
      <w:spacing w:after="240"/>
      <w:jc w:val="center"/>
    </w:pPr>
    <w:rPr>
      <w:sz w:val="28"/>
    </w:rPr>
  </w:style>
  <w:style w:type="paragraph" w:customStyle="1" w:styleId="DecHCase">
    <w:name w:val="Dec_H_Case"/>
    <w:basedOn w:val="DecHTitle"/>
    <w:next w:val="JuPara"/>
    <w:rsid w:val="00B74432"/>
    <w:rPr>
      <w:sz w:val="24"/>
    </w:rPr>
  </w:style>
  <w:style w:type="paragraph" w:customStyle="1" w:styleId="DecList">
    <w:name w:val="Dec_List"/>
    <w:basedOn w:val="Normal"/>
    <w:rsid w:val="00B74432"/>
    <w:pPr>
      <w:spacing w:before="240"/>
      <w:ind w:left="284"/>
      <w:jc w:val="both"/>
    </w:pPr>
  </w:style>
  <w:style w:type="paragraph" w:customStyle="1" w:styleId="JuParaSub">
    <w:name w:val="Ju_Para_Sub"/>
    <w:basedOn w:val="JuPara"/>
    <w:rsid w:val="00B74432"/>
    <w:pPr>
      <w:ind w:left="284"/>
    </w:pPr>
    <w:rPr>
      <w:szCs w:val="24"/>
    </w:rPr>
  </w:style>
  <w:style w:type="paragraph" w:customStyle="1" w:styleId="JuQuotSub">
    <w:name w:val="Ju_Quot_Sub"/>
    <w:basedOn w:val="JuQuot"/>
    <w:rsid w:val="00B74432"/>
    <w:pPr>
      <w:ind w:left="567"/>
    </w:pPr>
  </w:style>
  <w:style w:type="paragraph" w:styleId="BalloonText">
    <w:name w:val="Balloon Text"/>
    <w:basedOn w:val="Normal"/>
    <w:semiHidden/>
    <w:rsid w:val="00246046"/>
    <w:rPr>
      <w:rFonts w:ascii="Tahoma" w:hAnsi="Tahoma" w:cs="Tahoma"/>
      <w:sz w:val="16"/>
      <w:szCs w:val="16"/>
    </w:rPr>
  </w:style>
  <w:style w:type="paragraph" w:styleId="CommentSubject">
    <w:name w:val="annotation subject"/>
    <w:basedOn w:val="CommentText"/>
    <w:next w:val="CommentText"/>
    <w:semiHidden/>
    <w:rsid w:val="00AF561D"/>
    <w:rPr>
      <w:b/>
      <w:bCs/>
    </w:rPr>
  </w:style>
  <w:style w:type="paragraph" w:customStyle="1" w:styleId="PJuPara">
    <w:name w:val="P_Ju_Para"/>
    <w:basedOn w:val="Normal"/>
    <w:rsid w:val="00B74432"/>
    <w:pPr>
      <w:ind w:firstLine="284"/>
      <w:jc w:val="both"/>
    </w:pPr>
  </w:style>
  <w:style w:type="paragraph" w:customStyle="1" w:styleId="PJuQuot">
    <w:name w:val="P_Ju_Quot"/>
    <w:basedOn w:val="Normal"/>
    <w:rsid w:val="00B74432"/>
    <w:pPr>
      <w:spacing w:before="120" w:after="120"/>
      <w:ind w:left="403" w:firstLine="176"/>
      <w:jc w:val="both"/>
    </w:pPr>
    <w:rPr>
      <w:sz w:val="20"/>
    </w:rPr>
  </w:style>
  <w:style w:type="paragraph" w:customStyle="1" w:styleId="PListArticleSubject">
    <w:name w:val="P_List_ArticleSubject"/>
    <w:basedOn w:val="Normal"/>
    <w:rsid w:val="00B74432"/>
    <w:pPr>
      <w:tabs>
        <w:tab w:val="left" w:pos="2977"/>
      </w:tabs>
      <w:ind w:left="2977" w:hanging="2977"/>
    </w:pPr>
  </w:style>
  <w:style w:type="paragraph" w:customStyle="1" w:styleId="SuCoverTitle1">
    <w:name w:val="Su_Cover_Title1"/>
    <w:basedOn w:val="Normal"/>
    <w:next w:val="SuCoverTitle2"/>
    <w:rsid w:val="00B74432"/>
    <w:pPr>
      <w:spacing w:before="2500"/>
      <w:jc w:val="center"/>
    </w:pPr>
    <w:rPr>
      <w:sz w:val="22"/>
    </w:rPr>
  </w:style>
  <w:style w:type="paragraph" w:customStyle="1" w:styleId="SuCoverTitle2">
    <w:name w:val="Su_Cover_Title2"/>
    <w:basedOn w:val="SuCoverTitle1"/>
    <w:next w:val="Normal"/>
    <w:rsid w:val="00B74432"/>
    <w:pPr>
      <w:spacing w:before="240"/>
    </w:pPr>
    <w:rPr>
      <w:sz w:val="18"/>
    </w:rPr>
  </w:style>
  <w:style w:type="paragraph" w:customStyle="1" w:styleId="SuPara">
    <w:name w:val="Su_Para"/>
    <w:basedOn w:val="SuKeywords"/>
    <w:rsid w:val="00B74432"/>
    <w:pPr>
      <w:spacing w:before="0" w:after="0"/>
    </w:pPr>
    <w:rPr>
      <w:i w:val="0"/>
    </w:rPr>
  </w:style>
  <w:style w:type="paragraph" w:customStyle="1" w:styleId="SuKeywords">
    <w:name w:val="Su_Keywords"/>
    <w:basedOn w:val="SuHHead"/>
    <w:rsid w:val="00B74432"/>
    <w:pPr>
      <w:spacing w:before="120"/>
    </w:pPr>
    <w:rPr>
      <w:b w:val="0"/>
      <w:i/>
    </w:rPr>
  </w:style>
  <w:style w:type="paragraph" w:customStyle="1" w:styleId="SuHHead">
    <w:name w:val="Su_H_Head"/>
    <w:basedOn w:val="SuSubject"/>
    <w:rsid w:val="00B74432"/>
    <w:pPr>
      <w:spacing w:after="120"/>
    </w:pPr>
  </w:style>
  <w:style w:type="paragraph" w:customStyle="1" w:styleId="SuSubject">
    <w:name w:val="Su_Subject"/>
    <w:basedOn w:val="SuSummary"/>
    <w:rsid w:val="00B74432"/>
    <w:pPr>
      <w:spacing w:before="360"/>
      <w:jc w:val="both"/>
    </w:pPr>
    <w:rPr>
      <w:b/>
      <w:sz w:val="22"/>
    </w:rPr>
  </w:style>
  <w:style w:type="paragraph" w:customStyle="1" w:styleId="SuSummary">
    <w:name w:val="Su_Summary"/>
    <w:basedOn w:val="Normal"/>
    <w:next w:val="SuSubject"/>
    <w:rsid w:val="00B74432"/>
    <w:pPr>
      <w:spacing w:after="240"/>
      <w:jc w:val="center"/>
    </w:pPr>
  </w:style>
  <w:style w:type="paragraph" w:customStyle="1" w:styleId="PListCaseNo">
    <w:name w:val="P_List_CaseNo"/>
    <w:basedOn w:val="Normal"/>
    <w:rsid w:val="00B74432"/>
    <w:pPr>
      <w:tabs>
        <w:tab w:val="left" w:pos="1276"/>
      </w:tabs>
      <w:spacing w:line="288" w:lineRule="auto"/>
      <w:ind w:left="1276" w:hanging="1276"/>
    </w:pPr>
  </w:style>
  <w:style w:type="paragraph" w:customStyle="1" w:styleId="PListCases">
    <w:name w:val="P_List_Cases"/>
    <w:basedOn w:val="Normal"/>
    <w:rsid w:val="00B74432"/>
    <w:pPr>
      <w:spacing w:line="288" w:lineRule="auto"/>
    </w:pPr>
  </w:style>
  <w:style w:type="paragraph" w:customStyle="1" w:styleId="PTextIntro">
    <w:name w:val="P_Text_Intro"/>
    <w:basedOn w:val="Normal"/>
    <w:rsid w:val="00B74432"/>
    <w:pPr>
      <w:jc w:val="both"/>
    </w:pPr>
    <w:rPr>
      <w:i/>
      <w:sz w:val="20"/>
    </w:rPr>
  </w:style>
  <w:style w:type="paragraph" w:customStyle="1" w:styleId="PTitleCover">
    <w:name w:val="P_Title_Cover"/>
    <w:basedOn w:val="Normal"/>
    <w:rsid w:val="00B74432"/>
    <w:pPr>
      <w:spacing w:before="2500"/>
      <w:jc w:val="center"/>
    </w:pPr>
    <w:rPr>
      <w:b/>
      <w:smallCaps/>
      <w:sz w:val="30"/>
    </w:rPr>
  </w:style>
  <w:style w:type="paragraph" w:customStyle="1" w:styleId="PTitle1Alpha">
    <w:name w:val="P_Title1_Alpha"/>
    <w:basedOn w:val="Normal"/>
    <w:next w:val="Normal"/>
    <w:rsid w:val="00B74432"/>
    <w:pPr>
      <w:spacing w:after="120"/>
      <w:jc w:val="center"/>
    </w:pPr>
    <w:rPr>
      <w:b/>
      <w:smallCaps/>
      <w:sz w:val="30"/>
    </w:rPr>
  </w:style>
  <w:style w:type="paragraph" w:customStyle="1" w:styleId="PTitle1IndexArticle">
    <w:name w:val="P_Title1_IndexArticle"/>
    <w:basedOn w:val="Normal"/>
    <w:rsid w:val="00B74432"/>
    <w:pPr>
      <w:spacing w:after="120"/>
      <w:jc w:val="center"/>
    </w:pPr>
    <w:rPr>
      <w:b/>
      <w:smallCaps/>
      <w:sz w:val="30"/>
    </w:rPr>
  </w:style>
  <w:style w:type="paragraph" w:customStyle="1" w:styleId="PTitle1IndexKey">
    <w:name w:val="P_Title1_IndexKey"/>
    <w:basedOn w:val="Normal"/>
    <w:rsid w:val="00B74432"/>
    <w:pPr>
      <w:spacing w:after="600"/>
      <w:jc w:val="center"/>
    </w:pPr>
    <w:rPr>
      <w:b/>
      <w:smallCaps/>
      <w:sz w:val="30"/>
    </w:rPr>
  </w:style>
  <w:style w:type="paragraph" w:customStyle="1" w:styleId="PTitle1Num">
    <w:name w:val="P_Title1_Num"/>
    <w:basedOn w:val="Normal"/>
    <w:next w:val="PListCaseNo"/>
    <w:rsid w:val="00B74432"/>
    <w:pPr>
      <w:spacing w:after="720"/>
      <w:jc w:val="center"/>
    </w:pPr>
    <w:rPr>
      <w:b/>
      <w:smallCaps/>
      <w:sz w:val="30"/>
    </w:rPr>
  </w:style>
  <w:style w:type="paragraph" w:customStyle="1" w:styleId="PTitle2Country">
    <w:name w:val="P_Title2_Country"/>
    <w:basedOn w:val="Normal"/>
    <w:next w:val="PListCases"/>
    <w:rsid w:val="00B74432"/>
    <w:pPr>
      <w:keepNext/>
      <w:keepLines/>
      <w:spacing w:before="600" w:after="360"/>
    </w:pPr>
    <w:rPr>
      <w:b/>
    </w:rPr>
  </w:style>
  <w:style w:type="paragraph" w:customStyle="1" w:styleId="PTitle2Letters">
    <w:name w:val="P_Title2_Letters"/>
    <w:basedOn w:val="Normal"/>
    <w:next w:val="PListCases"/>
    <w:rsid w:val="00B74432"/>
    <w:pPr>
      <w:keepNext/>
      <w:keepLines/>
      <w:spacing w:before="600" w:after="360"/>
    </w:pPr>
    <w:rPr>
      <w:b/>
      <w:sz w:val="28"/>
    </w:rPr>
  </w:style>
  <w:style w:type="paragraph" w:customStyle="1" w:styleId="PTitle2Part">
    <w:name w:val="P_Title2_Part"/>
    <w:basedOn w:val="Normal"/>
    <w:rsid w:val="00B74432"/>
    <w:pPr>
      <w:keepNext/>
      <w:keepLines/>
      <w:spacing w:before="600" w:after="240"/>
      <w:jc w:val="center"/>
    </w:pPr>
    <w:rPr>
      <w:b/>
      <w:caps/>
    </w:rPr>
  </w:style>
  <w:style w:type="paragraph" w:customStyle="1" w:styleId="PTitle3Article">
    <w:name w:val="P_Title3_Article"/>
    <w:basedOn w:val="Normal"/>
    <w:rsid w:val="00B74432"/>
    <w:pPr>
      <w:keepNext/>
      <w:keepLines/>
      <w:spacing w:before="360" w:after="120"/>
      <w:jc w:val="center"/>
    </w:pPr>
    <w:rPr>
      <w:b/>
      <w:smallCaps/>
      <w:sz w:val="22"/>
    </w:rPr>
  </w:style>
  <w:style w:type="paragraph" w:customStyle="1" w:styleId="PTitle4ArticleSub">
    <w:name w:val="P_Title4_Article_Sub"/>
    <w:basedOn w:val="PTitle3Article"/>
    <w:rsid w:val="00B74432"/>
    <w:pPr>
      <w:spacing w:before="240"/>
    </w:pPr>
    <w:rPr>
      <w:smallCaps w:val="0"/>
      <w:sz w:val="20"/>
    </w:rPr>
  </w:style>
  <w:style w:type="paragraph" w:customStyle="1" w:styleId="PTitle5Subject">
    <w:name w:val="P_Title5_Subject"/>
    <w:basedOn w:val="Normal"/>
    <w:rsid w:val="00B74432"/>
    <w:pPr>
      <w:keepNext/>
      <w:keepLines/>
      <w:spacing w:before="240" w:after="120"/>
      <w:jc w:val="both"/>
    </w:pPr>
    <w:rPr>
      <w:b/>
      <w:i/>
    </w:rPr>
  </w:style>
  <w:style w:type="paragraph" w:customStyle="1" w:styleId="PTitle6SubjectSub">
    <w:name w:val="P_Title6_Subject_Sub"/>
    <w:basedOn w:val="Normal"/>
    <w:rsid w:val="00B74432"/>
    <w:pPr>
      <w:keepNext/>
      <w:keepLines/>
      <w:spacing w:before="240" w:after="120"/>
      <w:ind w:left="284"/>
      <w:jc w:val="both"/>
    </w:pPr>
    <w:rPr>
      <w:b/>
      <w:sz w:val="20"/>
    </w:rPr>
  </w:style>
  <w:style w:type="paragraph" w:customStyle="1" w:styleId="PTitle7CaseName">
    <w:name w:val="P_Title7_CaseName"/>
    <w:basedOn w:val="Normal"/>
    <w:rsid w:val="00B74432"/>
    <w:pPr>
      <w:keepLines/>
      <w:spacing w:after="240"/>
      <w:jc w:val="right"/>
    </w:pPr>
    <w:rPr>
      <w:sz w:val="22"/>
    </w:rPr>
  </w:style>
  <w:style w:type="paragraph" w:customStyle="1" w:styleId="OpiParaSub">
    <w:name w:val="Opi_Para_Sub"/>
    <w:basedOn w:val="JuParaSub"/>
    <w:rsid w:val="00B74432"/>
  </w:style>
  <w:style w:type="paragraph" w:customStyle="1" w:styleId="OpiQuotSub">
    <w:name w:val="Opi_Quot_Sub"/>
    <w:basedOn w:val="JuQuotSub"/>
    <w:rsid w:val="00B74432"/>
  </w:style>
  <w:style w:type="character" w:styleId="Hyperlink">
    <w:name w:val="Hyperlink"/>
    <w:basedOn w:val="DefaultParagraphFont"/>
    <w:rsid w:val="00347DD8"/>
    <w:rPr>
      <w:color w:val="0000FF"/>
      <w:u w:val="single"/>
    </w:rPr>
  </w:style>
  <w:style w:type="character" w:customStyle="1" w:styleId="JuParaChar1">
    <w:name w:val="Ju_Para Char1"/>
    <w:basedOn w:val="DefaultParagraphFont"/>
    <w:rsid w:val="00CB0BD1"/>
    <w:rPr>
      <w:sz w:val="24"/>
      <w:lang w:val="en-GB" w:eastAsia="fr-FR" w:bidi="ar-SA"/>
    </w:rPr>
  </w:style>
  <w:style w:type="character" w:customStyle="1" w:styleId="JuParaChar">
    <w:name w:val="Ju_Para Char"/>
    <w:basedOn w:val="DefaultParagraphFont"/>
    <w:rsid w:val="004C6B39"/>
    <w:rPr>
      <w:sz w:val="24"/>
      <w:lang w:val="en-GB"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53D9FA-C762-448C-A53F-911388EAAEB1}"/>
</file>

<file path=customXml/itemProps2.xml><?xml version="1.0" encoding="utf-8"?>
<ds:datastoreItem xmlns:ds="http://schemas.openxmlformats.org/officeDocument/2006/customXml" ds:itemID="{63DCEB6B-0AD8-4855-8B23-C2C89AC16B62}"/>
</file>

<file path=customXml/itemProps3.xml><?xml version="1.0" encoding="utf-8"?>
<ds:datastoreItem xmlns:ds="http://schemas.openxmlformats.org/officeDocument/2006/customXml" ds:itemID="{90F4D703-B84C-43C4-BBBF-AAFBCC7FE772}"/>
</file>

<file path=docProps/app.xml><?xml version="1.0" encoding="utf-8"?>
<Properties xmlns="http://schemas.openxmlformats.org/officeDocument/2006/extended-properties" xmlns:vt="http://schemas.openxmlformats.org/officeDocument/2006/docPropsVTypes">
  <Template>Normal.dotm</Template>
  <TotalTime>1</TotalTime>
  <Pages>1</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3</cp:revision>
  <cp:lastPrinted>2007-11-23T14:27:00Z</cp:lastPrinted>
  <dcterms:created xsi:type="dcterms:W3CDTF">2015-03-18T09:20:00Z</dcterms:created>
  <dcterms:modified xsi:type="dcterms:W3CDTF">2015-03-18T09:20:00Z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