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pPr>
        <w:pStyle w:val="Heading1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>Book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>Process mining: data science in action (2016). Available online at https://link.springer.com/978-3-662-49851-4.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>Provost, Foster; Fawcett, Tom (2013): Data science for business. What you need to know about data mining and data-analytic thinking. First edition. Sebastopol, CA: O'Reilly Media.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>Vershynin, Roman (2018): High-Dimensional Probability. An Introduction with Applications in Data Science: Cambridge University Press.</w:t>
      </w:r>
    </w:p>
    <w:p>
      <w:pPr>
        <w:pStyle w:val="Heading1"/>
        <w:widowControl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>Journal Article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Agarwal, Ritu; Dhar, Vasant (2014): Editorial —Big Data, Data Science, and Analytics: The Opportunity and Challenge for IS Research. In </w:t>
      </w:r>
      <w:r>
        <w:rPr>
          <w:rFonts w:eastAsia="Calibri" w:hint="default"/>
          <w:i/>
          <w:szCs w:val="24"/>
          <w:rtl w:val="0"/>
          <w:lang w:val="en-US"/>
        </w:rPr>
        <w:t xml:space="preserve">Information Systems Research </w:t>
      </w:r>
      <w:r>
        <w:rPr>
          <w:rFonts w:eastAsia="Calibri" w:hint="default"/>
          <w:szCs w:val="24"/>
          <w:rtl w:val="0"/>
          <w:lang w:val="en-US"/>
        </w:rPr>
        <w:t>25 (3), pp. 443–448. DOI: 10.1287/isre.2014.0546.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Dhar, Vasant (2013): Data science and prediction. In </w:t>
      </w:r>
      <w:r>
        <w:rPr>
          <w:rFonts w:eastAsia="Calibri" w:hint="default"/>
          <w:i/>
          <w:szCs w:val="24"/>
          <w:rtl w:val="0"/>
          <w:lang w:val="en-US"/>
        </w:rPr>
        <w:t xml:space="preserve">Commun. ACM </w:t>
      </w:r>
      <w:r>
        <w:rPr>
          <w:rFonts w:eastAsia="Calibri" w:hint="default"/>
          <w:szCs w:val="24"/>
          <w:rtl w:val="0"/>
          <w:lang w:val="en-US"/>
        </w:rPr>
        <w:t>56 (12), pp. 64–73. DOI: 10.1145/2500499.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Hazen, Benjamin T.; Boone, Christopher A.; Ezell, Jeremy D.; Jones-Farmer, L. Allison (2014): Data quality for data science, predictive analytics, and big data in supply chain management: An introduction to the problem and suggestions for research and applications. In </w:t>
      </w:r>
      <w:r>
        <w:rPr>
          <w:rFonts w:eastAsia="Calibri" w:hint="default"/>
          <w:i/>
          <w:szCs w:val="24"/>
          <w:rtl w:val="0"/>
          <w:lang w:val="en-US"/>
        </w:rPr>
        <w:t xml:space="preserve">International Journal of Production Economics </w:t>
      </w:r>
      <w:r>
        <w:rPr>
          <w:rFonts w:eastAsia="Calibri" w:hint="default"/>
          <w:szCs w:val="24"/>
          <w:rtl w:val="0"/>
          <w:lang w:val="en-US"/>
        </w:rPr>
        <w:t>154, pp. 72–80. DOI: 10.1016/j.ijpe.2014.04.018.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Peyré, Gabriel; Cuturi, Marco (2019): Computational Optimal Transport: With Applications to Data Science. In </w:t>
      </w:r>
      <w:r>
        <w:rPr>
          <w:rFonts w:eastAsia="Calibri" w:hint="default"/>
          <w:i/>
          <w:szCs w:val="24"/>
          <w:rtl w:val="0"/>
          <w:lang w:val="en-US"/>
        </w:rPr>
        <w:t xml:space="preserve">FNT in Machine Learning </w:t>
      </w:r>
      <w:r>
        <w:rPr>
          <w:rFonts w:eastAsia="Calibri" w:hint="default"/>
          <w:szCs w:val="24"/>
          <w:rtl w:val="0"/>
          <w:lang w:val="en-US"/>
        </w:rPr>
        <w:t>11 (5-6), pp. 355–607. DOI: 10.1561/2200000073.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Provost, Foster; Fawcett, Tom (2013): Data Science and its Relationship to Big Data and Data-Driven Decision Making. In </w:t>
      </w:r>
      <w:r>
        <w:rPr>
          <w:rFonts w:eastAsia="Calibri" w:hint="default"/>
          <w:i/>
          <w:szCs w:val="24"/>
          <w:rtl w:val="0"/>
          <w:lang w:val="en-US"/>
        </w:rPr>
        <w:t xml:space="preserve">Big data </w:t>
      </w:r>
      <w:r>
        <w:rPr>
          <w:rFonts w:eastAsia="Calibri" w:hint="default"/>
          <w:szCs w:val="24"/>
          <w:rtl w:val="0"/>
          <w:lang w:val="en-US"/>
        </w:rPr>
        <w:t>1 (1), pp. 51–59. DOI: 10.1089/big.2013.1508.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Provost, Foster; Fawcett, Tom (2013): Data Science and its Relationship to Big Data and Data-Driven Decision Making. In </w:t>
      </w:r>
      <w:r>
        <w:rPr>
          <w:rFonts w:eastAsia="Calibri" w:hint="default"/>
          <w:i/>
          <w:szCs w:val="24"/>
          <w:rtl w:val="0"/>
          <w:lang w:val="en-US"/>
        </w:rPr>
        <w:t xml:space="preserve">Big data </w:t>
      </w:r>
      <w:r>
        <w:rPr>
          <w:rFonts w:eastAsia="Calibri" w:hint="default"/>
          <w:szCs w:val="24"/>
          <w:rtl w:val="0"/>
          <w:lang w:val="en-US"/>
        </w:rPr>
        <w:t>1 (1), pp. 51–59. DOI: 10.1089/big.2013.1508.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  <w:r>
        <w:rPr>
          <w:rFonts w:eastAsia="Calibri" w:hint="default"/>
          <w:szCs w:val="24"/>
          <w:rtl w:val="0"/>
          <w:lang w:val="en-US"/>
        </w:rPr>
        <w:t xml:space="preserve">Waller, Matthew A.; Fawcett, Stanley E. (2013): Data Science, Predictive Analytics, and Big Data: A Revolution That Will Transform Supply Chain Design and Management. In </w:t>
      </w:r>
      <w:r>
        <w:rPr>
          <w:rFonts w:eastAsia="Calibri" w:hint="default"/>
          <w:i/>
          <w:szCs w:val="24"/>
          <w:rtl w:val="0"/>
          <w:lang w:val="en-US"/>
        </w:rPr>
        <w:t xml:space="preserve">J Bus Logist </w:t>
      </w:r>
      <w:r>
        <w:rPr>
          <w:rFonts w:eastAsia="Calibri" w:hint="default"/>
          <w:szCs w:val="24"/>
          <w:rtl w:val="0"/>
          <w:lang w:val="en-US"/>
        </w:rPr>
        <w:t>34 (2), pp. 77–84. DOI: 10.1111/jbl.12010.</w:t>
      </w:r>
    </w:p>
    <w:p>
      <w:pPr>
        <w:pStyle w:val="CitaviBibliography"/>
        <w:widowControl/>
        <w:spacing w:before="0"/>
        <w:ind w:left="0" w:right="0" w:firstLine="0"/>
        <w:jc w:val="left"/>
        <w:rPr>
          <w:rFonts w:eastAsia="Calibri" w:hint="default"/>
          <w:szCs w:val="24"/>
          <w:rtl w:val="0"/>
          <w:lang w:val="en-US"/>
        </w:rPr>
      </w:pPr>
    </w:p>
    <w:sectPr>
      <w:type w:val="nextPage"/>
      <w:pgSz w:w="11906" w:h="16838"/>
      <w:pgMar w:top="1417" w:right="1418" w:bottom="1134" w:left="1417" w:header="708" w:footer="708"/>
      <w:pgNumType w:fmt="decimal"/>
      <w:cols w:space="708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1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compressPunctuation"/>
  <w:compat>
    <w:spaceForUL/>
    <w:balanceSingleByteDoubleByteWidth/>
    <w:doNotLeaveBackslashAlon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0" w:right="0" w:firstLine="0"/>
    </w:pPr>
    <w:rPr>
      <w:rFonts w:ascii="Calibri" w:hAnsi="Calibri" w:cs="Calibri"/>
      <w:sz w:val="22"/>
    </w:rPr>
  </w:style>
  <w:style w:type="paragraph" w:styleId="Heading1">
    <w:name w:val="heading 1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1440" w:after="780" w:line="259" w:lineRule="auto"/>
      <w:ind w:left="0" w:right="0" w:firstLine="0"/>
      <w:outlineLvl w:val="0"/>
    </w:pPr>
    <w:rPr>
      <w:rFonts w:ascii="Calibri" w:hAnsi="Calibri" w:cs="Calibri"/>
      <w:b/>
      <w:sz w:val="34"/>
    </w:rPr>
  </w:style>
  <w:style w:type="paragraph" w:styleId="Heading2">
    <w:name w:val="heading 2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780" w:after="520" w:line="259" w:lineRule="auto"/>
      <w:ind w:left="0" w:right="0" w:firstLine="0"/>
      <w:outlineLvl w:val="1"/>
    </w:pPr>
    <w:rPr>
      <w:rFonts w:ascii="Calibri" w:hAnsi="Calibri" w:cs="Calibri"/>
      <w:b/>
      <w:i/>
      <w:sz w:val="28"/>
    </w:rPr>
  </w:style>
  <w:style w:type="paragraph" w:styleId="Heading3">
    <w:name w:val="heading 3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140" w:line="259" w:lineRule="auto"/>
      <w:ind w:left="0" w:right="0" w:firstLine="0"/>
      <w:outlineLvl w:val="2"/>
    </w:pPr>
    <w:rPr>
      <w:rFonts w:ascii="Calibri" w:hAnsi="Calibri" w:cs="Calibri"/>
      <w:b/>
      <w:i/>
      <w:sz w:val="22"/>
    </w:rPr>
  </w:style>
  <w:style w:type="paragraph" w:styleId="Heading4">
    <w:name w:val="heading 4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0" w:line="259" w:lineRule="auto"/>
      <w:ind w:left="0" w:right="0" w:firstLine="0"/>
      <w:outlineLvl w:val="3"/>
    </w:pPr>
    <w:rPr>
      <w:rFonts w:ascii="Calibri" w:hAnsi="Calibri" w:cs="Calibri"/>
      <w:b/>
      <w:i/>
      <w:sz w:val="22"/>
    </w:rPr>
  </w:style>
  <w:style w:type="paragraph" w:styleId="Heading5">
    <w:name w:val="heading 5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0" w:line="259" w:lineRule="auto"/>
      <w:ind w:left="0" w:right="0" w:firstLine="0"/>
      <w:outlineLvl w:val="4"/>
    </w:pPr>
    <w:rPr>
      <w:rFonts w:ascii="Calibri" w:hAnsi="Calibri" w:cs="Calibri"/>
      <w:b/>
      <w:i/>
      <w:sz w:val="22"/>
    </w:rPr>
  </w:style>
  <w:style w:type="paragraph" w:styleId="Heading6">
    <w:name w:val="heading 6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0" w:line="259" w:lineRule="auto"/>
      <w:ind w:left="0" w:right="0" w:firstLine="0"/>
      <w:outlineLvl w:val="5"/>
    </w:pPr>
    <w:rPr>
      <w:rFonts w:ascii="Calibri" w:hAnsi="Calibri" w:cs="Calibri"/>
      <w:b/>
      <w:i/>
      <w:sz w:val="22"/>
    </w:rPr>
  </w:style>
  <w:style w:type="paragraph" w:styleId="Heading7">
    <w:name w:val="heading 7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0" w:line="259" w:lineRule="auto"/>
      <w:ind w:left="0" w:right="0" w:firstLine="0"/>
      <w:outlineLvl w:val="6"/>
    </w:pPr>
    <w:rPr>
      <w:rFonts w:ascii="Calibri" w:hAnsi="Calibri" w:cs="Calibri"/>
      <w:i/>
      <w:sz w:val="22"/>
    </w:rPr>
  </w:style>
  <w:style w:type="paragraph" w:styleId="Heading8">
    <w:name w:val="heading 8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0" w:line="259" w:lineRule="auto"/>
      <w:ind w:left="0" w:right="0" w:firstLine="0"/>
      <w:outlineLvl w:val="7"/>
    </w:pPr>
    <w:rPr>
      <w:rFonts w:ascii="Calibri" w:hAnsi="Calibri" w:cs="Calibri"/>
      <w:i/>
      <w:sz w:val="22"/>
    </w:rPr>
  </w:style>
  <w:style w:type="paragraph" w:styleId="Heading9">
    <w:name w:val="heading 9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520" w:after="0" w:line="259" w:lineRule="auto"/>
      <w:ind w:left="0" w:right="0" w:firstLine="0"/>
      <w:outlineLvl w:val="8"/>
    </w:pPr>
    <w:rPr>
      <w:rFonts w:ascii="Calibri" w:hAnsi="Calibri" w:cs="Calibri"/>
      <w:i/>
      <w:sz w:val="22"/>
    </w:rPr>
  </w:style>
  <w:style w:type="character" w:default="1" w:styleId="DefaultParagraphFont">
    <w:name w:val="Default Paragraph Font"/>
    <w:uiPriority w:val="99"/>
  </w:style>
  <w:style w:type="paragraph" w:styleId="Subtitle">
    <w:name w:val="Subtitle"/>
    <w:uiPriority w:val="99"/>
    <w:pPr>
      <w:keepNext/>
      <w:keepLines/>
      <w:widowControl w:val="0"/>
      <w:autoSpaceDE w:val="0"/>
      <w:autoSpaceDN w:val="0"/>
      <w:bidi w:val="0"/>
      <w:adjustRightInd w:val="0"/>
      <w:spacing w:before="440" w:after="0" w:line="259" w:lineRule="auto"/>
      <w:ind w:left="0" w:right="0" w:firstLine="0"/>
      <w:outlineLvl w:val="9"/>
    </w:pPr>
    <w:rPr>
      <w:rFonts w:ascii="Calibri" w:hAnsi="Calibri" w:cs="Calibri"/>
      <w:b w:val="0"/>
      <w:i w:val="0"/>
      <w:color w:val="15428B"/>
      <w:sz w:val="22"/>
    </w:rPr>
  </w:style>
  <w:style w:type="paragraph" w:styleId="Title">
    <w:name w:val="Title"/>
    <w:uiPriority w:val="99"/>
    <w:pPr>
      <w:keepNext/>
      <w:keepLines/>
      <w:widowControl w:val="0"/>
      <w:autoSpaceDE w:val="0"/>
      <w:autoSpaceDN w:val="0"/>
      <w:bidi w:val="0"/>
      <w:adjustRightInd w:val="0"/>
      <w:spacing w:before="440" w:after="220" w:line="259" w:lineRule="auto"/>
      <w:ind w:left="0" w:right="0" w:firstLine="0"/>
      <w:outlineLvl w:val="9"/>
    </w:pPr>
    <w:rPr>
      <w:rFonts w:ascii="Calibri" w:hAnsi="Calibri" w:cs="Calibri"/>
      <w:b/>
      <w:i w:val="0"/>
      <w:color w:val="000000"/>
      <w:sz w:val="22"/>
    </w:rPr>
  </w:style>
  <w:style w:type="paragraph" w:styleId="FootnoteText">
    <w:name w:val="footnote text"/>
    <w:uiPriority w:val="99"/>
    <w:pPr>
      <w:widowControl w:val="0"/>
      <w:autoSpaceDE w:val="0"/>
      <w:autoSpaceDN w:val="0"/>
      <w:bidi w:val="0"/>
      <w:adjustRightInd w:val="0"/>
      <w:spacing w:before="0" w:after="0" w:line="22" w:lineRule="auto"/>
      <w:ind w:left="227" w:right="0" w:hanging="227"/>
    </w:pPr>
    <w:rPr>
      <w:rFonts w:ascii="Calibri" w:hAnsi="Calibri" w:cs="Calibri"/>
      <w:sz w:val="19"/>
    </w:rPr>
  </w:style>
  <w:style w:type="paragraph" w:styleId="TOC1">
    <w:name w:val="toc 1"/>
    <w:next w:val="Normal"/>
    <w:uiPriority w:val="99"/>
    <w:pPr>
      <w:keepNext/>
      <w:keepLines/>
      <w:widowControl w:val="0"/>
      <w:autoSpaceDE w:val="0"/>
      <w:autoSpaceDN w:val="0"/>
      <w:bidi w:val="0"/>
      <w:adjustRightInd w:val="0"/>
      <w:spacing w:before="780" w:after="160" w:line="259" w:lineRule="auto"/>
      <w:ind w:left="567" w:right="0" w:hanging="567"/>
    </w:pPr>
    <w:rPr>
      <w:rFonts w:ascii="Calibri" w:hAnsi="Calibri" w:cs="Calibri"/>
      <w:b/>
      <w:sz w:val="22"/>
    </w:rPr>
  </w:style>
  <w:style w:type="paragraph" w:styleId="TOC2">
    <w:name w:val="toc 2"/>
    <w:next w:val="Normal"/>
    <w:uiPriority w:val="99"/>
    <w:pPr>
      <w:widowControl w:val="0"/>
      <w:autoSpaceDE w:val="0"/>
      <w:autoSpaceDN w:val="0"/>
      <w:bidi w:val="0"/>
      <w:adjustRightInd w:val="0"/>
      <w:spacing w:before="140" w:after="160" w:line="259" w:lineRule="auto"/>
      <w:ind w:left="1134" w:right="0" w:hanging="567"/>
    </w:pPr>
    <w:rPr>
      <w:rFonts w:ascii="Calibri" w:hAnsi="Calibri" w:cs="Calibri"/>
      <w:i/>
      <w:sz w:val="22"/>
    </w:rPr>
  </w:style>
  <w:style w:type="paragraph" w:styleId="TOC3">
    <w:name w:val="toc 3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1701" w:right="0" w:hanging="567"/>
    </w:pPr>
    <w:rPr>
      <w:rFonts w:ascii="Calibri" w:hAnsi="Calibri" w:cs="Calibri"/>
      <w:sz w:val="22"/>
    </w:rPr>
  </w:style>
  <w:style w:type="paragraph" w:styleId="TOC4">
    <w:name w:val="toc 4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720" w:right="0" w:firstLine="0"/>
    </w:pPr>
    <w:rPr>
      <w:rFonts w:ascii="Calibri" w:hAnsi="Calibri" w:cs="Calibri"/>
      <w:sz w:val="22"/>
    </w:rPr>
  </w:style>
  <w:style w:type="paragraph" w:styleId="TOC5">
    <w:name w:val="toc 5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960" w:right="0" w:firstLine="0"/>
    </w:pPr>
    <w:rPr>
      <w:rFonts w:ascii="Calibri" w:hAnsi="Calibri" w:cs="Calibri"/>
      <w:sz w:val="22"/>
    </w:rPr>
  </w:style>
  <w:style w:type="paragraph" w:styleId="TOC6">
    <w:name w:val="toc 6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1200" w:right="0" w:firstLine="0"/>
    </w:pPr>
    <w:rPr>
      <w:rFonts w:ascii="Calibri" w:hAnsi="Calibri" w:cs="Calibri"/>
      <w:sz w:val="22"/>
    </w:rPr>
  </w:style>
  <w:style w:type="paragraph" w:styleId="TOC7">
    <w:name w:val="toc 7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1440" w:right="0" w:firstLine="0"/>
    </w:pPr>
    <w:rPr>
      <w:rFonts w:ascii="Calibri" w:hAnsi="Calibri" w:cs="Calibri"/>
      <w:sz w:val="22"/>
    </w:rPr>
  </w:style>
  <w:style w:type="paragraph" w:styleId="TOC8">
    <w:name w:val="toc 8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1680" w:right="0" w:firstLine="0"/>
    </w:pPr>
    <w:rPr>
      <w:rFonts w:ascii="Calibri" w:hAnsi="Calibri" w:cs="Calibri"/>
      <w:sz w:val="22"/>
    </w:rPr>
  </w:style>
  <w:style w:type="paragraph" w:styleId="TOC9">
    <w:name w:val="toc 9"/>
    <w:next w:val="Normal"/>
    <w:uiPriority w:val="99"/>
    <w:pPr>
      <w:widowControl w:val="0"/>
      <w:autoSpaceDE w:val="0"/>
      <w:autoSpaceDN w:val="0"/>
      <w:bidi w:val="0"/>
      <w:adjustRightInd w:val="0"/>
      <w:spacing w:before="0" w:after="160" w:line="259" w:lineRule="auto"/>
      <w:ind w:left="1920" w:right="0" w:firstLine="0"/>
    </w:pPr>
    <w:rPr>
      <w:rFonts w:ascii="Calibri" w:hAnsi="Calibri" w:cs="Calibri"/>
      <w:sz w:val="22"/>
    </w:rPr>
  </w:style>
  <w:style w:type="paragraph" w:customStyle="1" w:styleId="CitaviBibliography">
    <w:name w:val="Citavi Bibliography"/>
    <w:uiPriority w:val="99"/>
    <w:pPr>
      <w:widowControl w:val="0"/>
      <w:autoSpaceDE w:val="0"/>
      <w:autoSpaceDN w:val="0"/>
      <w:bidi w:val="0"/>
      <w:adjustRightInd w:val="0"/>
      <w:spacing w:before="0" w:after="120" w:line="259" w:lineRule="auto"/>
      <w:ind w:left="0" w:right="0" w:firstLine="0"/>
    </w:pPr>
    <w:rPr>
      <w:rFonts w:ascii="Calibri" w:hAnsi="Calibri" w:cs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