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Система email-уведомлений по обращениям</w:t>
      </w:r>
    </w:p>
    <w:p>
      <w:pPr>
        <w:jc w:val="center"/>
      </w:pPr>
      <w:r>
        <w:rPr>
          <w:color w:val="707070"/>
          <w:sz w:val="20"/>
        </w:rPr>
        <w:t>Описание работающего механизма (CTI / BPMSoft 1.9). Источники: анализ кода + документация BPMSoft v1.9 + выгрузка vwprocesslib с прода (15.04.2026)</w:t>
      </w:r>
    </w:p>
    <w:p>
      <w:pPr>
        <w:jc w:val="center"/>
      </w:pPr>
      <w:r>
        <w:rPr>
          <w:color w:val="AAAAAA"/>
          <w:sz w:val="17"/>
        </w:rPr>
        <w:t>Дата: 15.04.2026 (v2)  |  Архив прода: CTI от 2026-04-11</w:t>
      </w:r>
    </w:p>
    <w:p/>
    <w:p>
      <w:pPr>
        <w:pStyle w:val="Heading1"/>
      </w:pPr>
      <w:r>
        <w:rPr>
          <w:color w:val="1F3964"/>
        </w:rPr>
        <w:t>0. Кому отправляются уведомления — логика получателей</w:t>
      </w:r>
    </w:p>
    <w:p>
      <w:r>
        <w:rPr>
          <w:sz w:val="19"/>
        </w:rPr>
        <w:t>В обращении есть два разных контакта на стороне клиента:</w:t>
        <w:br/>
        <w:t xml:space="preserve">  • «Инициатор» — контакт, который зарегистрировал обращение (кто написал/позвонил)</w:t>
        <w:br/>
        <w:t xml:space="preserve">  • «Пользователь услуги» — контакт, для которого зарегистрировано обращение (кто фактически пострадал)</w:t>
        <w:br/>
        <w:br/>
        <w:t>Это могут быть разные люди. Например: секретарь (инициатор) подала обращение за директора (пользователь услуги).</w:t>
        <w:br/>
        <w:br/>
        <w:t>Контактное лицо (кому реально уйдёт письмо) определяется системными настройками: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4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Системная настройка</w:t>
            </w:r>
          </w:p>
        </w:tc>
        <w:tc>
          <w:tcPr>
            <w:tcW w:type="dxa" w:w="311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Код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По умолчанию</w:t>
            </w:r>
          </w:p>
        </w:tc>
        <w:tc>
          <w:tcPr>
            <w:tcW w:type="dxa" w:w="623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Что означает</w:t>
            </w:r>
          </w:p>
        </w:tc>
      </w:tr>
      <w:tr>
        <w:tc>
          <w:tcPr>
            <w:tcW w:type="dxa" w:w="3402"/>
            <w:shd w:val="clear" w:color="auto" w:fill="EBF3FB"/>
          </w:tcPr>
          <w:p>
            <w:r>
              <w:rPr>
                <w:sz w:val="17"/>
              </w:rPr>
              <w:t>Оповещение пользователя услуги как контактного лица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DefaultNotifyContactInCase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ВКЛЮЧЕНА</w:t>
            </w:r>
          </w:p>
        </w:tc>
        <w:tc>
          <w:tcPr>
            <w:tcW w:type="dxa" w:w="6236"/>
            <w:shd w:val="clear" w:color="auto" w:fill="EBF3FB"/>
          </w:tcPr>
          <w:p>
            <w:r>
              <w:rPr>
                <w:sz w:val="17"/>
              </w:rPr>
              <w:t>Письма клиенту уходят на «Пользователь услуги».</w:t>
              <w:br/>
              <w:t>По умолчанию это главный получатель.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Оповещение инициатора как контактного лица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DefaultNotifyInitiatorInCase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ВЫКЛЮЧЕНА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Письма клиенту уходят на «Инициатора».</w:t>
              <w:br/>
              <w:t>По умолчанию выключено — инициатор не получает.</w:t>
            </w:r>
          </w:p>
        </w:tc>
      </w:tr>
    </w:tbl>
    <w:p/>
    <w:p>
      <w:pPr>
        <w:ind w:left="283"/>
      </w:pPr>
      <w:r>
        <w:rPr>
          <w:b/>
          <w:color w:val="806000"/>
          <w:sz w:val="17"/>
        </w:rPr>
        <w:t xml:space="preserve">⚠ Примечание: </w:t>
      </w:r>
      <w:r>
        <w:rPr>
          <w:i/>
          <w:color w:val="606060"/>
          <w:sz w:val="17"/>
        </w:rPr>
        <w:t>Если обе настройки включены — письма уходят обоим. Если инициатор = пользователь услуги — кнопки выбора контактного лица на странице обращения не отображаются. На странице обращения инженер может вручную переключить контактное лицо (кнопки рядом с полями).</w:t>
        <w:br/>
        <w:t>Одна из настроек должна быть включена — иначе уведомления не будут отправляться никому.</w:t>
      </w:r>
    </w:p>
    <w:p>
      <w:pPr>
        <w:ind w:left="283"/>
      </w:pPr>
      <w:r>
        <w:rPr>
          <w:b/>
          <w:color w:val="806000"/>
          <w:sz w:val="17"/>
        </w:rPr>
        <w:t xml:space="preserve">⚠ Примечание: </w:t>
      </w:r>
      <w:r>
        <w:rPr>
          <w:i/>
          <w:color w:val="606060"/>
          <w:sz w:val="17"/>
        </w:rPr>
        <w:t>При регистрации обращения из входящего email: уведомление о регистрации получают ВСЕ адресаты исходного письма (кому/копия). Поле «От кого» = адрес почтового ящика службы поддержки, на который пришло письмо. Если обращение создано иначе (звонок, вручную) — «От кого» берётся из системной настройки «E-mail службы поддержки».</w:t>
      </w:r>
    </w:p>
    <w:p>
      <w:r>
        <w:br w:type="page"/>
      </w:r>
    </w:p>
    <w:p>
      <w:pPr>
        <w:pStyle w:val="Heading1"/>
      </w:pPr>
      <w:r>
        <w:rPr>
          <w:color w:val="1F3964"/>
        </w:rPr>
        <w:t>1. Уведомления в сторону Заказчика (клиента)</w:t>
      </w:r>
    </w:p>
    <w:p>
      <w:r>
        <w:rPr>
          <w:sz w:val="19"/>
        </w:rPr>
        <w:t>Все уведомления клиенту при смене статуса — через C#-класс SendEmailToCaseStatusChanged (feature-toggle SendEmailToCaseOnStatusChangeClass=1), который читает справочник CaseNotificationRule и подбирает шаблон по паре (статус + категория). Для каждого события есть ДВА шаблона: один для Пользователя услуги, другой для Инициатора. Исключение — регистрация: отдельный BPMN-процесс UsrProcess_send_reg_mail.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181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Событие</w:t>
            </w:r>
          </w:p>
        </w:tc>
        <w:tc>
          <w:tcPr>
            <w:tcW w:type="dxa" w:w="158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Получатель</w:t>
            </w:r>
          </w:p>
        </w:tc>
        <w:tc>
          <w:tcPr>
            <w:tcW w:type="dxa" w:w="368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Шаблон (Пользователь услуги)</w:t>
            </w:r>
          </w:p>
        </w:tc>
        <w:tc>
          <w:tcPr>
            <w:tcW w:type="dxa" w:w="368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Шаблон (Инициатор)</w:t>
            </w:r>
          </w:p>
        </w:tc>
        <w:tc>
          <w:tcPr>
            <w:tcW w:type="dxa" w:w="311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Механизм (системное имя)</w:t>
            </w:r>
          </w:p>
        </w:tc>
        <w:tc>
          <w:tcPr>
            <w:tcW w:type="dxa" w:w="198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Тип механизма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7"/>
              </w:rPr>
              <w:t>Регистрация обращения</w:t>
            </w:r>
          </w:p>
        </w:tc>
        <w:tc>
          <w:tcPr>
            <w:tcW w:type="dxa" w:w="1587"/>
            <w:shd w:val="clear" w:color="auto" w:fill="EBF3FB"/>
          </w:tcPr>
          <w:p>
            <w:r>
              <w:rPr>
                <w:sz w:val="17"/>
              </w:rPr>
              <w:t>Контактное лицо</w:t>
              <w:br/>
              <w:t>(по настройке)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sz w:val="17"/>
              </w:rPr>
              <w:t>Создание нового обращения из чата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sz w:val="17"/>
              </w:rPr>
              <w:t>— (отдельного нет)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UsrProcess_send_reg_mail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7"/>
              </w:rPr>
              <w:t>BPMN-процесс</w:t>
              <w:br/>
              <w:t>(CTI)</w:t>
            </w:r>
          </w:p>
        </w:tc>
      </w:tr>
      <w:tr>
        <w:tc>
          <w:tcPr>
            <w:tcW w:type="dxa" w:w="1814"/>
          </w:tcPr>
          <w:p>
            <w:r>
              <w:rPr>
                <w:sz w:val="17"/>
              </w:rPr>
              <w:t>→ «В работе»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Контактное лицо</w:t>
              <w:br/>
              <w:t>(по настройке)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Сообщение о взятии обращения в работу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Сообщение о взятии обращения в работу (для инициатора)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SendEmailToCaseStatusChanged</w:t>
              <w:br/>
              <w:t>+ CaseNotificationRule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C#-класс (CaseService)</w:t>
              <w:br/>
              <w:t>+ справочник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7"/>
              </w:rPr>
              <w:t>Ответ инженера по обращению</w:t>
            </w:r>
          </w:p>
        </w:tc>
        <w:tc>
          <w:tcPr>
            <w:tcW w:type="dxa" w:w="1587"/>
            <w:shd w:val="clear" w:color="auto" w:fill="EBF3FB"/>
          </w:tcPr>
          <w:p>
            <w:r>
              <w:rPr>
                <w:sz w:val="17"/>
              </w:rPr>
              <w:t>Контактное лицо</w:t>
              <w:br/>
              <w:t>(по настройке)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sz w:val="17"/>
              </w:rPr>
              <w:t>Сообщение о получении нового ответа по обращению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sz w:val="17"/>
              </w:rPr>
              <w:t>Сообщение о получении нового ответа по обращению (для инициатора)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SendEmailToCaseStatusChanged</w:t>
              <w:br/>
              <w:t>+ CaseNotificationRule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7"/>
              </w:rPr>
              <w:t>C#-класс (CaseService)</w:t>
              <w:br/>
              <w:t>+ справочник</w:t>
            </w:r>
          </w:p>
        </w:tc>
      </w:tr>
      <w:tr>
        <w:tc>
          <w:tcPr>
            <w:tcW w:type="dxa" w:w="1814"/>
          </w:tcPr>
          <w:p>
            <w:r>
              <w:rPr>
                <w:sz w:val="17"/>
              </w:rPr>
              <w:t>→ «Решено»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Контактное лицо</w:t>
              <w:br/>
              <w:t>(по настройке)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Сообщение о разрешении обращения</w:t>
              <w:br/>
              <w:t>ИЛИ</w:t>
              <w:br/>
              <w:t>Сообщение о разрешении — только с решением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Сообщение о разрешении обращения (для инициатора)</w:t>
              <w:br/>
              <w:t>ИЛИ</w:t>
              <w:br/>
              <w:t>Сообщение о разрешении — только с решением (для инициатора)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SendEmailToCaseStatusChanged</w:t>
              <w:br/>
              <w:t>+ CaseNotificationRule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C#-класс (CaseService)</w:t>
              <w:br/>
              <w:t>+ справочник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7"/>
              </w:rPr>
              <w:t>→ «Закрыто»</w:t>
            </w:r>
          </w:p>
        </w:tc>
        <w:tc>
          <w:tcPr>
            <w:tcW w:type="dxa" w:w="1587"/>
            <w:shd w:val="clear" w:color="auto" w:fill="EBF3FB"/>
          </w:tcPr>
          <w:p>
            <w:r>
              <w:rPr>
                <w:sz w:val="17"/>
              </w:rPr>
              <w:t>Контактное лицо</w:t>
              <w:br/>
              <w:t>(по настройке)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sz w:val="17"/>
              </w:rPr>
              <w:t>Сообщение о закрытии обращения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sz w:val="17"/>
              </w:rPr>
              <w:t>Сообщение о закрытии обращения (для инициатора)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SendEmailToCaseStatusChanged</w:t>
              <w:br/>
              <w:t>+ CaseNotificationRule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7"/>
              </w:rPr>
              <w:t>C#-класс (CaseService)</w:t>
              <w:br/>
              <w:t>+ справочник</w:t>
            </w:r>
          </w:p>
        </w:tc>
      </w:tr>
      <w:tr>
        <w:tc>
          <w:tcPr>
            <w:tcW w:type="dxa" w:w="1814"/>
          </w:tcPr>
          <w:p>
            <w:r>
              <w:rPr>
                <w:sz w:val="17"/>
              </w:rPr>
              <w:t>Закрытие по таймеру</w:t>
              <w:br/>
              <w:t>(долго нет ответа)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Контактное лицо</w:t>
              <w:br/>
              <w:t>(по настройке)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Подтверждение закрытия обращения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Подтверждение закрытия обращения (для инициатора)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SendEmailToCaseStatusChanged</w:t>
              <w:br/>
              <w:t>+ CaseNotificationRule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C#-класс (CaseService)</w:t>
              <w:br/>
              <w:t>+ справочник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7"/>
              </w:rPr>
              <w:t>→ «Отменено»</w:t>
            </w:r>
          </w:p>
        </w:tc>
        <w:tc>
          <w:tcPr>
            <w:tcW w:type="dxa" w:w="1587"/>
            <w:shd w:val="clear" w:color="auto" w:fill="EBF3FB"/>
          </w:tcPr>
          <w:p>
            <w:r>
              <w:rPr>
                <w:sz w:val="17"/>
              </w:rPr>
              <w:t>Контактное лицо</w:t>
              <w:br/>
              <w:t>(по настройке)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sz w:val="17"/>
              </w:rPr>
              <w:t>Сообщение об отмене обращения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sz w:val="17"/>
              </w:rPr>
              <w:t>Сообщение об отмене обращения (для инициатора)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SendEmailToCaseStatusChanged</w:t>
              <w:br/>
              <w:t>+ CaseNotificationRule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7"/>
              </w:rPr>
              <w:t>C#-класс (CaseService)</w:t>
              <w:br/>
              <w:t>+ справочник</w:t>
            </w:r>
          </w:p>
        </w:tc>
      </w:tr>
      <w:tr>
        <w:tc>
          <w:tcPr>
            <w:tcW w:type="dxa" w:w="1814"/>
          </w:tcPr>
          <w:p>
            <w:r>
              <w:rPr>
                <w:sz w:val="17"/>
              </w:rPr>
              <w:t>Запрос оценки</w:t>
              <w:br/>
              <w:t>(после решения)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Контактное лицо</w:t>
              <w:br/>
              <w:t>(по настройке)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Запрос оценки по обращению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Запрос оценки по обращению (для инициатора)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SendEmailToCaseStatusChanged</w:t>
              <w:br/>
              <w:t>+ CaseNotificationRule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C#-класс (CaseService)</w:t>
              <w:br/>
              <w:t>+ справочник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7"/>
              </w:rPr>
              <w:t>Сообщение с портала</w:t>
            </w:r>
          </w:p>
        </w:tc>
        <w:tc>
          <w:tcPr>
            <w:tcW w:type="dxa" w:w="1587"/>
            <w:shd w:val="clear" w:color="auto" w:fill="EBF3FB"/>
          </w:tcPr>
          <w:p>
            <w:r>
              <w:rPr>
                <w:sz w:val="17"/>
              </w:rPr>
              <w:t>Контактное лицо</w:t>
              <w:br/>
              <w:t>(по настройке)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sz w:val="17"/>
              </w:rPr>
              <w:t>(по шаблону)</w:t>
            </w:r>
          </w:p>
        </w:tc>
        <w:tc>
          <w:tcPr>
            <w:tcW w:type="dxa" w:w="3685"/>
            <w:shd w:val="clear" w:color="auto" w:fill="EBF3FB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CasePortalMessageHistoryNotification</w:t>
              <w:br/>
              <w:t>ProcessMultiLanguage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7"/>
              </w:rPr>
              <w:t>BPMN (Portal)</w:t>
            </w:r>
          </w:p>
        </w:tc>
      </w:tr>
    </w:tbl>
    <w:p/>
    <w:p>
      <w:pPr>
        <w:ind w:left="283"/>
      </w:pPr>
      <w:r>
        <w:rPr>
          <w:b/>
          <w:color w:val="806000"/>
          <w:sz w:val="17"/>
        </w:rPr>
        <w:t xml:space="preserve">⚠ Примечание: </w:t>
      </w:r>
      <w:r>
        <w:rPr>
          <w:i/>
          <w:color w:val="606060"/>
          <w:sz w:val="17"/>
        </w:rPr>
        <w:t>CC: к письмам клиенту автоматически добавляются CC-адреса из контракта и аккаунта — кастомизация через UsrActivityCcEventListener (CTI).</w:t>
        <w:br/>
        <w:t>Поле «Процитировать оригинальный email» в справочнике CaseNotificationRule позволяет включить цитату исходного письма (ParentActivity), но это корневое письмо, не последний ответ.</w:t>
      </w:r>
    </w:p>
    <w:p/>
    <w:p>
      <w:pPr>
        <w:pStyle w:val="Heading2"/>
      </w:pPr>
      <w:r>
        <w:rPr>
          <w:color w:val="1F3964"/>
        </w:rPr>
        <w:t>1.2 Текст ответа инженера в уведомлении заказчику</w:t>
      </w:r>
    </w:p>
    <w:p>
      <w:r>
        <w:rPr>
          <w:sz w:val="19"/>
        </w:rPr>
        <w:t>Текущее состояние: текст ответа инженера НЕ включается в email заказчику. Шаблон «Сообщение о получении нового ответа по обращению» содержит только номер/тему/статус.</w:t>
        <w:br/>
        <w:br/>
        <w:t>Возможное улучшение: invokable-макрос [#@Invoke.UsrLastEngineerReply#] в шаблоне. Запланировано как задача 2.6.</w:t>
      </w:r>
    </w:p>
    <w:p/>
    <w:p>
      <w:pPr>
        <w:pStyle w:val="Heading2"/>
      </w:pPr>
      <w:r>
        <w:rPr>
          <w:color w:val="1F3964"/>
        </w:rPr>
        <w:t>1.3 Имя отправителя</w:t>
      </w:r>
    </w:p>
    <w:p>
      <w:r>
        <w:rPr>
          <w:sz w:val="19"/>
        </w:rPr>
        <w:t>Текущее состояние: все письма уходят от servicedesk@cti.ru без подписи инженера.</w:t>
        <w:br/>
        <w:br/>
        <w:t>Возможное улучшение: добавить макрос [#Owner.Name#] в подвал шаблонов. Запланировано как задача 2.7.</w:t>
      </w:r>
    </w:p>
    <w:p>
      <w:r>
        <w:br w:type="page"/>
      </w:r>
    </w:p>
    <w:p>
      <w:pPr>
        <w:pStyle w:val="Heading1"/>
      </w:pPr>
      <w:r>
        <w:rPr>
          <w:color w:val="1F3964"/>
        </w:rPr>
        <w:t>2. Уведомления в сторону Сотрудников (инженеры, сервис-менеджеры, 1-я линия)</w:t>
      </w:r>
    </w:p>
    <w:p>
      <w:pPr>
        <w:pStyle w:val="Heading2"/>
      </w:pPr>
      <w:r>
        <w:rPr>
          <w:color w:val="1F3964"/>
        </w:rPr>
        <w:t>2.1 Текущие механизмы (три разных, без единой конфигурации)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198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Событие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Получатель</w:t>
            </w:r>
          </w:p>
        </w:tc>
        <w:tc>
          <w:tcPr>
            <w:tcW w:type="dxa" w:w="28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Шаблон письма</w:t>
            </w:r>
          </w:p>
        </w:tc>
        <w:tc>
          <w:tcPr>
            <w:tcW w:type="dxa" w:w="28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Содержание</w:t>
            </w:r>
          </w:p>
        </w:tc>
        <w:tc>
          <w:tcPr>
            <w:tcW w:type="dxa" w:w="311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Механизм</w:t>
            </w:r>
          </w:p>
        </w:tc>
        <w:tc>
          <w:tcPr>
            <w:tcW w:type="dxa" w:w="198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Тип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sz w:val="17"/>
              </w:rPr>
              <w:t>Назначен ответственным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Назначенный сотрудник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7"/>
              </w:rPr>
              <w:t>Назначение ответственного в обращении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7"/>
              </w:rPr>
              <w:t>«Вас назначили ответственным по обращению №...»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UsrSendEmailToSROwnerCustom1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7"/>
              </w:rPr>
              <w:t>BPMN-процесс (CTI)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Создано обращение с ответственным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Ответственный сотрудник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Назначение ответственного в обращении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То же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UsrSendEmailToSROwnerCustom1</w:t>
              <w:br/>
              <w:t>(второй StartSignal)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BPMN-процесс (CTI)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sz w:val="17"/>
              </w:rPr>
              <w:t>Назначено на группу</w:t>
              <w:br/>
              <w:t>(Owner=NULL, Group!=NULL)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Все сотрудники группы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7"/>
              </w:rPr>
              <w:t>На группу назначено обращение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7"/>
              </w:rPr>
              <w:t>«На группу назначено обращение №...»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RunSendEmailToCaseGroupV2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7"/>
              </w:rPr>
              <w:t>BPMN-процесс (CaseService)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Клиент написал ответ</w:t>
              <w:br/>
              <w:t>→ «Получен ответ»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Ответственный</w:t>
              <w:br/>
              <w:t>+ CC: роль «1-я линия»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Добавление нового email</w:t>
              <w:br/>
              <w:t>по обращению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«Получен новый email по обращению №...»</w:t>
              <w:br/>
              <w:t>⚠ Текст письма клиента НЕ включён.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UsrProcess_0c71a12CTI5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BPMN-процесс (CTI)</w:t>
            </w:r>
          </w:p>
        </w:tc>
      </w:tr>
      <w:tr>
        <w:tc>
          <w:tcPr>
            <w:tcW w:type="dxa" w:w="1984"/>
            <w:shd w:val="clear" w:color="auto" w:fill="EBF3FB"/>
          </w:tcPr>
          <w:p>
            <w:r>
              <w:rPr>
                <w:sz w:val="17"/>
              </w:rPr>
              <w:t>Сообщение с портала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Ответственный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7"/>
              </w:rPr>
              <w:t>(по шаблону)</w:t>
            </w:r>
          </w:p>
        </w:tc>
        <w:tc>
          <w:tcPr>
            <w:tcW w:type="dxa" w:w="2835"/>
            <w:shd w:val="clear" w:color="auto" w:fill="EBF3FB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CasePortalMessageHistoryNotification</w:t>
              <w:br/>
              <w:t>ProcessML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7"/>
              </w:rPr>
              <w:t>BPMN (Portal)</w:t>
            </w:r>
          </w:p>
        </w:tc>
      </w:tr>
    </w:tbl>
    <w:p/>
    <w:p>
      <w:pPr>
        <w:pStyle w:val="Heading2"/>
      </w:pPr>
      <w:r>
        <w:rPr>
          <w:color w:val="1F3964"/>
        </w:rPr>
        <w:t>2.2 Критические GAP-ы в текущем механизме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25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GAP</w:t>
            </w:r>
          </w:p>
        </w:tc>
        <w:tc>
          <w:tcPr>
            <w:tcW w:type="dxa" w:w="793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Описание</w:t>
            </w:r>
          </w:p>
        </w:tc>
        <w:tc>
          <w:tcPr>
            <w:tcW w:type="dxa" w:w="39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Влияние</w:t>
            </w:r>
          </w:p>
        </w:tc>
      </w:tr>
      <w:tr>
        <w:tc>
          <w:tcPr>
            <w:tcW w:type="dxa" w:w="2551"/>
            <w:shd w:val="clear" w:color="auto" w:fill="FCE4D6"/>
          </w:tcPr>
          <w:p>
            <w:r>
              <w:rPr>
                <w:sz w:val="17"/>
              </w:rPr>
              <w:t>Нет текста письма клиента</w:t>
            </w:r>
          </w:p>
        </w:tc>
        <w:tc>
          <w:tcPr>
            <w:tcW w:type="dxa" w:w="7937"/>
            <w:shd w:val="clear" w:color="auto" w:fill="FCE4D6"/>
          </w:tcPr>
          <w:p>
            <w:r>
              <w:rPr>
                <w:sz w:val="17"/>
              </w:rPr>
              <w:t>Инженер получает «Получен новый email...» без текста. Надо открывать систему.</w:t>
            </w:r>
          </w:p>
        </w:tc>
        <w:tc>
          <w:tcPr>
            <w:tcW w:type="dxa" w:w="3969"/>
            <w:shd w:val="clear" w:color="auto" w:fill="FCE4D6"/>
          </w:tcPr>
          <w:p>
            <w:r>
              <w:rPr>
                <w:sz w:val="17"/>
              </w:rPr>
              <w:t>3-5 мин на каждое уведомление (задача 2.3)</w:t>
            </w:r>
          </w:p>
        </w:tc>
      </w:tr>
      <w:tr>
        <w:tc>
          <w:tcPr>
            <w:tcW w:type="dxa" w:w="2551"/>
            <w:shd w:val="clear" w:color="auto" w:fill="FFF2CC"/>
          </w:tcPr>
          <w:p>
            <w:r>
              <w:rPr>
                <w:sz w:val="17"/>
              </w:rPr>
              <w:t>Фильтр по статусам</w:t>
            </w:r>
          </w:p>
        </w:tc>
        <w:tc>
          <w:tcPr>
            <w:tcW w:type="dxa" w:w="7937"/>
            <w:shd w:val="clear" w:color="auto" w:fill="FFF2CC"/>
          </w:tcPr>
          <w:p>
            <w:r>
              <w:rPr>
                <w:sz w:val="17"/>
              </w:rPr>
              <w:t>UsrProcess_0c71a12CTI5 срабатывает ТОЛЬКО при смене статуса на «Получен ответ». Если обращение в статусе «Новое» или «В работе» — email инженеру не уходит (только push в колокольчик).</w:t>
            </w:r>
          </w:p>
        </w:tc>
        <w:tc>
          <w:tcPr>
            <w:tcW w:type="dxa" w:w="3969"/>
            <w:shd w:val="clear" w:color="auto" w:fill="FFF2CC"/>
          </w:tcPr>
          <w:p>
            <w:r>
              <w:rPr>
                <w:sz w:val="17"/>
              </w:rPr>
              <w:t>Ответ клиента может быть пропущен (задача 2.3/2.4)</w:t>
            </w:r>
          </w:p>
        </w:tc>
      </w:tr>
      <w:tr>
        <w:tc>
          <w:tcPr>
            <w:tcW w:type="dxa" w:w="2551"/>
            <w:shd w:val="clear" w:color="auto" w:fill="FCE4D6"/>
          </w:tcPr>
          <w:p>
            <w:r>
              <w:rPr>
                <w:sz w:val="17"/>
              </w:rPr>
              <w:t>Нет единого механизма</w:t>
            </w:r>
          </w:p>
        </w:tc>
        <w:tc>
          <w:tcPr>
            <w:tcW w:type="dxa" w:w="7937"/>
            <w:shd w:val="clear" w:color="auto" w:fill="FCE4D6"/>
          </w:tcPr>
          <w:p>
            <w:r>
              <w:rPr>
                <w:sz w:val="17"/>
              </w:rPr>
              <w:t>Три разных BPMN на три события. Нет справочника правил (как CaseNotificationRule для клиентов).</w:t>
            </w:r>
          </w:p>
        </w:tc>
        <w:tc>
          <w:tcPr>
            <w:tcW w:type="dxa" w:w="3969"/>
            <w:shd w:val="clear" w:color="auto" w:fill="FCE4D6"/>
          </w:tcPr>
          <w:p>
            <w:r>
              <w:rPr>
                <w:sz w:val="17"/>
              </w:rPr>
              <w:t>Сложно добавлять новые события, нет гибкой настройки</w:t>
            </w:r>
          </w:p>
        </w:tc>
      </w:tr>
      <w:tr>
        <w:tc>
          <w:tcPr>
            <w:tcW w:type="dxa" w:w="2551"/>
            <w:shd w:val="clear" w:color="auto" w:fill="FFF2CC"/>
          </w:tcPr>
          <w:p>
            <w:r>
              <w:rPr>
                <w:sz w:val="17"/>
              </w:rPr>
              <w:t>Нет уведомлений о смене статуса</w:t>
            </w:r>
          </w:p>
        </w:tc>
        <w:tc>
          <w:tcPr>
            <w:tcW w:type="dxa" w:w="7937"/>
            <w:shd w:val="clear" w:color="auto" w:fill="FFF2CC"/>
          </w:tcPr>
          <w:p>
            <w:r>
              <w:rPr>
                <w:sz w:val="17"/>
              </w:rPr>
              <w:t>Инженер не получает email при эскалации, переоткрытии, отмене и т.д.</w:t>
            </w:r>
          </w:p>
        </w:tc>
        <w:tc>
          <w:tcPr>
            <w:tcW w:type="dxa" w:w="3969"/>
            <w:shd w:val="clear" w:color="auto" w:fill="FFF2CC"/>
          </w:tcPr>
          <w:p>
            <w:r>
              <w:rPr>
                <w:sz w:val="17"/>
              </w:rPr>
              <w:t>Задача 2.4</w:t>
            </w:r>
          </w:p>
        </w:tc>
      </w:tr>
      <w:tr>
        <w:tc>
          <w:tcPr>
            <w:tcW w:type="dxa" w:w="2551"/>
            <w:shd w:val="clear" w:color="auto" w:fill="FCE4D6"/>
          </w:tcPr>
          <w:p>
            <w:r>
              <w:rPr>
                <w:sz w:val="17"/>
              </w:rPr>
              <w:t>Нет SLA-предупреждений</w:t>
            </w:r>
          </w:p>
        </w:tc>
        <w:tc>
          <w:tcPr>
            <w:tcW w:type="dxa" w:w="7937"/>
            <w:shd w:val="clear" w:color="auto" w:fill="FCE4D6"/>
          </w:tcPr>
          <w:p>
            <w:r>
              <w:rPr>
                <w:sz w:val="17"/>
              </w:rPr>
              <w:t>Только визуальные индикаторы на странице.</w:t>
            </w:r>
          </w:p>
        </w:tc>
        <w:tc>
          <w:tcPr>
            <w:tcW w:type="dxa" w:w="3969"/>
            <w:shd w:val="clear" w:color="auto" w:fill="FCE4D6"/>
          </w:tcPr>
          <w:p>
            <w:r>
              <w:rPr>
                <w:sz w:val="17"/>
              </w:rPr>
              <w:t>Задача 2.1</w:t>
            </w:r>
          </w:p>
        </w:tc>
      </w:tr>
      <w:tr>
        <w:tc>
          <w:tcPr>
            <w:tcW w:type="dxa" w:w="2551"/>
            <w:shd w:val="clear" w:color="auto" w:fill="FFF2CC"/>
          </w:tcPr>
          <w:p>
            <w:r>
              <w:rPr>
                <w:sz w:val="17"/>
              </w:rPr>
              <w:t>Нет напоминаний о зависании</w:t>
            </w:r>
          </w:p>
        </w:tc>
        <w:tc>
          <w:tcPr>
            <w:tcW w:type="dxa" w:w="7937"/>
            <w:shd w:val="clear" w:color="auto" w:fill="FFF2CC"/>
          </w:tcPr>
          <w:p>
            <w:r>
              <w:rPr>
                <w:sz w:val="17"/>
              </w:rPr>
              <w:t>Обращение может «зависнуть» в «Получен ответ».</w:t>
            </w:r>
          </w:p>
        </w:tc>
        <w:tc>
          <w:tcPr>
            <w:tcW w:type="dxa" w:w="3969"/>
            <w:shd w:val="clear" w:color="auto" w:fill="FFF2CC"/>
          </w:tcPr>
          <w:p>
            <w:r>
              <w:rPr>
                <w:sz w:val="17"/>
              </w:rPr>
              <w:t>Задача 2.2</w:t>
            </w:r>
          </w:p>
        </w:tc>
      </w:tr>
    </w:tbl>
    <w:p/>
    <w:p>
      <w:pPr>
        <w:pStyle w:val="Heading2"/>
      </w:pPr>
      <w:r>
        <w:rPr>
          <w:color w:val="1F3964"/>
        </w:rPr>
        <w:t>2.3 UsrSendEmailToSROwnerCustom1 — диаграмма (по скриншоту 15.04.2026)</w:t>
      </w:r>
    </w:p>
    <w:p>
      <w:pPr>
        <w:ind w:left="283"/>
      </w:pPr>
      <w:r>
        <w:rPr>
          <w:rFonts w:ascii="Courier New" w:hAnsi="Courier New"/>
          <w:color w:val="202020"/>
          <w:sz w:val="16"/>
        </w:rPr>
        <w:t>StartSignal1: «Обращение назначено на ответственного» (смена Owner)</w:t>
        <w:br/>
        <w:t>StartSignal2: «Создано обращение с ответственным» (создание Case с Owner)</w:t>
        <w:br/>
        <w:t xml:space="preserve">  |</w:t>
        <w:br/>
        <w:t xml:space="preserve">  v</w:t>
        <w:br/>
        <w:t>[Задание-сценарий] -&gt; [ExclusiveGateway]</w:t>
        <w:br/>
        <w:t xml:space="preserve">                          |</w:t>
        <w:br/>
        <w:t xml:space="preserve">        +-----------------+------------------+</w:t>
        <w:br/>
        <w:t xml:space="preserve">        | «Ответственный = Изменил»          | (другое условие -&gt; ?)</w:t>
        <w:br/>
        <w:t xml:space="preserve">        v                                     |</w:t>
        <w:br/>
        <w:t xml:space="preserve">  [Читать данные обращения]                   |</w:t>
        <w:br/>
        <w:t xml:space="preserve">        |                                     |</w:t>
        <w:br/>
        <w:t xml:space="preserve">  [Читать данные ответственного]              |</w:t>
        <w:br/>
        <w:t xml:space="preserve">        |                                     |</w:t>
        <w:br/>
        <w:t xml:space="preserve">        +-- (нет email) -&gt; [Terminate]        |</w:t>
        <w:br/>
        <w:t xml:space="preserve">        |                                     |</w:t>
        <w:br/>
        <w:t xml:space="preserve">        | «E-mail ответственного указан»      |</w:t>
        <w:br/>
        <w:t xml:space="preserve">        v                                     |</w:t>
        <w:br/>
        <w:t xml:space="preserve">  [Читать данные схемы Обращение]             |</w:t>
        <w:br/>
        <w:t xml:space="preserve">        |                                     |</w:t>
        <w:br/>
        <w:t xml:space="preserve">  [Обработать шаблон письма с макросами]      |</w:t>
        <w:br/>
        <w:t xml:space="preserve">        |                                     |</w:t>
        <w:br/>
        <w:t xml:space="preserve">  [ExclusiveGateway: «Происхождение по email?»]</w:t>
        <w:br/>
        <w:t xml:space="preserve">        |                                     |</w:t>
        <w:br/>
        <w:t xml:space="preserve">  +-----+----------------------+              |</w:t>
        <w:br/>
        <w:t xml:space="preserve">  | Не по email                | По email     |</w:t>
        <w:br/>
        <w:t xml:space="preserve">  v                            v              |</w:t>
        <w:br/>
        <w:t xml:space="preserve">  [Добавить данные email]  [Первая активность]|</w:t>
        <w:br/>
        <w:t xml:space="preserve">        |                  [Изменить тему]    |</w:t>
        <w:br/>
        <w:t xml:space="preserve">        |                       |             |</w:t>
        <w:br/>
        <w:t xml:space="preserve">        +----------+------------+             |</w:t>
        <w:br/>
        <w:t xml:space="preserve">                   v                          |</w:t>
        <w:br/>
        <w:t xml:space="preserve">             [Отправить письмо] &lt;-------------+</w:t>
      </w:r>
    </w:p>
    <w:p>
      <w:pPr>
        <w:ind w:left="283"/>
      </w:pPr>
      <w:r>
        <w:rPr>
          <w:b/>
          <w:color w:val="806000"/>
          <w:sz w:val="17"/>
        </w:rPr>
        <w:t xml:space="preserve">⚠ Примечание: </w:t>
      </w:r>
      <w:r>
        <w:rPr>
          <w:i/>
          <w:color w:val="606060"/>
          <w:sz w:val="17"/>
        </w:rPr>
        <w:t>Ветка «Происхождение по email» — если обращение создано из email, процесс ищет первую Activity (корневое письмо) и меняет тему для email-threading (In-Reply-To). Групповое назначение здесь не обрабатывается — для группы работает RunSendEmailToCaseGroupV2.</w:t>
      </w:r>
    </w:p>
    <w:p>
      <w:r>
        <w:br w:type="page"/>
      </w:r>
    </w:p>
    <w:p>
      <w:pPr>
        <w:pStyle w:val="Heading1"/>
      </w:pPr>
      <w:r>
        <w:rPr>
          <w:color w:val="1F3964"/>
        </w:rPr>
        <w:t>3. Push-уведомления внутри BPMSoft (не email)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11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Событие</w:t>
            </w:r>
          </w:p>
        </w:tc>
        <w:tc>
          <w:tcPr>
            <w:tcW w:type="dxa" w:w="198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Получатель</w:t>
            </w:r>
          </w:p>
        </w:tc>
        <w:tc>
          <w:tcPr>
            <w:tcW w:type="dxa" w:w="45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Механизм (системное имя)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Тип механизма</w:t>
            </w:r>
          </w:p>
        </w:tc>
      </w:tr>
      <w:tr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Клиент написал по обращению</w:t>
              <w:br/>
              <w:t>(ЛЮБОЙ статус — без исключений)</w:t>
            </w:r>
          </w:p>
        </w:tc>
        <w:tc>
          <w:tcPr>
            <w:tcW w:type="dxa" w:w="1984"/>
            <w:shd w:val="clear" w:color="auto" w:fill="EBF3FB"/>
          </w:tcPr>
          <w:p>
            <w:r>
              <w:rPr>
                <w:sz w:val="17"/>
              </w:rPr>
              <w:t>Ответственный инженер</w:t>
            </w:r>
          </w:p>
        </w:tc>
        <w:tc>
          <w:tcPr>
            <w:tcW w:type="dxa" w:w="4535"/>
            <w:shd w:val="clear" w:color="auto" w:fill="EBF3FB"/>
          </w:tcPr>
          <w:p>
            <w:r>
              <w:rPr>
                <w:sz w:val="17"/>
              </w:rPr>
              <w:t>ReopenCaseAndNotifyAssignee → NotifyOwner()</w:t>
              <w:br/>
              <w:t>→ запись Reminding в БД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7"/>
              </w:rPr>
              <w:t>C#-класс (CaseService)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Переоткрытие обращения (групповое)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Группа ответственных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  <w:t>Единое окно (штатный платформенный механизм)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Платформа</w:t>
            </w:r>
          </w:p>
        </w:tc>
      </w:tr>
    </w:tbl>
    <w:p/>
    <w:p>
      <w:pPr>
        <w:pStyle w:val="Heading1"/>
      </w:pPr>
      <w:r>
        <w:rPr>
          <w:color w:val="1F3964"/>
        </w:rPr>
        <w:t>4. Полная цепочка при получении email от клиента</w:t>
      </w:r>
    </w:p>
    <w:p>
      <w:pPr>
        <w:ind w:left="170"/>
      </w:pPr>
      <w:r>
        <w:rPr>
          <w:b/>
          <w:color w:val="2E74B5"/>
          <w:sz w:val="19"/>
        </w:rPr>
        <w:t>Шаг 1. BPMSoft получает входящее письмо</w:t>
        <w:br/>
      </w:r>
      <w:r>
        <w:rPr>
          <w:sz w:val="18"/>
        </w:rPr>
        <w:t>Создаётся Activity (Type=Email, MessageType=Incoming). Письмо привязывается к обращению по номеру в теме.</w:t>
      </w:r>
    </w:p>
    <w:p>
      <w:pPr>
        <w:ind w:left="170"/>
      </w:pPr>
      <w:r>
        <w:rPr>
          <w:b/>
          <w:color w:val="2E74B5"/>
          <w:sz w:val="19"/>
        </w:rPr>
        <w:t>Шаг 2. Сохранение CC-адресов</w:t>
        <w:br/>
      </w:r>
      <w:r>
        <w:rPr>
          <w:sz w:val="18"/>
        </w:rPr>
        <w:t>UsrActivityCcEventListener (CTI) фиксирует CC-адреса из входящего письма в Case.UsrCcEmails.</w:t>
      </w:r>
    </w:p>
    <w:p>
      <w:pPr>
        <w:ind w:left="170"/>
      </w:pPr>
      <w:r>
        <w:rPr>
          <w:b/>
          <w:color w:val="2E74B5"/>
          <w:sz w:val="19"/>
        </w:rPr>
        <w:t>Шаг 3. Запуск оркестратора</w:t>
        <w:br/>
      </w:r>
      <w:r>
        <w:rPr>
          <w:sz w:val="18"/>
        </w:rPr>
        <w:t>Сигнал на новую Activity по обращению → BPMN RunSendNotificationCaseOwnerProcess (CaseService).</w:t>
      </w:r>
    </w:p>
    <w:p>
      <w:pPr>
        <w:ind w:left="170"/>
      </w:pPr>
      <w:r>
        <w:rPr>
          <w:b/>
          <w:color w:val="2E74B5"/>
          <w:sz w:val="19"/>
        </w:rPr>
        <w:t>Шаг 4. Выбор пути (feature-toggle)</w:t>
        <w:br/>
      </w:r>
      <w:r>
        <w:rPr>
          <w:sz w:val="18"/>
        </w:rPr>
        <w:t>toggle RunReopenCaseAndNotifyAssigneeClass=1 (на проде) → C#-класс ReopenCaseAndNotifyAssignee.</w:t>
        <w:br/>
        <w:t>При toggle=0 — шёл бы BPMN UsrSendNotificationToCaseOwnerCustom1 (на проде не используется).</w:t>
      </w:r>
    </w:p>
    <w:p>
      <w:pPr>
        <w:ind w:left="170"/>
      </w:pPr>
      <w:r>
        <w:rPr>
          <w:b/>
          <w:color w:val="2E74B5"/>
          <w:sz w:val="19"/>
        </w:rPr>
        <w:t>Шаг 5. Переоткрытие (смена статуса)</w:t>
        <w:br/>
      </w:r>
      <w:r>
        <w:rPr>
          <w:sz w:val="18"/>
        </w:rPr>
        <w:t>Предикат ReopeningCondition: если статус IsResolved или IsPaused → меняет на «Получен ответ».</w:t>
        <w:br/>
        <w:t>Если «Новое», «В работе», уже «Получен ответ» или финальный — статус НЕ меняется.</w:t>
      </w:r>
    </w:p>
    <w:p>
      <w:pPr>
        <w:ind w:left="170"/>
      </w:pPr>
      <w:r>
        <w:rPr>
          <w:b/>
          <w:color w:val="2E74B5"/>
          <w:sz w:val="19"/>
        </w:rPr>
        <w:t>Шаг 6. Push-уведомление сотруднику (всегда)</w:t>
        <w:br/>
      </w:r>
      <w:r>
        <w:rPr>
          <w:sz w:val="18"/>
        </w:rPr>
        <w:t>NotifyOwner() → запись Reminding → колокольчик BPMSoft. Срабатывает ВСЕГДА при наличии ответственного.</w:t>
      </w:r>
    </w:p>
    <w:p>
      <w:pPr>
        <w:ind w:left="170"/>
      </w:pPr>
      <w:r>
        <w:rPr>
          <w:b/>
          <w:color w:val="2E74B5"/>
          <w:sz w:val="19"/>
        </w:rPr>
        <w:t>Шаг 7. Email сотруднику (только если статус изменился)</w:t>
        <w:br/>
      </w:r>
      <w:r>
        <w:rPr>
          <w:sz w:val="18"/>
        </w:rPr>
        <w:t>Смена статуса на «Получен ответ» → StartSignal → UsrProcess_0c71a12CTI5 (CTI).</w:t>
        <w:br/>
        <w:t>Читает данные обращения и email ответственного → отправляет по шаблону.</w:t>
        <w:br/>
        <w:t>⚠ GAP: Текст клиентского письма в email НЕ включён.</w:t>
        <w:br/>
        <w:t>⚠ GAP: Если статус не изменился (обращение в «Новое»/«В работе») — email НЕ уходит.</w:t>
      </w:r>
    </w:p>
    <w:p/>
    <w:p>
      <w:pPr>
        <w:pStyle w:val="Heading1"/>
      </w:pPr>
      <w:r>
        <w:rPr>
          <w:color w:val="1F3964"/>
        </w:rPr>
        <w:t>5. Логика статуса «Получен ответ» — откуда берётся перечень статусов</w:t>
      </w:r>
    </w:p>
    <w:p>
      <w:pPr>
        <w:pStyle w:val="Heading2"/>
      </w:pPr>
      <w:r>
        <w:rPr>
          <w:color w:val="1F3964"/>
        </w:rPr>
        <w:t>5.1 Где задаётся в системе</w:t>
      </w:r>
    </w:p>
    <w:p>
      <w:r>
        <w:rPr>
          <w:sz w:val="19"/>
        </w:rPr>
        <w:t>Путь: Администрирование → Справочники → Состояния обращений (таблица CaseStatus)</w:t>
        <w:br/>
        <w:br/>
        <w:t>Каждое состояние имеет флаги:</w:t>
        <w:br/>
        <w:t xml:space="preserve">  • «На паузе» (IsPaused) — обращение ожидает чего-либо</w:t>
        <w:br/>
        <w:t xml:space="preserve">  • «Является решением» (IsResolved) — обращение считается решённым</w:t>
        <w:br/>
        <w:t xml:space="preserve">  • «Финальный» (IsFinal) — обращение завершено (Закрыто/Отменено)</w:t>
        <w:br/>
        <w:t xml:space="preserve">  • «Переоткрыто» (IsReopen) — статус «Получен ответ»</w:t>
        <w:br/>
        <w:br/>
        <w:t>Чтобы добавить новый статус в перечень → поставить ему флаг «На паузе» или «Является решением» в справочнике. Изменения в коде не требуются.</w:t>
      </w:r>
    </w:p>
    <w:p/>
    <w:p>
      <w:pPr>
        <w:pStyle w:val="Heading2"/>
      </w:pPr>
      <w:r>
        <w:rPr>
          <w:color w:val="1F3964"/>
        </w:rPr>
        <w:t>5.2 Предикат в C#-коде (ReopenCaseAndNotifyAssignee.cs, CaseService)</w:t>
      </w:r>
    </w:p>
    <w:p>
      <w:r>
        <w:rPr>
          <w:sz w:val="19"/>
        </w:rPr>
        <w:t>Переход в «Получен ответ» происходит, если выполнены ВСЕ три условия:</w:t>
        <w:br/>
        <w:t xml:space="preserve">  1. Статус НЕ является уже «Получен ответ» (!IsReopenStatus)</w:t>
        <w:br/>
        <w:t xml:space="preserve">  2. Статус НЕ финальный (!IsFinalStatus) — не «Закрыто» и не «Отменено»</w:t>
        <w:br/>
        <w:t xml:space="preserve">  3. Статус является «Решённым» ИЛИ «На паузе» (IsResolved OR IsPaused)</w:t>
        <w:br/>
        <w:br/>
        <w:t>Значения флагов читаются из справочника CaseStatus через CaseStatusStore — список не зашит в коде, берётся из БД.</w:t>
      </w:r>
    </w:p>
    <w:p/>
    <w:p>
      <w:pPr>
        <w:pStyle w:val="Heading2"/>
      </w:pPr>
      <w:r>
        <w:rPr>
          <w:color w:val="1F3964"/>
        </w:rPr>
        <w:t>5.3 Перечень статусов (с прода, апрель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9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Статус обращения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На паузе (IsPaused)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Решено (IsResolved)</w:t>
            </w:r>
          </w:p>
        </w:tc>
        <w:tc>
          <w:tcPr>
            <w:tcW w:type="dxa" w:w="34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Переход в «Получен ответ»?</w:t>
            </w:r>
          </w:p>
        </w:tc>
      </w:tr>
      <w:tr>
        <w:tc>
          <w:tcPr>
            <w:tcW w:type="dxa" w:w="3969"/>
            <w:shd w:val="clear" w:color="auto" w:fill="FCE4D6"/>
          </w:tcPr>
          <w:p>
            <w:r>
              <w:rPr>
                <w:sz w:val="17"/>
              </w:rPr>
              <w:t>Новое</w:t>
            </w:r>
          </w:p>
        </w:tc>
        <w:tc>
          <w:tcPr>
            <w:tcW w:type="dxa" w:w="2268"/>
            <w:shd w:val="clear" w:color="auto" w:fill="FCE4D6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268"/>
            <w:shd w:val="clear" w:color="auto" w:fill="FCE4D6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FCE4D6"/>
          </w:tcPr>
          <w:p>
            <w:r>
              <w:rPr>
                <w:sz w:val="17"/>
              </w:rPr>
              <w:t>Нет</w:t>
            </w:r>
          </w:p>
        </w:tc>
      </w:tr>
      <w:tr>
        <w:tc>
          <w:tcPr>
            <w:tcW w:type="dxa" w:w="3969"/>
            <w:shd w:val="clear" w:color="auto" w:fill="FCE4D6"/>
          </w:tcPr>
          <w:p>
            <w:r>
              <w:rPr>
                <w:sz w:val="17"/>
              </w:rPr>
              <w:t>В работе</w:t>
            </w:r>
          </w:p>
        </w:tc>
        <w:tc>
          <w:tcPr>
            <w:tcW w:type="dxa" w:w="2268"/>
            <w:shd w:val="clear" w:color="auto" w:fill="FCE4D6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268"/>
            <w:shd w:val="clear" w:color="auto" w:fill="FCE4D6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FCE4D6"/>
          </w:tcPr>
          <w:p>
            <w:r>
              <w:rPr>
                <w:sz w:val="17"/>
              </w:rPr>
              <w:t>Нет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Ожидает ответа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Отложен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Передано сервис-менеджеру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Направлено в группу специализации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Находится в работе у вендора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Передано в отдел логистики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Ожидаем поставщика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Ожидается применение релиза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Ожидает повторение проблемы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Идёт доработка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Идёт тестирование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Передано в отдел разработки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Передано в SD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Приостановлен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Решено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E2EFDA"/>
          </w:tcPr>
          <w:p>
            <w:r>
              <w:rPr>
                <w:sz w:val="17"/>
              </w:rPr>
              <w:t>Работы выполнены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268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3402"/>
            <w:shd w:val="clear" w:color="auto" w:fill="E2EFDA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3969"/>
            <w:shd w:val="clear" w:color="auto" w:fill="FCE4D6"/>
          </w:tcPr>
          <w:p>
            <w:r>
              <w:rPr>
                <w:sz w:val="17"/>
              </w:rPr>
              <w:t>Получен ответ</w:t>
            </w:r>
          </w:p>
        </w:tc>
        <w:tc>
          <w:tcPr>
            <w:tcW w:type="dxa" w:w="2268"/>
            <w:shd w:val="clear" w:color="auto" w:fill="FCE4D6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268"/>
            <w:shd w:val="clear" w:color="auto" w:fill="FCE4D6"/>
          </w:tcPr>
          <w:p>
            <w:r>
              <w:rPr>
                <w:sz w:val="17"/>
              </w:rPr>
              <w:t>— (IsReopen=Да)</w:t>
            </w:r>
          </w:p>
        </w:tc>
        <w:tc>
          <w:tcPr>
            <w:tcW w:type="dxa" w:w="3402"/>
            <w:shd w:val="clear" w:color="auto" w:fill="FCE4D6"/>
          </w:tcPr>
          <w:p>
            <w:r>
              <w:rPr>
                <w:sz w:val="17"/>
              </w:rPr>
              <w:t>Нет (уже переоткрыт)</w:t>
            </w:r>
          </w:p>
        </w:tc>
      </w:tr>
      <w:tr>
        <w:tc>
          <w:tcPr>
            <w:tcW w:type="dxa" w:w="3969"/>
            <w:shd w:val="clear" w:color="auto" w:fill="FCE4D6"/>
          </w:tcPr>
          <w:p>
            <w:r>
              <w:rPr>
                <w:sz w:val="17"/>
              </w:rPr>
              <w:t>Закрыто</w:t>
            </w:r>
          </w:p>
        </w:tc>
        <w:tc>
          <w:tcPr>
            <w:tcW w:type="dxa" w:w="2268"/>
            <w:shd w:val="clear" w:color="auto" w:fill="FCE4D6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268"/>
            <w:shd w:val="clear" w:color="auto" w:fill="FCE4D6"/>
          </w:tcPr>
          <w:p>
            <w:r>
              <w:rPr>
                <w:sz w:val="17"/>
              </w:rPr>
              <w:t>— (IsFinal=Да)</w:t>
            </w:r>
          </w:p>
        </w:tc>
        <w:tc>
          <w:tcPr>
            <w:tcW w:type="dxa" w:w="3402"/>
            <w:shd w:val="clear" w:color="auto" w:fill="FCE4D6"/>
          </w:tcPr>
          <w:p>
            <w:r>
              <w:rPr>
                <w:sz w:val="17"/>
              </w:rPr>
              <w:t>Нет (финальный)</w:t>
            </w:r>
          </w:p>
        </w:tc>
      </w:tr>
      <w:tr>
        <w:tc>
          <w:tcPr>
            <w:tcW w:type="dxa" w:w="3969"/>
            <w:shd w:val="clear" w:color="auto" w:fill="FCE4D6"/>
          </w:tcPr>
          <w:p>
            <w:r>
              <w:rPr>
                <w:sz w:val="17"/>
              </w:rPr>
              <w:t>Отменено</w:t>
            </w:r>
          </w:p>
        </w:tc>
        <w:tc>
          <w:tcPr>
            <w:tcW w:type="dxa" w:w="2268"/>
            <w:shd w:val="clear" w:color="auto" w:fill="FCE4D6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268"/>
            <w:shd w:val="clear" w:color="auto" w:fill="FCE4D6"/>
          </w:tcPr>
          <w:p>
            <w:r>
              <w:rPr>
                <w:sz w:val="17"/>
              </w:rPr>
              <w:t>— (IsFinal=Да)</w:t>
            </w:r>
          </w:p>
        </w:tc>
        <w:tc>
          <w:tcPr>
            <w:tcW w:type="dxa" w:w="3402"/>
            <w:shd w:val="clear" w:color="auto" w:fill="FCE4D6"/>
          </w:tcPr>
          <w:p>
            <w:r>
              <w:rPr>
                <w:sz w:val="17"/>
              </w:rPr>
              <w:t>Нет (финальный)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964"/>
        </w:rPr>
        <w:t>6. Полный список шаблонов уведомлений (по документации BPMSoft v1.9)</w:t>
      </w:r>
    </w:p>
    <w:p>
      <w:r>
        <w:rPr>
          <w:sz w:val="19"/>
        </w:rPr>
        <w:t>Шаблоны хранятся в справочнике «Шаблоны сообщений» (EmailTemplate). Для клиентских событий существуют пары шаблонов: один для Пользователя услуги, второй для Инициатора (суффикс «(для инициатора)»). Шаблоны редактируются в Дизайнере системы → Справочники → Шаблоны сообщений.</w:t>
      </w:r>
    </w:p>
    <w:p/>
    <w:p>
      <w:pPr>
        <w:pStyle w:val="Heading2"/>
      </w:pPr>
      <w:r>
        <w:rPr>
          <w:color w:val="1F3964"/>
        </w:rPr>
        <w:t>Шаблоны для клиентов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39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Шаблон</w:t>
            </w:r>
          </w:p>
        </w:tc>
        <w:tc>
          <w:tcPr>
            <w:tcW w:type="dxa" w:w="51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Вариант для инициатора</w:t>
            </w:r>
          </w:p>
        </w:tc>
        <w:tc>
          <w:tcPr>
            <w:tcW w:type="dxa" w:w="538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Назначение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sz w:val="17"/>
              </w:rPr>
              <w:t>Создание нового обращения из чата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5386"/>
            <w:shd w:val="clear" w:color="auto" w:fill="EBF3FB"/>
          </w:tcPr>
          <w:p>
            <w:r>
              <w:rPr>
                <w:sz w:val="17"/>
              </w:rPr>
              <w:t>Уведомление о создании обращения через чат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Сообщение о взятии обращения в работу</w:t>
            </w:r>
          </w:p>
        </w:tc>
        <w:tc>
          <w:tcPr>
            <w:tcW w:type="dxa" w:w="5102"/>
          </w:tcPr>
          <w:p>
            <w:r>
              <w:rPr>
                <w:sz w:val="17"/>
              </w:rPr>
              <w:t>Сообщение о взятии обращения в работу (для инициатора)</w:t>
            </w:r>
          </w:p>
        </w:tc>
        <w:tc>
          <w:tcPr>
            <w:tcW w:type="dxa" w:w="5386"/>
          </w:tcPr>
          <w:p>
            <w:r>
              <w:rPr>
                <w:sz w:val="17"/>
              </w:rPr>
              <w:t>Обращение взято в работу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sz w:val="17"/>
              </w:rPr>
              <w:t>Сообщение о получении нового ответа по обращению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7"/>
              </w:rPr>
              <w:t>...для инициатора</w:t>
            </w:r>
          </w:p>
        </w:tc>
        <w:tc>
          <w:tcPr>
            <w:tcW w:type="dxa" w:w="5386"/>
            <w:shd w:val="clear" w:color="auto" w:fill="EBF3FB"/>
          </w:tcPr>
          <w:p>
            <w:r>
              <w:rPr>
                <w:sz w:val="17"/>
              </w:rPr>
              <w:t>Инженер написал ответ по обращению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Сообщение о разрешении обращения</w:t>
            </w:r>
          </w:p>
        </w:tc>
        <w:tc>
          <w:tcPr>
            <w:tcW w:type="dxa" w:w="5102"/>
          </w:tcPr>
          <w:p>
            <w:r>
              <w:rPr>
                <w:sz w:val="17"/>
              </w:rPr>
              <w:t>...для инициатора</w:t>
            </w:r>
          </w:p>
        </w:tc>
        <w:tc>
          <w:tcPr>
            <w:tcW w:type="dxa" w:w="5386"/>
          </w:tcPr>
          <w:p>
            <w:r>
              <w:rPr>
                <w:sz w:val="17"/>
              </w:rPr>
              <w:t>Обращение решено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sz w:val="17"/>
              </w:rPr>
              <w:t>Сообщение о разрешении обращения — только с решением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7"/>
              </w:rPr>
              <w:t>...для инициатора</w:t>
            </w:r>
          </w:p>
        </w:tc>
        <w:tc>
          <w:tcPr>
            <w:tcW w:type="dxa" w:w="5386"/>
            <w:shd w:val="clear" w:color="auto" w:fill="EBF3FB"/>
          </w:tcPr>
          <w:p>
            <w:r>
              <w:rPr>
                <w:sz w:val="17"/>
              </w:rPr>
              <w:t>Обращение решено (упрощённый вариант)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Подтверждение закрытия обращения</w:t>
            </w:r>
          </w:p>
        </w:tc>
        <w:tc>
          <w:tcPr>
            <w:tcW w:type="dxa" w:w="5102"/>
          </w:tcPr>
          <w:p>
            <w:r>
              <w:rPr>
                <w:sz w:val="17"/>
              </w:rPr>
              <w:t>...для инициатора</w:t>
            </w:r>
          </w:p>
        </w:tc>
        <w:tc>
          <w:tcPr>
            <w:tcW w:type="dxa" w:w="5386"/>
          </w:tcPr>
          <w:p>
            <w:r>
              <w:rPr>
                <w:sz w:val="17"/>
              </w:rPr>
              <w:t>Запрос подтверждения закрытия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sz w:val="17"/>
              </w:rPr>
              <w:t>Сообщение о закрытии обращения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7"/>
              </w:rPr>
              <w:t>...для инициатора</w:t>
            </w:r>
          </w:p>
        </w:tc>
        <w:tc>
          <w:tcPr>
            <w:tcW w:type="dxa" w:w="5386"/>
            <w:shd w:val="clear" w:color="auto" w:fill="EBF3FB"/>
          </w:tcPr>
          <w:p>
            <w:r>
              <w:rPr>
                <w:sz w:val="17"/>
              </w:rPr>
              <w:t>Обращение закрыто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Сообщение об отмене обращения</w:t>
            </w:r>
          </w:p>
        </w:tc>
        <w:tc>
          <w:tcPr>
            <w:tcW w:type="dxa" w:w="5102"/>
          </w:tcPr>
          <w:p>
            <w:r>
              <w:rPr>
                <w:sz w:val="17"/>
              </w:rPr>
              <w:t>...для инициатора</w:t>
            </w:r>
          </w:p>
        </w:tc>
        <w:tc>
          <w:tcPr>
            <w:tcW w:type="dxa" w:w="5386"/>
          </w:tcPr>
          <w:p>
            <w:r>
              <w:rPr>
                <w:sz w:val="17"/>
              </w:rPr>
              <w:t>Обращение отменено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sz w:val="17"/>
              </w:rPr>
              <w:t>Запрос оценки по обращению</w:t>
            </w:r>
          </w:p>
        </w:tc>
        <w:tc>
          <w:tcPr>
            <w:tcW w:type="dxa" w:w="5102"/>
            <w:shd w:val="clear" w:color="auto" w:fill="EBF3FB"/>
          </w:tcPr>
          <w:p>
            <w:r>
              <w:rPr>
                <w:sz w:val="17"/>
              </w:rPr>
              <w:t>...для инициатора</w:t>
            </w:r>
          </w:p>
        </w:tc>
        <w:tc>
          <w:tcPr>
            <w:tcW w:type="dxa" w:w="5386"/>
            <w:shd w:val="clear" w:color="auto" w:fill="EBF3FB"/>
          </w:tcPr>
          <w:p>
            <w:r>
              <w:rPr>
                <w:sz w:val="17"/>
              </w:rPr>
              <w:t>Запрос оценки качества</w:t>
            </w:r>
          </w:p>
        </w:tc>
      </w:tr>
    </w:tbl>
    <w:p/>
    <w:p>
      <w:pPr>
        <w:pStyle w:val="Heading2"/>
      </w:pPr>
      <w:r>
        <w:rPr>
          <w:color w:val="1F3964"/>
        </w:rPr>
        <w:t>Шаблоны для сотрудников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51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Шаблон</w:t>
            </w:r>
          </w:p>
        </w:tc>
        <w:tc>
          <w:tcPr>
            <w:tcW w:type="dxa" w:w="935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Назначение</w:t>
            </w:r>
          </w:p>
        </w:tc>
      </w:tr>
      <w:tr>
        <w:tc>
          <w:tcPr>
            <w:tcW w:type="dxa" w:w="5102"/>
            <w:shd w:val="clear" w:color="auto" w:fill="E2EFDA"/>
          </w:tcPr>
          <w:p>
            <w:r>
              <w:rPr>
                <w:sz w:val="17"/>
              </w:rPr>
              <w:t>Назначение ответственного в обращении</w:t>
            </w:r>
          </w:p>
        </w:tc>
        <w:tc>
          <w:tcPr>
            <w:tcW w:type="dxa" w:w="9354"/>
            <w:shd w:val="clear" w:color="auto" w:fill="E2EFDA"/>
          </w:tcPr>
          <w:p>
            <w:r>
              <w:rPr>
                <w:sz w:val="17"/>
              </w:rPr>
              <w:t>Внутреннее: ответственный назначен</w:t>
            </w:r>
          </w:p>
        </w:tc>
      </w:tr>
      <w:tr>
        <w:tc>
          <w:tcPr>
            <w:tcW w:type="dxa" w:w="5102"/>
          </w:tcPr>
          <w:p>
            <w:r>
              <w:rPr>
                <w:sz w:val="17"/>
              </w:rPr>
              <w:t>На группу назначено обращение</w:t>
            </w:r>
          </w:p>
        </w:tc>
        <w:tc>
          <w:tcPr>
            <w:tcW w:type="dxa" w:w="9354"/>
          </w:tcPr>
          <w:p>
            <w:r>
              <w:rPr>
                <w:sz w:val="17"/>
              </w:rPr>
              <w:t>Внутреннее: обращение назначено на группу</w:t>
            </w:r>
          </w:p>
        </w:tc>
      </w:tr>
      <w:tr>
        <w:tc>
          <w:tcPr>
            <w:tcW w:type="dxa" w:w="5102"/>
            <w:shd w:val="clear" w:color="auto" w:fill="E2EFDA"/>
          </w:tcPr>
          <w:p>
            <w:r>
              <w:rPr>
                <w:sz w:val="17"/>
              </w:rPr>
              <w:t>Добавление нового email по обращению</w:t>
            </w:r>
          </w:p>
        </w:tc>
        <w:tc>
          <w:tcPr>
            <w:tcW w:type="dxa" w:w="9354"/>
            <w:shd w:val="clear" w:color="auto" w:fill="E2EFDA"/>
          </w:tcPr>
          <w:p>
            <w:r>
              <w:rPr>
                <w:sz w:val="17"/>
              </w:rPr>
              <w:t>Внутреннее: получен новый email от клиента</w:t>
            </w:r>
          </w:p>
        </w:tc>
      </w:tr>
    </w:tbl>
    <w:p/>
    <w:p>
      <w:pPr>
        <w:pStyle w:val="Heading2"/>
      </w:pPr>
      <w:r>
        <w:rPr>
          <w:color w:val="1F3964"/>
        </w:rPr>
        <w:t>Служебные шаблоны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51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Шаблон</w:t>
            </w:r>
          </w:p>
        </w:tc>
        <w:tc>
          <w:tcPr>
            <w:tcW w:type="dxa" w:w="935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Назначение</w:t>
            </w:r>
          </w:p>
        </w:tc>
      </w:tr>
      <w:tr>
        <w:tc>
          <w:tcPr>
            <w:tcW w:type="dxa" w:w="5102"/>
            <w:shd w:val="clear" w:color="auto" w:fill="EBF3FB"/>
          </w:tcPr>
          <w:p>
            <w:r>
              <w:rPr>
                <w:sz w:val="17"/>
              </w:rPr>
              <w:t>Пустой шаблон по обращению</w:t>
            </w:r>
          </w:p>
        </w:tc>
        <w:tc>
          <w:tcPr>
            <w:tcW w:type="dxa" w:w="9354"/>
            <w:shd w:val="clear" w:color="auto" w:fill="EBF3FB"/>
          </w:tcPr>
          <w:p>
            <w:r>
              <w:rPr>
                <w:sz w:val="17"/>
              </w:rPr>
              <w:t>Нестандартные уведомления (заготовка)</w:t>
            </w:r>
          </w:p>
        </w:tc>
      </w:tr>
      <w:tr>
        <w:tc>
          <w:tcPr>
            <w:tcW w:type="dxa" w:w="5102"/>
          </w:tcPr>
          <w:p>
            <w:r>
              <w:rPr>
                <w:sz w:val="17"/>
              </w:rPr>
              <w:t>Шаблон приглашения SSP</w:t>
            </w:r>
          </w:p>
        </w:tc>
        <w:tc>
          <w:tcPr>
            <w:tcW w:type="dxa" w:w="9354"/>
          </w:tcPr>
          <w:p>
            <w:r>
              <w:rPr>
                <w:sz w:val="17"/>
              </w:rPr>
              <w:t>Приглашение клиента на портал</w:t>
            </w:r>
          </w:p>
        </w:tc>
      </w:tr>
      <w:tr>
        <w:tc>
          <w:tcPr>
            <w:tcW w:type="dxa" w:w="5102"/>
            <w:shd w:val="clear" w:color="auto" w:fill="EBF3FB"/>
          </w:tcPr>
          <w:p>
            <w:r>
              <w:rPr>
                <w:sz w:val="17"/>
              </w:rPr>
              <w:t>Шаблон регистрации пользователя портала</w:t>
            </w:r>
          </w:p>
        </w:tc>
        <w:tc>
          <w:tcPr>
            <w:tcW w:type="dxa" w:w="9354"/>
            <w:shd w:val="clear" w:color="auto" w:fill="EBF3FB"/>
          </w:tcPr>
          <w:p>
            <w:r>
              <w:rPr>
                <w:sz w:val="17"/>
              </w:rPr>
              <w:t>Ссылка активации для портального пользователя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964"/>
        </w:rPr>
        <w:t>7. Полная инвентаризация процессов (с прода 15.04.2026)</w:t>
      </w:r>
    </w:p>
    <w:p>
      <w:r>
        <w:rPr>
          <w:sz w:val="19"/>
        </w:rPr>
        <w:t>Источник: выгрузка представления vwprocesslib (все активные и неактивные процессы).</w:t>
      </w:r>
    </w:p>
    <w:p/>
    <w:p>
      <w:pPr>
        <w:pStyle w:val="Heading2"/>
      </w:pPr>
      <w:r>
        <w:rPr>
          <w:color w:val="1F3964"/>
        </w:rPr>
        <w:t>7.1 Уведомления клиенту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311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Системное имя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Тип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Пакет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Статус на проде</w:t>
            </w:r>
          </w:p>
        </w:tc>
        <w:tc>
          <w:tcPr>
            <w:tcW w:type="dxa" w:w="708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Описание</w:t>
            </w:r>
          </w:p>
        </w:tc>
      </w:tr>
      <w:tr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SendEmailToCaseStatusChanged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C#-класс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Активен (toggle=1)</w:t>
            </w:r>
          </w:p>
        </w:tc>
        <w:tc>
          <w:tcPr>
            <w:tcW w:type="dxa" w:w="7087"/>
            <w:shd w:val="clear" w:color="auto" w:fill="EBF3FB"/>
          </w:tcPr>
          <w:p>
            <w:r>
              <w:rPr>
                <w:sz w:val="17"/>
              </w:rPr>
              <w:t>Единый механизм email клиенту при смене статуса. Читает CaseNotificationRule (статус+категория -&gt; шаблон). Подставляет макросы.</w:t>
            </w:r>
          </w:p>
        </w:tc>
      </w:tr>
      <w:tr>
        <w:tc>
          <w:tcPr>
            <w:tcW w:type="dxa" w:w="3118"/>
            <w:shd w:val="clear" w:color="auto" w:fill="FFF2CC"/>
          </w:tcPr>
          <w:p>
            <w:r>
              <w:rPr>
                <w:sz w:val="17"/>
              </w:rPr>
              <w:t>SendEmailToCaseStatusChangedProcess</w:t>
            </w:r>
          </w:p>
        </w:tc>
        <w:tc>
          <w:tcPr>
            <w:tcW w:type="dxa" w:w="1134"/>
            <w:shd w:val="clear" w:color="auto" w:fill="FFF2CC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FFF2CC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1701"/>
            <w:shd w:val="clear" w:color="auto" w:fill="FFF2CC"/>
          </w:tcPr>
          <w:p>
            <w:r>
              <w:rPr>
                <w:sz w:val="17"/>
              </w:rPr>
              <w:t>Замещён C#-классом (toggle=1)</w:t>
            </w:r>
          </w:p>
        </w:tc>
        <w:tc>
          <w:tcPr>
            <w:tcW w:type="dxa" w:w="7087"/>
            <w:shd w:val="clear" w:color="auto" w:fill="FFF2CC"/>
          </w:tcPr>
          <w:p>
            <w:r>
              <w:rPr>
                <w:sz w:val="17"/>
              </w:rPr>
              <w:t>BPMN-версия того же. Оркестратор: читает CaseNotificationRule, вызывает подпроцесс SendEmailToCaseContactPersonsProcess</w:t>
            </w:r>
          </w:p>
        </w:tc>
      </w:tr>
      <w:tr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SendEmailToCaseContactPersonsProcess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Активен (подпроцесс)</w:t>
            </w:r>
          </w:p>
        </w:tc>
        <w:tc>
          <w:tcPr>
            <w:tcW w:type="dxa" w:w="7087"/>
            <w:shd w:val="clear" w:color="auto" w:fill="EBF3FB"/>
          </w:tcPr>
          <w:p>
            <w:r>
              <w:rPr>
                <w:sz w:val="17"/>
              </w:rPr>
              <w:t>Хаб отправки клиенту. Разветвляет на 4 подпроцесса: контакт/инициатор x legacy/ML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SendEmailToCaseContactProcessMultiLanguage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Активен (подпроцесс)</w:t>
            </w:r>
          </w:p>
        </w:tc>
        <w:tc>
          <w:tcPr>
            <w:tcW w:type="dxa" w:w="7087"/>
          </w:tcPr>
          <w:p>
            <w:r>
              <w:rPr>
                <w:sz w:val="17"/>
              </w:rPr>
              <w:t>Подпроцесс хаба: отправка контакту через EmailWithMacrosManager.SendEmail() (мультиязычный)</w:t>
            </w:r>
          </w:p>
        </w:tc>
      </w:tr>
      <w:tr>
        <w:tc>
          <w:tcPr>
            <w:tcW w:type="dxa" w:w="3118"/>
            <w:shd w:val="clear" w:color="auto" w:fill="FFF2CC"/>
          </w:tcPr>
          <w:p>
            <w:r>
              <w:rPr>
                <w:sz w:val="17"/>
              </w:rPr>
              <w:t>SendEmailToCaseContactProcess</w:t>
            </w:r>
          </w:p>
        </w:tc>
        <w:tc>
          <w:tcPr>
            <w:tcW w:type="dxa" w:w="1134"/>
            <w:shd w:val="clear" w:color="auto" w:fill="FFF2CC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FFF2CC"/>
          </w:tcPr>
          <w:p>
            <w:r>
              <w:rPr>
                <w:sz w:val="17"/>
              </w:rPr>
              <w:t>Case</w:t>
            </w:r>
          </w:p>
        </w:tc>
        <w:tc>
          <w:tcPr>
            <w:tcW w:type="dxa" w:w="1701"/>
            <w:shd w:val="clear" w:color="auto" w:fill="FFF2CC"/>
          </w:tcPr>
          <w:p>
            <w:r>
              <w:rPr>
                <w:sz w:val="17"/>
              </w:rPr>
              <w:t>Legacy (подпроцесс)</w:t>
            </w:r>
          </w:p>
        </w:tc>
        <w:tc>
          <w:tcPr>
            <w:tcW w:type="dxa" w:w="7087"/>
            <w:shd w:val="clear" w:color="auto" w:fill="FFF2CC"/>
          </w:tcPr>
          <w:p>
            <w:r>
              <w:rPr>
                <w:sz w:val="17"/>
              </w:rPr>
              <w:t>Подпроцесс хаба: отправка контакту (без мультиязычности)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UsrProcess_send_reg_mail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CTI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Активен</w:t>
            </w:r>
          </w:p>
        </w:tc>
        <w:tc>
          <w:tcPr>
            <w:tcW w:type="dxa" w:w="7087"/>
          </w:tcPr>
          <w:p>
            <w:r>
              <w:rPr>
                <w:sz w:val="17"/>
              </w:rPr>
              <w:t>Email заказчику о регистрации обращения (не покрывается CaseNotificationRule, т.к. создание != смена статуса)</w:t>
            </w:r>
          </w:p>
        </w:tc>
      </w:tr>
      <w:tr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CasePortalMessageHistoryNotificationProcessMultiLanguage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Portal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Активен</w:t>
            </w:r>
          </w:p>
        </w:tc>
        <w:tc>
          <w:tcPr>
            <w:tcW w:type="dxa" w:w="7087"/>
            <w:shd w:val="clear" w:color="auto" w:fill="EBF3FB"/>
          </w:tcPr>
          <w:p>
            <w:r>
              <w:rPr>
                <w:sz w:val="17"/>
              </w:rPr>
              <w:t>Email клиенту + email сотруднику при сообщении с портала</w:t>
            </w:r>
          </w:p>
        </w:tc>
      </w:tr>
      <w:tr>
        <w:tc>
          <w:tcPr>
            <w:tcW w:type="dxa" w:w="3118"/>
            <w:shd w:val="clear" w:color="auto" w:fill="FFF2CC"/>
          </w:tcPr>
          <w:p>
            <w:r>
              <w:rPr>
                <w:sz w:val="17"/>
              </w:rPr>
              <w:t>CasePortalMessageHistoryNotificationProcess</w:t>
            </w:r>
          </w:p>
        </w:tc>
        <w:tc>
          <w:tcPr>
            <w:tcW w:type="dxa" w:w="1134"/>
            <w:shd w:val="clear" w:color="auto" w:fill="FFF2CC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FFF2CC"/>
          </w:tcPr>
          <w:p>
            <w:r>
              <w:rPr>
                <w:sz w:val="17"/>
              </w:rPr>
              <w:t>Portal</w:t>
            </w:r>
          </w:p>
        </w:tc>
        <w:tc>
          <w:tcPr>
            <w:tcW w:type="dxa" w:w="1701"/>
            <w:shd w:val="clear" w:color="auto" w:fill="FFF2CC"/>
          </w:tcPr>
          <w:p>
            <w:r>
              <w:rPr>
                <w:sz w:val="17"/>
              </w:rPr>
              <w:t>Legacy-версия</w:t>
            </w:r>
          </w:p>
        </w:tc>
        <w:tc>
          <w:tcPr>
            <w:tcW w:type="dxa" w:w="7087"/>
            <w:shd w:val="clear" w:color="auto" w:fill="FFF2CC"/>
          </w:tcPr>
          <w:p>
            <w:r>
              <w:rPr>
                <w:sz w:val="17"/>
              </w:rPr>
              <w:t>То же без мультиязычности</w:t>
            </w:r>
          </w:p>
        </w:tc>
      </w:tr>
    </w:tbl>
    <w:p/>
    <w:p>
      <w:pPr>
        <w:pStyle w:val="Heading2"/>
      </w:pPr>
      <w:r>
        <w:rPr>
          <w:color w:val="1F3964"/>
        </w:rPr>
        <w:t>7.2 Уведомления сотрудникам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311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Системное имя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Тип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Пакет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Статус на проде</w:t>
            </w:r>
          </w:p>
        </w:tc>
        <w:tc>
          <w:tcPr>
            <w:tcW w:type="dxa" w:w="708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Описание</w:t>
            </w:r>
          </w:p>
        </w:tc>
      </w:tr>
      <w:tr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UsrSendEmailToSROwnerCustom1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CTI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Активен</w:t>
            </w:r>
          </w:p>
        </w:tc>
        <w:tc>
          <w:tcPr>
            <w:tcW w:type="dxa" w:w="7087"/>
            <w:shd w:val="clear" w:color="auto" w:fill="EBF3FB"/>
          </w:tcPr>
          <w:p>
            <w:r>
              <w:rPr>
                <w:sz w:val="17"/>
              </w:rPr>
              <w:t>Email ответственному при назначении. Замещает SendEmailToSROwner. Два StartSignal: назначение + создание с ответственным. Ветвление «Происхождение по email» для threading</w:t>
            </w:r>
          </w:p>
        </w:tc>
      </w:tr>
      <w:tr>
        <w:tc>
          <w:tcPr>
            <w:tcW w:type="dxa" w:w="3118"/>
            <w:shd w:val="clear" w:color="auto" w:fill="FFF2CC"/>
          </w:tcPr>
          <w:p>
            <w:r>
              <w:rPr>
                <w:sz w:val="17"/>
              </w:rPr>
              <w:t>SendEmailToSROwner</w:t>
            </w:r>
          </w:p>
        </w:tc>
        <w:tc>
          <w:tcPr>
            <w:tcW w:type="dxa" w:w="1134"/>
            <w:shd w:val="clear" w:color="auto" w:fill="FFF2CC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FFF2CC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1701"/>
            <w:shd w:val="clear" w:color="auto" w:fill="FFF2CC"/>
          </w:tcPr>
          <w:p>
            <w:r>
              <w:rPr>
                <w:sz w:val="17"/>
              </w:rPr>
              <w:t>Замещён (CTI)</w:t>
            </w:r>
          </w:p>
        </w:tc>
        <w:tc>
          <w:tcPr>
            <w:tcW w:type="dxa" w:w="7087"/>
            <w:shd w:val="clear" w:color="auto" w:fill="FFF2CC"/>
          </w:tcPr>
          <w:p>
            <w:r>
              <w:rPr>
                <w:sz w:val="17"/>
              </w:rPr>
              <w:t>Родитель UsrSendEmailToSROwnerCustom1. Не выполняется — замещён потомком</w:t>
            </w:r>
          </w:p>
        </w:tc>
      </w:tr>
      <w:tr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RunSendEmailToCaseGroupV2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Активен</w:t>
            </w:r>
          </w:p>
        </w:tc>
        <w:tc>
          <w:tcPr>
            <w:tcW w:type="dxa" w:w="7087"/>
            <w:shd w:val="clear" w:color="auto" w:fill="EBF3FB"/>
          </w:tcPr>
          <w:p>
            <w:r>
              <w:rPr>
                <w:sz w:val="17"/>
              </w:rPr>
              <w:t>Email всей группе при назначении. StartSignal: Case создан/изменён, Owner=NULL + Group!=NULL. Собирает email всех пользователей группы через SysUserInRole</w:t>
            </w:r>
          </w:p>
        </w:tc>
      </w:tr>
      <w:tr>
        <w:tc>
          <w:tcPr>
            <w:tcW w:type="dxa" w:w="3118"/>
            <w:shd w:val="clear" w:color="auto" w:fill="FFF2CC"/>
          </w:tcPr>
          <w:p>
            <w:r>
              <w:rPr>
                <w:sz w:val="17"/>
              </w:rPr>
              <w:t>SendEmailToCaseGroup</w:t>
            </w:r>
          </w:p>
        </w:tc>
        <w:tc>
          <w:tcPr>
            <w:tcW w:type="dxa" w:w="1134"/>
            <w:shd w:val="clear" w:color="auto" w:fill="FFF2CC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FFF2CC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1701"/>
            <w:shd w:val="clear" w:color="auto" w:fill="FFF2CC"/>
          </w:tcPr>
          <w:p>
            <w:r>
              <w:rPr>
                <w:sz w:val="17"/>
              </w:rPr>
              <w:t>Legacy</w:t>
            </w:r>
          </w:p>
        </w:tc>
        <w:tc>
          <w:tcPr>
            <w:tcW w:type="dxa" w:w="7087"/>
            <w:shd w:val="clear" w:color="auto" w:fill="FFF2CC"/>
          </w:tcPr>
          <w:p>
            <w:r>
              <w:rPr>
                <w:sz w:val="17"/>
              </w:rPr>
              <w:t>Родитель RunSendEmailToCaseGroupV2. Вызывается как fallback</w:t>
            </w:r>
          </w:p>
        </w:tc>
      </w:tr>
      <w:tr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UsrProcess_0c71a12CTI5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CTI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Активен</w:t>
            </w:r>
          </w:p>
        </w:tc>
        <w:tc>
          <w:tcPr>
            <w:tcW w:type="dxa" w:w="7087"/>
            <w:shd w:val="clear" w:color="auto" w:fill="EBF3FB"/>
          </w:tcPr>
          <w:p>
            <w:r>
              <w:rPr>
                <w:sz w:val="17"/>
              </w:rPr>
              <w:t>Email ответственному при переходе в «Получен ответ». StartSignal на изменение Case.StatusId. Шаблон: «Добавление нового email по обращению». CC: роль «1-я линия». CreateActivity=false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ReopenCaseAndNotifyAssignee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C#-класс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Активен (toggle=1)</w:t>
            </w:r>
          </w:p>
        </w:tc>
        <w:tc>
          <w:tcPr>
            <w:tcW w:type="dxa" w:w="7087"/>
          </w:tcPr>
          <w:p>
            <w:r>
              <w:rPr>
                <w:sz w:val="17"/>
              </w:rPr>
              <w:t>Push (Reminding) ответственному при ЛЮБОМ входящем email. Также меняет статус на «Получен ответ» (если IsResolved/IsPaused)</w:t>
            </w:r>
          </w:p>
        </w:tc>
      </w:tr>
      <w:tr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RunSendNotificationCaseOwnerProcess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Активен (оркестратор)</w:t>
            </w:r>
          </w:p>
        </w:tc>
        <w:tc>
          <w:tcPr>
            <w:tcW w:type="dxa" w:w="7087"/>
            <w:shd w:val="clear" w:color="auto" w:fill="EBF3FB"/>
          </w:tcPr>
          <w:p>
            <w:r>
              <w:rPr>
                <w:sz w:val="17"/>
              </w:rPr>
              <w:t>Оркестратор: при входящем email выбирает путь (C# или BPMN) по feature-toggle</w:t>
            </w:r>
          </w:p>
        </w:tc>
      </w:tr>
      <w:tr>
        <w:tc>
          <w:tcPr>
            <w:tcW w:type="dxa" w:w="3118"/>
            <w:shd w:val="clear" w:color="auto" w:fill="FCE4D6"/>
          </w:tcPr>
          <w:p>
            <w:r>
              <w:rPr>
                <w:sz w:val="17"/>
              </w:rPr>
              <w:t>UsrSendNotificationToCaseOwnerCustom1</w:t>
            </w:r>
          </w:p>
        </w:tc>
        <w:tc>
          <w:tcPr>
            <w:tcW w:type="dxa" w:w="1134"/>
            <w:shd w:val="clear" w:color="auto" w:fill="FCE4D6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FCE4D6"/>
          </w:tcPr>
          <w:p>
            <w:r>
              <w:rPr>
                <w:sz w:val="17"/>
              </w:rPr>
              <w:t>CTI</w:t>
            </w:r>
          </w:p>
        </w:tc>
        <w:tc>
          <w:tcPr>
            <w:tcW w:type="dxa" w:w="1701"/>
            <w:shd w:val="clear" w:color="auto" w:fill="FCE4D6"/>
          </w:tcPr>
          <w:p>
            <w:r>
              <w:rPr>
                <w:sz w:val="17"/>
              </w:rPr>
              <w:t>НЕ активен (toggle=1)</w:t>
            </w:r>
          </w:p>
        </w:tc>
        <w:tc>
          <w:tcPr>
            <w:tcW w:type="dxa" w:w="7087"/>
            <w:shd w:val="clear" w:color="auto" w:fill="FCE4D6"/>
          </w:tcPr>
          <w:p>
            <w:r>
              <w:rPr>
                <w:sz w:val="17"/>
              </w:rPr>
              <w:t>Замещает SendNotificationToCaseOwner. При toggle=1 обходится C#-классом. Функция: push + смена статуса</w:t>
            </w:r>
          </w:p>
        </w:tc>
      </w:tr>
      <w:tr>
        <w:tc>
          <w:tcPr>
            <w:tcW w:type="dxa" w:w="3118"/>
            <w:shd w:val="clear" w:color="auto" w:fill="FFF2CC"/>
          </w:tcPr>
          <w:p>
            <w:r>
              <w:rPr>
                <w:sz w:val="17"/>
              </w:rPr>
              <w:t>SendNotificationToCaseOwner</w:t>
            </w:r>
          </w:p>
        </w:tc>
        <w:tc>
          <w:tcPr>
            <w:tcW w:type="dxa" w:w="1134"/>
            <w:shd w:val="clear" w:color="auto" w:fill="FFF2CC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FFF2CC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1701"/>
            <w:shd w:val="clear" w:color="auto" w:fill="FFF2CC"/>
          </w:tcPr>
          <w:p>
            <w:r>
              <w:rPr>
                <w:sz w:val="17"/>
              </w:rPr>
              <w:t>Замещён (CTI)</w:t>
            </w:r>
          </w:p>
        </w:tc>
        <w:tc>
          <w:tcPr>
            <w:tcW w:type="dxa" w:w="7087"/>
            <w:shd w:val="clear" w:color="auto" w:fill="FFF2CC"/>
          </w:tcPr>
          <w:p>
            <w:r>
              <w:rPr>
                <w:sz w:val="17"/>
              </w:rPr>
              <w:t>Родитель UsrSendNotificationToCaseOwnerCustom1</w:t>
            </w:r>
          </w:p>
        </w:tc>
      </w:tr>
    </w:tbl>
    <w:p/>
    <w:p>
      <w:pPr>
        <w:pStyle w:val="Heading2"/>
      </w:pPr>
      <w:r>
        <w:rPr>
          <w:color w:val="1F3964"/>
        </w:rPr>
        <w:t>7.3 Оценка удовлетворённости (email клиенту)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4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Системное имя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Тип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Пакет</w:t>
            </w:r>
          </w:p>
        </w:tc>
        <w:tc>
          <w:tcPr>
            <w:tcW w:type="dxa" w:w="850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Описание</w:t>
            </w:r>
          </w:p>
        </w:tc>
      </w:tr>
      <w:tr>
        <w:tc>
          <w:tcPr>
            <w:tcW w:type="dxa" w:w="3402"/>
            <w:shd w:val="clear" w:color="auto" w:fill="EBF3FB"/>
          </w:tcPr>
          <w:p>
            <w:r>
              <w:rPr>
                <w:sz w:val="17"/>
              </w:rPr>
              <w:t>RunAnalyzeCaseSatisfactionLevel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  <w:shd w:val="clear" w:color="auto" w:fill="EBF3FB"/>
          </w:tcPr>
          <w:p>
            <w:r>
              <w:rPr>
                <w:sz w:val="17"/>
              </w:rPr>
              <w:t>Запуск процесса оценки (оркестратор)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AnalyzeCaseSatisfactionLevel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</w:tcPr>
          <w:p>
            <w:r>
              <w:rPr>
                <w:sz w:val="17"/>
              </w:rPr>
              <w:t>Оценка удовлетворённости — отправляет запрос клиенту</w:t>
            </w:r>
          </w:p>
        </w:tc>
      </w:tr>
      <w:tr>
        <w:tc>
          <w:tcPr>
            <w:tcW w:type="dxa" w:w="3402"/>
            <w:shd w:val="clear" w:color="auto" w:fill="EBF3FB"/>
          </w:tcPr>
          <w:p>
            <w:r>
              <w:rPr>
                <w:sz w:val="17"/>
              </w:rPr>
              <w:t>ReevaluateCaseLevelRequestProcessV2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  <w:shd w:val="clear" w:color="auto" w:fill="EBF3FB"/>
          </w:tcPr>
          <w:p>
            <w:r>
              <w:rPr>
                <w:sz w:val="17"/>
              </w:rPr>
              <w:t>Повторный запрос оценки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ClearSatisfactionLevelProcess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</w:tcPr>
          <w:p>
            <w:r>
              <w:rPr>
                <w:sz w:val="17"/>
              </w:rPr>
              <w:t>Очистка поля «Уровень удовлетворенности» при решении</w:t>
            </w:r>
          </w:p>
        </w:tc>
      </w:tr>
    </w:tbl>
    <w:p/>
    <w:p>
      <w:pPr>
        <w:pStyle w:val="Heading2"/>
      </w:pPr>
      <w:r>
        <w:rPr>
          <w:color w:val="1F3964"/>
        </w:rPr>
        <w:t>7.4 Обработка обращений (не отправляют уведомления, но связаны)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4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Системное имя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Тип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Пакет</w:t>
            </w:r>
          </w:p>
        </w:tc>
        <w:tc>
          <w:tcPr>
            <w:tcW w:type="dxa" w:w="850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Описание</w:t>
            </w:r>
          </w:p>
        </w:tc>
      </w:tr>
      <w:tr>
        <w:tc>
          <w:tcPr>
            <w:tcW w:type="dxa" w:w="3402"/>
            <w:shd w:val="clear" w:color="auto" w:fill="EBF3FB"/>
          </w:tcPr>
          <w:p>
            <w:r>
              <w:rPr>
                <w:sz w:val="17"/>
              </w:rPr>
              <w:t>IncidentRegistrationFromEmailProcess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  <w:shd w:val="clear" w:color="auto" w:fill="EBF3FB"/>
          </w:tcPr>
          <w:p>
            <w:r>
              <w:rPr>
                <w:sz w:val="17"/>
              </w:rPr>
              <w:t>Регистрация обращения по входящему письму (создание Case)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ActualizeCalculationTermsAfterStatusChange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</w:tcPr>
          <w:p>
            <w:r>
              <w:rPr>
                <w:sz w:val="17"/>
              </w:rPr>
              <w:t>Пересчёт SLA-сроков после смены статуса</w:t>
            </w:r>
          </w:p>
        </w:tc>
      </w:tr>
      <w:tr>
        <w:tc>
          <w:tcPr>
            <w:tcW w:type="dxa" w:w="3402"/>
            <w:shd w:val="clear" w:color="auto" w:fill="EBF3FB"/>
          </w:tcPr>
          <w:p>
            <w:r>
              <w:rPr>
                <w:sz w:val="17"/>
              </w:rPr>
              <w:t>CaseOverduesSettingProcess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  <w:shd w:val="clear" w:color="auto" w:fill="EBF3FB"/>
          </w:tcPr>
          <w:p>
            <w:r>
              <w:rPr>
                <w:sz w:val="17"/>
              </w:rPr>
              <w:t>Установка показателей просроченности (визуальные индикаторы)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IncidentDiagnosticsAndResolvingV2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</w:tcPr>
          <w:p>
            <w:r>
              <w:rPr>
                <w:sz w:val="17"/>
              </w:rPr>
              <w:t>Диагностика и решение инцидентов (создаёт задачу)</w:t>
            </w:r>
          </w:p>
        </w:tc>
      </w:tr>
      <w:tr>
        <w:tc>
          <w:tcPr>
            <w:tcW w:type="dxa" w:w="3402"/>
            <w:shd w:val="clear" w:color="auto" w:fill="EBF3FB"/>
          </w:tcPr>
          <w:p>
            <w:r>
              <w:rPr>
                <w:sz w:val="17"/>
              </w:rPr>
              <w:t>AutoResolutionIncidentAfterClosedProblem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  <w:shd w:val="clear" w:color="auto" w:fill="EBF3FB"/>
          </w:tcPr>
          <w:p>
            <w:r>
              <w:rPr>
                <w:sz w:val="17"/>
              </w:rPr>
              <w:t>Авторешение инцидентов при закрытии проблемы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PredictCaseFieldValuesProcess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</w:tcPr>
          <w:p>
            <w:r>
              <w:rPr>
                <w:sz w:val="17"/>
              </w:rPr>
              <w:t>ML-прогнозирование полей обращения</w:t>
            </w:r>
          </w:p>
        </w:tc>
      </w:tr>
      <w:tr>
        <w:tc>
          <w:tcPr>
            <w:tcW w:type="dxa" w:w="3402"/>
            <w:shd w:val="clear" w:color="auto" w:fill="EBF3FB"/>
          </w:tcPr>
          <w:p>
            <w:r>
              <w:rPr>
                <w:sz w:val="17"/>
              </w:rPr>
              <w:t>StartSimilarCaseSearch / SimilarCasesSearch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  <w:shd w:val="clear" w:color="auto" w:fill="EBF3FB"/>
          </w:tcPr>
          <w:p>
            <w:r>
              <w:rPr>
                <w:sz w:val="17"/>
              </w:rPr>
              <w:t>Поиск похожих обращений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SearchForParent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</w:tcPr>
          <w:p>
            <w:r>
              <w:rPr>
                <w:sz w:val="17"/>
              </w:rPr>
              <w:t>Поиск аналогичных инцидентов</w:t>
            </w:r>
          </w:p>
        </w:tc>
      </w:tr>
      <w:tr>
        <w:tc>
          <w:tcPr>
            <w:tcW w:type="dxa" w:w="3402"/>
            <w:shd w:val="clear" w:color="auto" w:fill="EBF3FB"/>
          </w:tcPr>
          <w:p>
            <w:r>
              <w:rPr>
                <w:sz w:val="17"/>
              </w:rPr>
              <w:t>CreateCaseFromChat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  <w:shd w:val="clear" w:color="auto" w:fill="EBF3FB"/>
          </w:tcPr>
          <w:p>
            <w:r>
              <w:rPr>
                <w:sz w:val="17"/>
              </w:rPr>
              <w:t>Создание обращения из чата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ActualizeCasePortalUserAction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</w:tcPr>
          <w:p>
            <w:r>
              <w:rPr>
                <w:sz w:val="17"/>
              </w:rPr>
              <w:t>Актуализация действий на портале</w:t>
            </w:r>
          </w:p>
        </w:tc>
      </w:tr>
      <w:tr>
        <w:tc>
          <w:tcPr>
            <w:tcW w:type="dxa" w:w="3402"/>
            <w:shd w:val="clear" w:color="auto" w:fill="EBF3FB"/>
          </w:tcPr>
          <w:p>
            <w:r>
              <w:rPr>
                <w:sz w:val="17"/>
              </w:rPr>
              <w:t>SendResolution</w:t>
            </w:r>
          </w:p>
        </w:tc>
        <w:tc>
          <w:tcPr>
            <w:tcW w:type="dxa" w:w="1134"/>
            <w:shd w:val="clear" w:color="auto" w:fill="EBF3FB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EBF3FB"/>
          </w:tcPr>
          <w:p>
            <w:r>
              <w:rPr>
                <w:sz w:val="17"/>
              </w:rPr>
              <w:t>CaseService</w:t>
            </w:r>
          </w:p>
        </w:tc>
        <w:tc>
          <w:tcPr>
            <w:tcW w:type="dxa" w:w="8504"/>
            <w:shd w:val="clear" w:color="auto" w:fill="EBF3FB"/>
          </w:tcPr>
          <w:p>
            <w:r>
              <w:rPr>
                <w:sz w:val="17"/>
              </w:rPr>
              <w:t>Создание статьи в БЗ после решения (неактивен)</w:t>
            </w:r>
          </w:p>
        </w:tc>
      </w:tr>
    </w:tbl>
    <w:p/>
    <w:p>
      <w:pPr>
        <w:pStyle w:val="Heading2"/>
      </w:pPr>
      <w:r>
        <w:rPr>
          <w:color w:val="1F3964"/>
        </w:rPr>
        <w:t>7.5 Кастомные CTI-процессы (не уведомления)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28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Системное имя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Тип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Статус</w:t>
            </w:r>
          </w:p>
        </w:tc>
        <w:tc>
          <w:tcPr>
            <w:tcW w:type="dxa" w:w="907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Описание</w:t>
            </w:r>
          </w:p>
        </w:tc>
      </w:tr>
      <w:tr>
        <w:tc>
          <w:tcPr>
            <w:tcW w:type="dxa" w:w="2835"/>
            <w:shd w:val="clear" w:color="auto" w:fill="FFF2CC"/>
          </w:tcPr>
          <w:p>
            <w:r>
              <w:rPr>
                <w:sz w:val="17"/>
              </w:rPr>
              <w:t>UsrProcess_a5f980e</w:t>
            </w:r>
          </w:p>
        </w:tc>
        <w:tc>
          <w:tcPr>
            <w:tcW w:type="dxa" w:w="1134"/>
            <w:shd w:val="clear" w:color="auto" w:fill="FFF2CC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  <w:shd w:val="clear" w:color="auto" w:fill="FFF2CC"/>
          </w:tcPr>
          <w:p>
            <w:r>
              <w:rPr>
                <w:sz w:val="17"/>
              </w:rPr>
              <w:t>Неактивен</w:t>
            </w:r>
          </w:p>
        </w:tc>
        <w:tc>
          <w:tcPr>
            <w:tcW w:type="dxa" w:w="9071"/>
            <w:shd w:val="clear" w:color="auto" w:fill="FFF2CC"/>
          </w:tcPr>
          <w:p>
            <w:r>
              <w:rPr>
                <w:sz w:val="17"/>
              </w:rPr>
              <w:t>Изменение даты регистрации обращения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UsrBindUserContact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BPMN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Активен</w:t>
            </w:r>
          </w:p>
        </w:tc>
        <w:tc>
          <w:tcPr>
            <w:tcW w:type="dxa" w:w="9071"/>
          </w:tcPr>
          <w:p>
            <w:r>
              <w:rPr>
                <w:sz w:val="17"/>
              </w:rPr>
              <w:t>Привязка пользователя чата к контакту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964"/>
        </w:rPr>
        <w:t>8. Иерархия вызовов (полная схема)</w:t>
      </w:r>
    </w:p>
    <w:p>
      <w:pPr>
        <w:ind w:left="283"/>
      </w:pPr>
      <w:r>
        <w:rPr>
          <w:rFonts w:ascii="Courier New" w:hAnsi="Courier New"/>
          <w:color w:val="202020"/>
          <w:sz w:val="16"/>
        </w:rPr>
        <w:t>=== ПРИ СМЕНЕ СТАТУСА ОБРАЩЕНИЯ ===</w:t>
        <w:br/>
        <w:br/>
        <w:t xml:space="preserve">  Case.Status изменился</w:t>
        <w:br/>
        <w:t xml:space="preserve">    |</w:t>
        <w:br/>
        <w:t xml:space="preserve">    +-- toggle SendEmailToCaseOnStatusChangeClass=1 (наш случай)</w:t>
        <w:br/>
        <w:t xml:space="preserve">    |    -&gt; C#-класс SendEmailToCaseStatusChanged</w:t>
        <w:br/>
        <w:t xml:space="preserve">    |         -&gt; CaseNotificationRule -&gt; шаблон -&gt; email КЛИЕНТУ</w:t>
        <w:br/>
        <w:t xml:space="preserve">    |</w:t>
        <w:br/>
        <w:t xml:space="preserve">    +-- toggle=0</w:t>
        <w:br/>
        <w:t xml:space="preserve">         -&gt; BPMN SendEmailToCaseStatusChangedProcess</w:t>
        <w:br/>
        <w:t xml:space="preserve">              -&gt; SubProcess: SendEmailToCaseContactPersonsProcess (хаб)</w:t>
        <w:br/>
        <w:t xml:space="preserve">                   +-- SendEmailToCaseContactProcessMultiLanguage (контакт ML)</w:t>
        <w:br/>
        <w:t xml:space="preserve">                   +-- SendEmailToCaseContactProcess (контакт legacy)</w:t>
        <w:br/>
        <w:t xml:space="preserve">                   +-- SendEmailToInitiatorMultiLanguage (инициатор ML)</w:t>
        <w:br/>
        <w:t xml:space="preserve">                   +-- SendEmailToInitiator (инициатор legacy)</w:t>
        <w:br/>
        <w:br/>
        <w:t>=== ПРИ НАЗНАЧЕНИИ ОТВЕТСТВЕННОГО ===</w:t>
        <w:br/>
        <w:br/>
        <w:t xml:space="preserve">  Case.Owner изменился ИЛИ Case создан с Owner</w:t>
        <w:br/>
        <w:t xml:space="preserve">    -&gt; UsrSendEmailToSROwnerCustom1 (CTI, замещает SendEmailToSROwner)</w:t>
        <w:br/>
        <w:t xml:space="preserve">         -&gt; email ОТВЕТСТВЕННОМУ</w:t>
        <w:br/>
        <w:br/>
        <w:t>=== ПРИ НАЗНАЧЕНИИ НА ГРУППУ ===</w:t>
        <w:br/>
        <w:br/>
        <w:t xml:space="preserve">  Case создан/изменён, Owner=NULL, Group!=NULL</w:t>
        <w:br/>
        <w:t xml:space="preserve">    -&gt; RunSendEmailToCaseGroupV2 (CaseService)</w:t>
        <w:br/>
        <w:t xml:space="preserve">         -&gt; email ВСЕЙ ГРУППЕ</w:t>
        <w:br/>
        <w:br/>
        <w:t>=== ПРИ ОТВЕТЕ КЛИЕНТА (EMAIL) ===</w:t>
        <w:br/>
        <w:br/>
        <w:t xml:space="preserve">  Входящий email -&gt; Activity -&gt; сигнал</w:t>
        <w:br/>
        <w:t xml:space="preserve">    -&gt; RunSendNotificationCaseOwnerProcess (оркестратор)</w:t>
        <w:br/>
        <w:t xml:space="preserve">         |</w:t>
        <w:br/>
        <w:t xml:space="preserve">         +-- toggle RunReopenCaseAndNotifyAssigneeClass=1 (наш случай)</w:t>
        <w:br/>
        <w:t xml:space="preserve">              -&gt; C#-класс ReopenCaseAndNotifyAssignee.Run()</w:t>
        <w:br/>
        <w:t xml:space="preserve">                   |</w:t>
        <w:br/>
        <w:t xml:space="preserve">                   +-- ReopeningCondition: IsResolved || IsPaused</w:t>
        <w:br/>
        <w:t xml:space="preserve">                   |    -&gt; StatusId = «Получен ответ» (если условие выполнено)</w:t>
        <w:br/>
        <w:t xml:space="preserve">                   |    -&gt; статус НЕ меняется (если «Новое», «В работе» и т.д.)</w:t>
        <w:br/>
        <w:t xml:space="preserve">                   |</w:t>
        <w:br/>
        <w:t xml:space="preserve">                   +-- NotifyOwner() -&gt; push (Reminding) — ВСЕГДА</w:t>
        <w:br/>
        <w:t xml:space="preserve">                   |</w:t>
        <w:br/>
        <w:t xml:space="preserve">                   +-- [Побочный эффект: смена статуса -&gt; StartSignal]</w:t>
        <w:br/>
        <w:t xml:space="preserve">                        -&gt; UsrProcess_0c71a12CTI5 (CTI)</w:t>
        <w:br/>
        <w:t xml:space="preserve">                             -&gt; email ОТВЕТСТВЕННОМУ + CC: роль «1-я линия»</w:t>
        <w:br/>
        <w:t xml:space="preserve">                             -&gt; GAP: текст клиентского письма НЕ включён</w:t>
        <w:br/>
        <w:t xml:space="preserve">                             -&gt; GAP: срабатывает ТОЛЬКО если статус изменился</w:t>
        <w:br/>
        <w:br/>
        <w:t>=== ПРИ ОТВЕТЕ КЛИЕНТА (ПОРТАЛ) ===</w:t>
        <w:br/>
        <w:br/>
        <w:t xml:space="preserve">  PortalMessage создан</w:t>
        <w:br/>
        <w:t xml:space="preserve">    -&gt; CasePortalMessageHistoryNotificationProcessMultiLanguage</w:t>
        <w:br/>
        <w:t xml:space="preserve">         +-- SubProcess: SendEmailToCaseContactPersonsProcess -&gt; email КЛИЕНТУ</w:t>
        <w:br/>
        <w:t xml:space="preserve">         +-- SubProcess: CasePortalMessageHistoryNotificationProcess -&gt; email СОТРУДНИКУ</w:t>
        <w:br/>
        <w:br/>
        <w:t>=== ПРИ РЕГИСТРАЦИИ ===</w:t>
        <w:br/>
        <w:br/>
        <w:t xml:space="preserve">  Case создан</w:t>
        <w:br/>
        <w:t xml:space="preserve">    -&gt; UsrProcess_send_reg_mail (CTI) -&gt; email КЛИЕНТУ</w:t>
        <w:br/>
        <w:br/>
        <w:t>=== ОЦЕНКА УДОВЛЕТВОРЁННОСТИ ===</w:t>
        <w:br/>
        <w:br/>
        <w:t xml:space="preserve">  Case -&gt; «Решено»</w:t>
        <w:br/>
        <w:t xml:space="preserve">    -&gt; RunAnalyzeCaseSatisfactionLevel -&gt; AnalyzeCaseSatisfactionLevel</w:t>
        <w:br/>
        <w:t xml:space="preserve">         -&gt; email КЛИЕНТУ (запрос оценки)</w:t>
      </w:r>
    </w:p>
    <w:p>
      <w:r>
        <w:br w:type="page"/>
      </w:r>
    </w:p>
    <w:p>
      <w:pPr>
        <w:pStyle w:val="Heading1"/>
      </w:pPr>
      <w:r>
        <w:rPr>
          <w:color w:val="1F3964"/>
        </w:rPr>
        <w:t>9. Feature-toggles и системные настройки</w:t>
      </w:r>
    </w:p>
    <w:p>
      <w:pPr>
        <w:pStyle w:val="Heading2"/>
      </w:pPr>
      <w:r>
        <w:rPr>
          <w:color w:val="1F3964"/>
        </w:rPr>
        <w:t>9.1 Feature-toggles (с прода, апрель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39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Code</w:t>
            </w:r>
          </w:p>
        </w:tc>
        <w:tc>
          <w:tcPr>
            <w:tcW w:type="dxa" w:w="170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State</w:t>
            </w:r>
          </w:p>
        </w:tc>
        <w:tc>
          <w:tcPr>
            <w:tcW w:type="dxa" w:w="878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sz w:val="17"/>
              </w:rPr>
              <w:t>EmailMessageMultiLanguageV2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1 (ВКЛ)</w:t>
            </w:r>
          </w:p>
        </w:tc>
        <w:tc>
          <w:tcPr>
            <w:tcW w:type="dxa" w:w="8787"/>
            <w:shd w:val="clear" w:color="auto" w:fill="EBF3FB"/>
          </w:tcPr>
          <w:p>
            <w:r>
              <w:rPr>
                <w:sz w:val="17"/>
              </w:rPr>
              <w:t>Конвейер EmailWithMacrosManager активен. Мультиязычные шаблоны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UseAsyncEmailSender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1 (ВКЛ)</w:t>
            </w:r>
          </w:p>
        </w:tc>
        <w:tc>
          <w:tcPr>
            <w:tcW w:type="dxa" w:w="8787"/>
          </w:tcPr>
          <w:p>
            <w:r>
              <w:rPr>
                <w:sz w:val="17"/>
              </w:rPr>
              <w:t>Асинхронная отправка через AsyncEmailSender.SendAsync()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sz w:val="17"/>
              </w:rPr>
              <w:t>DelayedNotification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1 (ВКЛ)</w:t>
            </w:r>
          </w:p>
        </w:tc>
        <w:tc>
          <w:tcPr>
            <w:tcW w:type="dxa" w:w="8787"/>
            <w:shd w:val="clear" w:color="auto" w:fill="EBF3FB"/>
          </w:tcPr>
          <w:p>
            <w:r>
              <w:rPr>
                <w:sz w:val="17"/>
              </w:rPr>
              <w:t>Отложенные уведомления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SendEmailToCaseOnStatusChangeClass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1 (ВКЛ)</w:t>
            </w:r>
          </w:p>
        </w:tc>
        <w:tc>
          <w:tcPr>
            <w:tcW w:type="dxa" w:w="8787"/>
          </w:tcPr>
          <w:p>
            <w:r>
              <w:rPr>
                <w:sz w:val="17"/>
              </w:rPr>
              <w:t>Email клиенту при смене статуса — C#-класс вместо BPMN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sz w:val="17"/>
              </w:rPr>
              <w:t>RunReopenCaseAndNotifyAssigneeClass</w:t>
            </w:r>
          </w:p>
        </w:tc>
        <w:tc>
          <w:tcPr>
            <w:tcW w:type="dxa" w:w="1701"/>
            <w:shd w:val="clear" w:color="auto" w:fill="EBF3FB"/>
          </w:tcPr>
          <w:p>
            <w:r>
              <w:rPr>
                <w:sz w:val="17"/>
              </w:rPr>
              <w:t>1 (ВКЛ)</w:t>
            </w:r>
          </w:p>
        </w:tc>
        <w:tc>
          <w:tcPr>
            <w:tcW w:type="dxa" w:w="8787"/>
            <w:shd w:val="clear" w:color="auto" w:fill="EBF3FB"/>
          </w:tcPr>
          <w:p>
            <w:r>
              <w:rPr>
                <w:sz w:val="17"/>
              </w:rPr>
              <w:t>Переоткрытие — C#-класс вместо BPMN</w:t>
            </w:r>
          </w:p>
        </w:tc>
      </w:tr>
    </w:tbl>
    <w:p/>
    <w:p>
      <w:pPr>
        <w:pStyle w:val="Heading2"/>
      </w:pPr>
      <w:r>
        <w:rPr>
          <w:color w:val="1F3964"/>
        </w:rPr>
        <w:t>9.2 Системные настройки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3969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Code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Значение</w:t>
            </w:r>
          </w:p>
        </w:tc>
        <w:tc>
          <w:tcPr>
            <w:tcW w:type="dxa" w:w="8220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sz w:val="17"/>
              </w:rPr>
              <w:t>SiteUrl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7"/>
              </w:rPr>
              <w:t>bpm.cti.ru</w:t>
            </w:r>
          </w:p>
        </w:tc>
        <w:tc>
          <w:tcPr>
            <w:tcW w:type="dxa" w:w="8220"/>
            <w:shd w:val="clear" w:color="auto" w:fill="EBF3FB"/>
          </w:tcPr>
          <w:p>
            <w:r>
              <w:rPr>
                <w:sz w:val="17"/>
              </w:rPr>
              <w:t>Базовый URL для ссылок в email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SupportServiceEmail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servicedesk@cti.ru</w:t>
            </w:r>
          </w:p>
        </w:tc>
        <w:tc>
          <w:tcPr>
            <w:tcW w:type="dxa" w:w="8220"/>
          </w:tcPr>
          <w:p>
            <w:r>
              <w:rPr>
                <w:sz w:val="17"/>
              </w:rPr>
              <w:t>Адрес отправителя</w:t>
            </w:r>
          </w:p>
        </w:tc>
      </w:tr>
      <w:tr>
        <w:tc>
          <w:tcPr>
            <w:tcW w:type="dxa" w:w="3969"/>
            <w:shd w:val="clear" w:color="auto" w:fill="EBF3FB"/>
          </w:tcPr>
          <w:p>
            <w:r>
              <w:rPr>
                <w:sz w:val="17"/>
              </w:rPr>
              <w:t>ClearAssigneeOnCaseReopening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8220"/>
            <w:shd w:val="clear" w:color="auto" w:fill="EBF3FB"/>
          </w:tcPr>
          <w:p>
            <w:r>
              <w:rPr>
                <w:sz w:val="17"/>
              </w:rPr>
              <w:t>При переоткрытии ответственный не сбрасывается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964"/>
        </w:rPr>
        <w:t>10. Архитектурное решение: UsrEmployeeNotificationManager</w:t>
      </w:r>
    </w:p>
    <w:p>
      <w:pPr>
        <w:pStyle w:val="Heading2"/>
      </w:pPr>
      <w:r>
        <w:rPr>
          <w:color w:val="1F3964"/>
        </w:rPr>
        <w:t>10.1 Проблема</w:t>
      </w:r>
    </w:p>
    <w:p>
      <w:r>
        <w:rPr>
          <w:sz w:val="19"/>
        </w:rPr>
        <w:t>Для клиентов существует единый структурированный механизм: C#-класс SendEmailToCaseStatusChanged + справочник CaseNotificationRule (статус + категория -&gt; шаблон). Для сотрудников такого механизма нет — есть три разрозненных BPMN-процесса, привязанных к конкретным событиям, без общей конфигурации.</w:t>
      </w:r>
    </w:p>
    <w:p/>
    <w:p>
      <w:pPr>
        <w:pStyle w:val="Heading2"/>
      </w:pPr>
      <w:r>
        <w:rPr>
          <w:color w:val="1F3964"/>
        </w:rPr>
        <w:t>10.2 Решение</w:t>
      </w:r>
    </w:p>
    <w:p>
      <w:r>
        <w:rPr>
          <w:sz w:val="19"/>
        </w:rPr>
        <w:t>Создать единый C#-класс UsrEmployeeNotificationManager + справочник правил UsrEmployeeNotificationRule — по аналогии с механизмом для клиентов.</w:t>
      </w:r>
    </w:p>
    <w:p/>
    <w:p>
      <w:pPr>
        <w:pStyle w:val="Heading2"/>
      </w:pPr>
      <w:r>
        <w:rPr>
          <w:color w:val="1F3964"/>
        </w:rPr>
        <w:t>10.3 Справочник UsrEmployeeNotificationRule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311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Поле</w:t>
            </w:r>
          </w:p>
        </w:tc>
        <w:tc>
          <w:tcPr>
            <w:tcW w:type="dxa" w:w="25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Тип</w:t>
            </w:r>
          </w:p>
        </w:tc>
        <w:tc>
          <w:tcPr>
            <w:tcW w:type="dxa" w:w="8787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Назначение</w:t>
            </w:r>
          </w:p>
        </w:tc>
      </w:tr>
      <w:tr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Событие (UsrEvent)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7"/>
              </w:rPr>
              <w:t>Справочник</w:t>
            </w:r>
          </w:p>
        </w:tc>
        <w:tc>
          <w:tcPr>
            <w:tcW w:type="dxa" w:w="8787"/>
            <w:shd w:val="clear" w:color="auto" w:fill="EBF3FB"/>
          </w:tcPr>
          <w:p>
            <w:r>
              <w:rPr>
                <w:sz w:val="17"/>
              </w:rPr>
              <w:t>Тип события: ОтветКлиента, НазначениеОтветственного, НазначениеГруппы, СменаСтатуса, SLA-порог, Зависание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Статус обращения (StatusId)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Справочник (CaseStatus)</w:t>
            </w:r>
          </w:p>
        </w:tc>
        <w:tc>
          <w:tcPr>
            <w:tcW w:type="dxa" w:w="8787"/>
          </w:tcPr>
          <w:p>
            <w:r>
              <w:rPr>
                <w:sz w:val="17"/>
              </w:rPr>
              <w:t>Для каких статусов срабатывает (NULL = любой)</w:t>
            </w:r>
          </w:p>
        </w:tc>
      </w:tr>
      <w:tr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Шаблон email (EmailTemplateId)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7"/>
              </w:rPr>
              <w:t>Справочник (EmailTemplate)</w:t>
            </w:r>
          </w:p>
        </w:tc>
        <w:tc>
          <w:tcPr>
            <w:tcW w:type="dxa" w:w="8787"/>
            <w:shd w:val="clear" w:color="auto" w:fill="EBF3FB"/>
          </w:tcPr>
          <w:p>
            <w:r>
              <w:rPr>
                <w:sz w:val="17"/>
              </w:rPr>
              <w:t>Какой шаблон использовать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Получатель (UsrRecipientType)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Справочник</w:t>
            </w:r>
          </w:p>
        </w:tc>
        <w:tc>
          <w:tcPr>
            <w:tcW w:type="dxa" w:w="8787"/>
          </w:tcPr>
          <w:p>
            <w:r>
              <w:rPr>
                <w:sz w:val="17"/>
              </w:rPr>
              <w:t>Ответственный / Группа / Руководитель группы / Наблюдатели</w:t>
            </w:r>
          </w:p>
        </w:tc>
      </w:tr>
      <w:tr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Правило использования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7"/>
              </w:rPr>
              <w:t>Справочник</w:t>
            </w:r>
          </w:p>
        </w:tc>
        <w:tc>
          <w:tcPr>
            <w:tcW w:type="dxa" w:w="8787"/>
            <w:shd w:val="clear" w:color="auto" w:fill="EBF3FB"/>
          </w:tcPr>
          <w:p>
            <w:r>
              <w:rPr>
                <w:sz w:val="17"/>
              </w:rPr>
              <w:t>Отправляется сразу / С задержкой / Не используется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Задержка, мин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8787"/>
          </w:tcPr>
          <w:p>
            <w:r>
              <w:rPr>
                <w:sz w:val="17"/>
              </w:rPr>
              <w:t>Пауза перед отправкой</w:t>
            </w:r>
          </w:p>
        </w:tc>
      </w:tr>
      <w:tr>
        <w:tc>
          <w:tcPr>
            <w:tcW w:type="dxa" w:w="3118"/>
            <w:shd w:val="clear" w:color="auto" w:fill="EBF3FB"/>
          </w:tcPr>
          <w:p>
            <w:r>
              <w:rPr>
                <w:sz w:val="17"/>
              </w:rPr>
              <w:t>Активно</w:t>
            </w:r>
          </w:p>
        </w:tc>
        <w:tc>
          <w:tcPr>
            <w:tcW w:type="dxa" w:w="2551"/>
            <w:shd w:val="clear" w:color="auto" w:fill="EBF3FB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8787"/>
            <w:shd w:val="clear" w:color="auto" w:fill="EBF3FB"/>
          </w:tcPr>
          <w:p>
            <w:r>
              <w:rPr>
                <w:sz w:val="17"/>
              </w:rPr>
              <w:t>Вкл/Выкл</w:t>
            </w:r>
          </w:p>
        </w:tc>
      </w:tr>
    </w:tbl>
    <w:p/>
    <w:p>
      <w:pPr>
        <w:pStyle w:val="Heading2"/>
      </w:pPr>
      <w:r>
        <w:rPr>
          <w:color w:val="1F3964"/>
        </w:rPr>
        <w:t>10.4 Что заменяет новый механизм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510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Текущий механизм</w:t>
            </w:r>
          </w:p>
        </w:tc>
        <w:tc>
          <w:tcPr>
            <w:tcW w:type="dxa" w:w="935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Что станет</w:t>
            </w:r>
          </w:p>
        </w:tc>
      </w:tr>
      <w:tr>
        <w:tc>
          <w:tcPr>
            <w:tcW w:type="dxa" w:w="5102"/>
            <w:shd w:val="clear" w:color="auto" w:fill="EBF3FB"/>
          </w:tcPr>
          <w:p>
            <w:r>
              <w:rPr>
                <w:sz w:val="17"/>
              </w:rPr>
              <w:t>UsrProcess_0c71a12CTI5 (email при «Получен ответ»)</w:t>
            </w:r>
          </w:p>
        </w:tc>
        <w:tc>
          <w:tcPr>
            <w:tcW w:type="dxa" w:w="9354"/>
            <w:shd w:val="clear" w:color="auto" w:fill="EBF3FB"/>
          </w:tcPr>
          <w:p>
            <w:r>
              <w:rPr>
                <w:sz w:val="17"/>
              </w:rPr>
              <w:t>Правило: событие=ОтветКлиента, статус=любой</w:t>
            </w:r>
          </w:p>
        </w:tc>
      </w:tr>
      <w:tr>
        <w:tc>
          <w:tcPr>
            <w:tcW w:type="dxa" w:w="5102"/>
          </w:tcPr>
          <w:p>
            <w:r>
              <w:rPr>
                <w:sz w:val="17"/>
              </w:rPr>
              <w:t>UsrSendEmailToSROwnerCustom1 (email при назначении)</w:t>
            </w:r>
          </w:p>
        </w:tc>
        <w:tc>
          <w:tcPr>
            <w:tcW w:type="dxa" w:w="9354"/>
          </w:tcPr>
          <w:p>
            <w:r>
              <w:rPr>
                <w:sz w:val="17"/>
              </w:rPr>
              <w:t>Правило: событие=НазначениеОтветственного</w:t>
            </w:r>
          </w:p>
        </w:tc>
      </w:tr>
      <w:tr>
        <w:tc>
          <w:tcPr>
            <w:tcW w:type="dxa" w:w="5102"/>
            <w:shd w:val="clear" w:color="auto" w:fill="EBF3FB"/>
          </w:tcPr>
          <w:p>
            <w:r>
              <w:rPr>
                <w:sz w:val="17"/>
              </w:rPr>
              <w:t>RunSendEmailToCaseGroupV2 (email группе)</w:t>
            </w:r>
          </w:p>
        </w:tc>
        <w:tc>
          <w:tcPr>
            <w:tcW w:type="dxa" w:w="9354"/>
            <w:shd w:val="clear" w:color="auto" w:fill="EBF3FB"/>
          </w:tcPr>
          <w:p>
            <w:r>
              <w:rPr>
                <w:sz w:val="17"/>
              </w:rPr>
              <w:t>Правило: событие=НазначениеГруппы</w:t>
            </w:r>
          </w:p>
        </w:tc>
      </w:tr>
      <w:tr>
        <w:tc>
          <w:tcPr>
            <w:tcW w:type="dxa" w:w="5102"/>
            <w:shd w:val="clear" w:color="auto" w:fill="E2EFDA"/>
          </w:tcPr>
          <w:p>
            <w:r>
              <w:rPr>
                <w:sz w:val="17"/>
              </w:rPr>
              <w:t>(нет)</w:t>
            </w:r>
          </w:p>
        </w:tc>
        <w:tc>
          <w:tcPr>
            <w:tcW w:type="dxa" w:w="9354"/>
            <w:shd w:val="clear" w:color="auto" w:fill="E2EFDA"/>
          </w:tcPr>
          <w:p>
            <w:r>
              <w:rPr>
                <w:sz w:val="17"/>
              </w:rPr>
              <w:t>Правило: событие=СменаСтатуса (задача 2.4)</w:t>
            </w:r>
          </w:p>
        </w:tc>
      </w:tr>
      <w:tr>
        <w:tc>
          <w:tcPr>
            <w:tcW w:type="dxa" w:w="5102"/>
            <w:shd w:val="clear" w:color="auto" w:fill="E2EFDA"/>
          </w:tcPr>
          <w:p>
            <w:r>
              <w:rPr>
                <w:sz w:val="17"/>
              </w:rPr>
              <w:t>(нет)</w:t>
            </w:r>
          </w:p>
        </w:tc>
        <w:tc>
          <w:tcPr>
            <w:tcW w:type="dxa" w:w="9354"/>
            <w:shd w:val="clear" w:color="auto" w:fill="E2EFDA"/>
          </w:tcPr>
          <w:p>
            <w:r>
              <w:rPr>
                <w:sz w:val="17"/>
              </w:rPr>
              <w:t>Правило: событие=SLA-порог (задача 2.1)</w:t>
            </w:r>
          </w:p>
        </w:tc>
      </w:tr>
      <w:tr>
        <w:tc>
          <w:tcPr>
            <w:tcW w:type="dxa" w:w="5102"/>
            <w:shd w:val="clear" w:color="auto" w:fill="E2EFDA"/>
          </w:tcPr>
          <w:p>
            <w:r>
              <w:rPr>
                <w:sz w:val="17"/>
              </w:rPr>
              <w:t>(нет)</w:t>
            </w:r>
          </w:p>
        </w:tc>
        <w:tc>
          <w:tcPr>
            <w:tcW w:type="dxa" w:w="9354"/>
            <w:shd w:val="clear" w:color="auto" w:fill="E2EFDA"/>
          </w:tcPr>
          <w:p>
            <w:r>
              <w:rPr>
                <w:sz w:val="17"/>
              </w:rPr>
              <w:t>Правило: событие=Зависание (задача 2.2)</w:t>
            </w:r>
          </w:p>
        </w:tc>
      </w:tr>
    </w:tbl>
    <w:p/>
    <w:p>
      <w:pPr>
        <w:pStyle w:val="Heading2"/>
      </w:pPr>
      <w:r>
        <w:rPr>
          <w:color w:val="1F3964"/>
        </w:rPr>
        <w:t>10.5 Точки вызова</w:t>
      </w:r>
    </w:p>
    <w:p>
      <w:r>
        <w:rPr>
          <w:sz w:val="19"/>
        </w:rPr>
        <w:t xml:space="preserve">  • EventListener на Case (OnUpdated) — смена статуса, смена ответственного</w:t>
        <w:br/>
        <w:t xml:space="preserve">  • EventListener на Activity (OnInserted) — входящий email (заменяет косвенную связь через смену статуса)</w:t>
        <w:br/>
        <w:t xml:space="preserve">  • Фоновый процесс (BPMN-таймер / CronJob) — SLA-пороги, зависание</w:t>
      </w:r>
    </w:p>
    <w:sectPr w:rsidR="00FC693F" w:rsidRPr="0006063C" w:rsidSect="00034616">
      <w:pgSz w:w="15840" w:h="122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