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82DA" w14:textId="77777777" w:rsidR="00B024FA" w:rsidRPr="006F50E7" w:rsidRDefault="00B024FA" w:rsidP="00B024FA">
      <w:pPr>
        <w:pStyle w:val="Title"/>
        <w:rPr>
          <w:sz w:val="48"/>
          <w:szCs w:val="48"/>
        </w:rPr>
      </w:pPr>
      <w:r w:rsidRPr="006F50E7">
        <w:rPr>
          <w:sz w:val="48"/>
          <w:szCs w:val="48"/>
        </w:rPr>
        <w:t>IMHOTEP Specification Language (ISL) v1.1</w:t>
      </w:r>
    </w:p>
    <w:p w14:paraId="05ED5A3A" w14:textId="019987C1" w:rsidR="00B024FA" w:rsidRPr="006F50E7" w:rsidRDefault="00B024FA" w:rsidP="00B024FA">
      <w:pPr>
        <w:pStyle w:val="Heading1"/>
      </w:pPr>
      <w:r>
        <w:t xml:space="preserve">ISL v1.0 </w:t>
      </w:r>
      <w:r w:rsidRPr="006F50E7">
        <w:t>The Blueprint Language for Autonomous Software Construction</w:t>
      </w:r>
    </w:p>
    <w:p w14:paraId="7DAB1F3C" w14:textId="77777777" w:rsidR="00B024FA" w:rsidRPr="006F50E7" w:rsidRDefault="00B024FA" w:rsidP="00B024FA">
      <w:pPr>
        <w:pStyle w:val="Heading2"/>
      </w:pPr>
      <w:r w:rsidRPr="006F50E7">
        <w:t>1.0 Purpose of the IMHOTEP Specification Language</w:t>
      </w:r>
    </w:p>
    <w:p w14:paraId="28DA3B88"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 IMHOTEP Specification Language (ISL) defines the structured blueprint from which the IMHOTEP platform constructs software systems. It provides a formal mechanism for expressing business intent, system requirements, architectural constraints, and operational expectations in a form that can be interpreted both by human professionals and by autonomous development processes.</w:t>
      </w:r>
    </w:p>
    <w:p w14:paraId="572A9843"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Within the IMHOTEP ecosystem, the specification becomes the central artifact of the development lifecycle. Rather than serving merely as documentation accompanying code, the specification defines the system itself. Source code, infrastructure configurations, tests, and deployment artifacts are all derived from this blueprint.</w:t>
      </w:r>
    </w:p>
    <w:p w14:paraId="18202399"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 purpose of ISL is therefore to translate human intent into a precise architectural description that the IMHOTEP platform can use to construct, verify, and maintain software systems autonomously.</w:t>
      </w:r>
    </w:p>
    <w:p w14:paraId="24027595" w14:textId="77777777" w:rsidR="00B024FA" w:rsidRPr="006F50E7" w:rsidRDefault="00B024FA" w:rsidP="00B024FA">
      <w:pPr>
        <w:pStyle w:val="Heading2"/>
      </w:pPr>
      <w:r w:rsidRPr="006F50E7">
        <w:t>2.0 Language Design Principles</w:t>
      </w:r>
    </w:p>
    <w:p w14:paraId="0D65962C"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 design of ISL follows several principles that ensure the language remains usable by humans while remaining precise enough for automated interpretation.</w:t>
      </w:r>
    </w:p>
    <w:p w14:paraId="0D3EBC93"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 xml:space="preserve">First, the language must be </w:t>
      </w:r>
      <w:r w:rsidRPr="006F50E7">
        <w:rPr>
          <w:rStyle w:val="Strong"/>
          <w:rFonts w:ascii="Arial" w:hAnsi="Arial" w:cs="Arial"/>
        </w:rPr>
        <w:t>human-readable</w:t>
      </w:r>
      <w:r w:rsidRPr="006F50E7">
        <w:rPr>
          <w:rFonts w:ascii="Arial" w:hAnsi="Arial" w:cs="Arial"/>
        </w:rPr>
        <w:t>. The primary authoring experience should resemble structured architectural documentation rather than low-level programming syntax. Business analysts, architects, engineers, and domain experts must be able to contribute to the specification without requiring specialized programming knowledge.</w:t>
      </w:r>
    </w:p>
    <w:p w14:paraId="3AD51BC9"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 xml:space="preserve">Second, the language must be </w:t>
      </w:r>
      <w:proofErr w:type="gramStart"/>
      <w:r w:rsidRPr="006F50E7">
        <w:rPr>
          <w:rStyle w:val="Strong"/>
          <w:rFonts w:ascii="Arial" w:hAnsi="Arial" w:cs="Arial"/>
        </w:rPr>
        <w:t>machine-interpretable</w:t>
      </w:r>
      <w:proofErr w:type="gramEnd"/>
      <w:r w:rsidRPr="006F50E7">
        <w:rPr>
          <w:rFonts w:ascii="Arial" w:hAnsi="Arial" w:cs="Arial"/>
        </w:rPr>
        <w:t>. Every section of the specification must map to a canonical semantic structure that can be validated, parsed, and processed by the IMHOTEP platform.</w:t>
      </w:r>
    </w:p>
    <w:p w14:paraId="1C97B355"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 xml:space="preserve">Third, the language must be </w:t>
      </w:r>
      <w:r w:rsidRPr="006F50E7">
        <w:rPr>
          <w:rStyle w:val="Strong"/>
          <w:rFonts w:ascii="Arial" w:hAnsi="Arial" w:cs="Arial"/>
        </w:rPr>
        <w:t>layered</w:t>
      </w:r>
      <w:r w:rsidRPr="006F50E7">
        <w:rPr>
          <w:rFonts w:ascii="Arial" w:hAnsi="Arial" w:cs="Arial"/>
        </w:rPr>
        <w:t>. Specifications evolve through stages of increasing detail, beginning with high-level objectives and gradually introducing technical constraints, architectural structures, and operational policies.</w:t>
      </w:r>
    </w:p>
    <w:p w14:paraId="02C77808"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 xml:space="preserve">Finally, the language must remain </w:t>
      </w:r>
      <w:r w:rsidRPr="006F50E7">
        <w:rPr>
          <w:rStyle w:val="Strong"/>
          <w:rFonts w:ascii="Arial" w:hAnsi="Arial" w:cs="Arial"/>
        </w:rPr>
        <w:t>extensible</w:t>
      </w:r>
      <w:r w:rsidRPr="006F50E7">
        <w:rPr>
          <w:rFonts w:ascii="Arial" w:hAnsi="Arial" w:cs="Arial"/>
        </w:rPr>
        <w:t>. As software systems evolve and new technologies emerge, the language must accommodate new specification constructs without breaking compatibility with existing systems.</w:t>
      </w:r>
    </w:p>
    <w:p w14:paraId="39548E91" w14:textId="77777777" w:rsidR="00B024FA" w:rsidRPr="006F50E7" w:rsidRDefault="00B024FA" w:rsidP="00B024FA">
      <w:pPr>
        <w:pStyle w:val="Heading2"/>
      </w:pPr>
      <w:r w:rsidRPr="006F50E7">
        <w:lastRenderedPageBreak/>
        <w:t>3.0 Multiple Representations of the Language</w:t>
      </w:r>
    </w:p>
    <w:p w14:paraId="7BEE2B57"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 xml:space="preserve">The IMHOTEP Specification Language is designed as a </w:t>
      </w:r>
      <w:r w:rsidRPr="006F50E7">
        <w:rPr>
          <w:rStyle w:val="Strong"/>
          <w:rFonts w:ascii="Arial" w:hAnsi="Arial" w:cs="Arial"/>
        </w:rPr>
        <w:t>single semantic model with multiple representations</w:t>
      </w:r>
      <w:r w:rsidRPr="006F50E7">
        <w:rPr>
          <w:rFonts w:ascii="Arial" w:hAnsi="Arial" w:cs="Arial"/>
        </w:rPr>
        <w:t>. These representations allow different participants in the development process to interact with the specification in ways that best suit their roles.</w:t>
      </w:r>
    </w:p>
    <w:p w14:paraId="7B019134"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 canonical representation of the language is a structured machine-readable format used internally by the platform. This representation is typically expressed in JSON and validated through a formal schema.</w:t>
      </w:r>
    </w:p>
    <w:p w14:paraId="062C679D"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Human authors most often interact with the specification through a structured Markdown representation. In this form the specification resembles an architectural document composed of clearly defined sections describing the system.</w:t>
      </w:r>
    </w:p>
    <w:p w14:paraId="708F9EEA"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Other representations such as YAML or graphical editors may be introduced as additional interfaces, provided they map precisely to the same underlying semantic model.</w:t>
      </w:r>
    </w:p>
    <w:p w14:paraId="50D06FA4"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Regardless of representation, all specifications ultimately resolve to the same canonical structure interpreted by the IMHOTEP platform.</w:t>
      </w:r>
    </w:p>
    <w:p w14:paraId="6757D180" w14:textId="77777777" w:rsidR="00B024FA" w:rsidRPr="006F50E7" w:rsidRDefault="00B024FA" w:rsidP="00B024FA">
      <w:pPr>
        <w:pStyle w:val="Heading2"/>
      </w:pPr>
      <w:r w:rsidRPr="006F50E7">
        <w:t>4.0 The Structure of a Specification</w:t>
      </w:r>
    </w:p>
    <w:p w14:paraId="2F0CFD0F"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An IMHOTEP specification is organized into a sequence of sections that progressively define the system to be constructed. Each section describes a different aspect of the system's architecture and behavior.</w:t>
      </w:r>
    </w:p>
    <w:p w14:paraId="2054EEF6"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A complete specification generally includes the following conceptual layers:</w:t>
      </w:r>
    </w:p>
    <w:p w14:paraId="756003EB" w14:textId="77777777" w:rsidR="00B024FA" w:rsidRPr="006F50E7" w:rsidRDefault="00B024FA" w:rsidP="00B024FA">
      <w:pPr>
        <w:pStyle w:val="NormalWeb"/>
        <w:numPr>
          <w:ilvl w:val="0"/>
          <w:numId w:val="1"/>
        </w:numPr>
        <w:spacing w:before="0" w:beforeAutospacing="0" w:after="0" w:afterAutospacing="0"/>
        <w:rPr>
          <w:rFonts w:ascii="Arial" w:hAnsi="Arial" w:cs="Arial"/>
        </w:rPr>
      </w:pPr>
      <w:r w:rsidRPr="006F50E7">
        <w:rPr>
          <w:rFonts w:ascii="Arial" w:hAnsi="Arial" w:cs="Arial"/>
        </w:rPr>
        <w:t>System identity and purpose</w:t>
      </w:r>
    </w:p>
    <w:p w14:paraId="7F83432E" w14:textId="77777777" w:rsidR="00B024FA" w:rsidRPr="006F50E7" w:rsidRDefault="00B024FA" w:rsidP="00B024FA">
      <w:pPr>
        <w:pStyle w:val="NormalWeb"/>
        <w:numPr>
          <w:ilvl w:val="0"/>
          <w:numId w:val="1"/>
        </w:numPr>
        <w:spacing w:before="0" w:beforeAutospacing="0" w:after="0" w:afterAutospacing="0"/>
        <w:rPr>
          <w:rFonts w:ascii="Arial" w:hAnsi="Arial" w:cs="Arial"/>
        </w:rPr>
      </w:pPr>
      <w:r w:rsidRPr="006F50E7">
        <w:rPr>
          <w:rFonts w:ascii="Arial" w:hAnsi="Arial" w:cs="Arial"/>
        </w:rPr>
        <w:t>Business objectives and scope</w:t>
      </w:r>
    </w:p>
    <w:p w14:paraId="69B542CE" w14:textId="77777777" w:rsidR="00B024FA" w:rsidRPr="006F50E7" w:rsidRDefault="00B024FA" w:rsidP="00B024FA">
      <w:pPr>
        <w:pStyle w:val="NormalWeb"/>
        <w:numPr>
          <w:ilvl w:val="0"/>
          <w:numId w:val="1"/>
        </w:numPr>
        <w:spacing w:before="0" w:beforeAutospacing="0" w:after="0" w:afterAutospacing="0"/>
        <w:rPr>
          <w:rFonts w:ascii="Arial" w:hAnsi="Arial" w:cs="Arial"/>
        </w:rPr>
      </w:pPr>
      <w:r w:rsidRPr="006F50E7">
        <w:rPr>
          <w:rFonts w:ascii="Arial" w:hAnsi="Arial" w:cs="Arial"/>
        </w:rPr>
        <w:t>Actors and stakeholders</w:t>
      </w:r>
    </w:p>
    <w:p w14:paraId="69D0C5DB" w14:textId="77777777" w:rsidR="00B024FA" w:rsidRPr="006F50E7" w:rsidRDefault="00B024FA" w:rsidP="00B024FA">
      <w:pPr>
        <w:pStyle w:val="NormalWeb"/>
        <w:numPr>
          <w:ilvl w:val="0"/>
          <w:numId w:val="1"/>
        </w:numPr>
        <w:spacing w:before="0" w:beforeAutospacing="0" w:after="0" w:afterAutospacing="0"/>
        <w:rPr>
          <w:rFonts w:ascii="Arial" w:hAnsi="Arial" w:cs="Arial"/>
        </w:rPr>
      </w:pPr>
      <w:r w:rsidRPr="006F50E7">
        <w:rPr>
          <w:rFonts w:ascii="Arial" w:hAnsi="Arial" w:cs="Arial"/>
        </w:rPr>
        <w:t>Functional requirements</w:t>
      </w:r>
    </w:p>
    <w:p w14:paraId="0943476A" w14:textId="77777777" w:rsidR="00B024FA" w:rsidRPr="006F50E7" w:rsidRDefault="00B024FA" w:rsidP="00B024FA">
      <w:pPr>
        <w:pStyle w:val="NormalWeb"/>
        <w:numPr>
          <w:ilvl w:val="0"/>
          <w:numId w:val="1"/>
        </w:numPr>
        <w:spacing w:before="0" w:beforeAutospacing="0" w:after="0" w:afterAutospacing="0"/>
        <w:rPr>
          <w:rFonts w:ascii="Arial" w:hAnsi="Arial" w:cs="Arial"/>
        </w:rPr>
      </w:pPr>
      <w:r w:rsidRPr="006F50E7">
        <w:rPr>
          <w:rFonts w:ascii="Arial" w:hAnsi="Arial" w:cs="Arial"/>
        </w:rPr>
        <w:t>Non-functional requirements</w:t>
      </w:r>
    </w:p>
    <w:p w14:paraId="751773B6" w14:textId="77777777" w:rsidR="00B024FA" w:rsidRPr="006F50E7" w:rsidRDefault="00B024FA" w:rsidP="00B024FA">
      <w:pPr>
        <w:pStyle w:val="NormalWeb"/>
        <w:numPr>
          <w:ilvl w:val="0"/>
          <w:numId w:val="1"/>
        </w:numPr>
        <w:spacing w:before="0" w:beforeAutospacing="0" w:after="0" w:afterAutospacing="0"/>
        <w:rPr>
          <w:rFonts w:ascii="Arial" w:hAnsi="Arial" w:cs="Arial"/>
        </w:rPr>
      </w:pPr>
      <w:r w:rsidRPr="006F50E7">
        <w:rPr>
          <w:rFonts w:ascii="Arial" w:hAnsi="Arial" w:cs="Arial"/>
        </w:rPr>
        <w:t>Data structures and entities</w:t>
      </w:r>
    </w:p>
    <w:p w14:paraId="1FBF14E4" w14:textId="77777777" w:rsidR="00B024FA" w:rsidRPr="006F50E7" w:rsidRDefault="00B024FA" w:rsidP="00B024FA">
      <w:pPr>
        <w:pStyle w:val="NormalWeb"/>
        <w:numPr>
          <w:ilvl w:val="0"/>
          <w:numId w:val="1"/>
        </w:numPr>
        <w:spacing w:before="0" w:beforeAutospacing="0" w:after="0" w:afterAutospacing="0"/>
        <w:rPr>
          <w:rFonts w:ascii="Arial" w:hAnsi="Arial" w:cs="Arial"/>
        </w:rPr>
      </w:pPr>
      <w:r w:rsidRPr="006F50E7">
        <w:rPr>
          <w:rFonts w:ascii="Arial" w:hAnsi="Arial" w:cs="Arial"/>
        </w:rPr>
        <w:t>Service boundaries and interfaces</w:t>
      </w:r>
    </w:p>
    <w:p w14:paraId="00912767" w14:textId="77777777" w:rsidR="00B024FA" w:rsidRPr="006F50E7" w:rsidRDefault="00B024FA" w:rsidP="00B024FA">
      <w:pPr>
        <w:pStyle w:val="NormalWeb"/>
        <w:numPr>
          <w:ilvl w:val="0"/>
          <w:numId w:val="1"/>
        </w:numPr>
        <w:spacing w:before="0" w:beforeAutospacing="0" w:after="0" w:afterAutospacing="0"/>
        <w:rPr>
          <w:rFonts w:ascii="Arial" w:hAnsi="Arial" w:cs="Arial"/>
        </w:rPr>
      </w:pPr>
      <w:r w:rsidRPr="006F50E7">
        <w:rPr>
          <w:rFonts w:ascii="Arial" w:hAnsi="Arial" w:cs="Arial"/>
        </w:rPr>
        <w:t>Workflows and behaviors</w:t>
      </w:r>
    </w:p>
    <w:p w14:paraId="5BA15336" w14:textId="77777777" w:rsidR="00B024FA" w:rsidRPr="006F50E7" w:rsidRDefault="00B024FA" w:rsidP="00B024FA">
      <w:pPr>
        <w:pStyle w:val="NormalWeb"/>
        <w:numPr>
          <w:ilvl w:val="0"/>
          <w:numId w:val="1"/>
        </w:numPr>
        <w:spacing w:before="0" w:beforeAutospacing="0" w:after="0" w:afterAutospacing="0"/>
        <w:rPr>
          <w:rFonts w:ascii="Arial" w:hAnsi="Arial" w:cs="Arial"/>
        </w:rPr>
      </w:pPr>
      <w:r w:rsidRPr="006F50E7">
        <w:rPr>
          <w:rFonts w:ascii="Arial" w:hAnsi="Arial" w:cs="Arial"/>
        </w:rPr>
        <w:t>Security policies and constraints</w:t>
      </w:r>
    </w:p>
    <w:p w14:paraId="570232AE" w14:textId="77777777" w:rsidR="00B024FA" w:rsidRPr="006F50E7" w:rsidRDefault="00B024FA" w:rsidP="00B024FA">
      <w:pPr>
        <w:pStyle w:val="NormalWeb"/>
        <w:numPr>
          <w:ilvl w:val="0"/>
          <w:numId w:val="1"/>
        </w:numPr>
        <w:spacing w:before="0" w:beforeAutospacing="0" w:after="0" w:afterAutospacing="0"/>
        <w:rPr>
          <w:rFonts w:ascii="Arial" w:hAnsi="Arial" w:cs="Arial"/>
        </w:rPr>
      </w:pPr>
      <w:r w:rsidRPr="006F50E7">
        <w:rPr>
          <w:rFonts w:ascii="Arial" w:hAnsi="Arial" w:cs="Arial"/>
        </w:rPr>
        <w:t>Operational and deployment expectations</w:t>
      </w:r>
    </w:p>
    <w:p w14:paraId="0A5F3061" w14:textId="77777777" w:rsidR="00B024FA" w:rsidRPr="006F50E7" w:rsidRDefault="00B024FA" w:rsidP="00B024FA">
      <w:pPr>
        <w:pStyle w:val="NormalWeb"/>
        <w:numPr>
          <w:ilvl w:val="0"/>
          <w:numId w:val="1"/>
        </w:numPr>
        <w:spacing w:before="0" w:beforeAutospacing="0" w:after="120" w:afterAutospacing="0"/>
        <w:rPr>
          <w:rFonts w:ascii="Arial" w:hAnsi="Arial" w:cs="Arial"/>
        </w:rPr>
      </w:pPr>
      <w:r w:rsidRPr="006F50E7">
        <w:rPr>
          <w:rFonts w:ascii="Arial" w:hAnsi="Arial" w:cs="Arial"/>
        </w:rPr>
        <w:t>Validation and acceptance criteria</w:t>
      </w:r>
    </w:p>
    <w:p w14:paraId="00CFB3B0"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These sections collectively form the blueprint from which the system is constructed.</w:t>
      </w:r>
    </w:p>
    <w:p w14:paraId="3B2D0E20" w14:textId="77777777" w:rsidR="00B024FA" w:rsidRPr="006F50E7" w:rsidRDefault="00B024FA" w:rsidP="00B024FA">
      <w:pPr>
        <w:pStyle w:val="Heading2"/>
      </w:pPr>
      <w:r w:rsidRPr="006F50E7">
        <w:t>5.0 System Identity and Context</w:t>
      </w:r>
    </w:p>
    <w:p w14:paraId="4A83BB64"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Every specification begins by identifying the system to be constructed and describing the context in which it operates. This section establishes the identity of the project and defines its purpose within the broader organizational environment.</w:t>
      </w:r>
    </w:p>
    <w:p w14:paraId="3AB8C17F"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 system identity includes elements such as the system name, the domain in which it operates, the organization responsible for its development, and the primary objectives of the system.</w:t>
      </w:r>
    </w:p>
    <w:p w14:paraId="5CE3FAA1"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lastRenderedPageBreak/>
        <w:t>The context description explains how the system interacts with its environment, including existing systems, external services, and organizational workflows.</w:t>
      </w:r>
    </w:p>
    <w:p w14:paraId="3112D5FF"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This section ensures that the platform understands the system's role before beginning the construction process.</w:t>
      </w:r>
    </w:p>
    <w:p w14:paraId="3AA85381" w14:textId="77777777" w:rsidR="00B024FA" w:rsidRPr="006F50E7" w:rsidRDefault="00B024FA" w:rsidP="00B024FA">
      <w:pPr>
        <w:pStyle w:val="Heading2"/>
      </w:pPr>
      <w:r w:rsidRPr="006F50E7">
        <w:t>6.0 Business Objectives and Scope</w:t>
      </w:r>
    </w:p>
    <w:p w14:paraId="66985AB8"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Following the identification of the system, the specification defines the business objectives that motivate its creation. These objectives describe the outcomes the system must achieve and the problems it must solve.</w:t>
      </w:r>
    </w:p>
    <w:p w14:paraId="7DDD4365"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 scope definition clarifies the boundaries of the system. It identifies which capabilities are included in the system and which are explicitly excluded. This prevents ambiguity during the construction process and ensures that the platform does not extend the system beyond its intended purpose.</w:t>
      </w:r>
    </w:p>
    <w:p w14:paraId="2C6F71E1"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 scope section therefore functions as the strategic boundary of the blueprint.</w:t>
      </w:r>
    </w:p>
    <w:p w14:paraId="4A7085B3" w14:textId="77777777" w:rsidR="00B024FA" w:rsidRPr="006F50E7" w:rsidRDefault="00B024FA" w:rsidP="00B024FA">
      <w:pPr>
        <w:pStyle w:val="Heading2"/>
      </w:pPr>
      <w:r w:rsidRPr="006F50E7">
        <w:t>7.0 Actors and Stakeholders</w:t>
      </w:r>
    </w:p>
    <w:p w14:paraId="59C6105F"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A system rarely operates in isolation. The specification therefore identifies the actors who interact with the system and the stakeholders who depend upon its operation.</w:t>
      </w:r>
    </w:p>
    <w:p w14:paraId="1E6EFF61"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Actors may include human users, external services, automated agents, or organizational processes. Each actor is described in terms of its relationship with the system and the interactions it performs.</w:t>
      </w:r>
    </w:p>
    <w:p w14:paraId="2347F12D"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Stakeholders include individuals or groups whose interests are affected by the system, such as operational teams, regulatory bodies, or business units.</w:t>
      </w:r>
    </w:p>
    <w:p w14:paraId="19FC0306"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Understanding these roles allows the platform to generate interfaces, workflows, and access controls appropriate to the system's environment.</w:t>
      </w:r>
    </w:p>
    <w:p w14:paraId="740CAF14" w14:textId="77777777" w:rsidR="00B024FA" w:rsidRPr="006F50E7" w:rsidRDefault="00B024FA" w:rsidP="00B024FA">
      <w:pPr>
        <w:pStyle w:val="Heading2"/>
      </w:pPr>
      <w:r w:rsidRPr="006F50E7">
        <w:t>8.0 Functional Requirements</w:t>
      </w:r>
    </w:p>
    <w:p w14:paraId="25A5916C"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Functional requirements describe the behaviors that the system must provide. These requirements define the capabilities that users and external systems expect from the platform.</w:t>
      </w:r>
    </w:p>
    <w:p w14:paraId="5BC89926"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Each requirement expresses a specific behavior or service the system must perform. Requirements may describe operations such as creating records, processing transactions, analyzing data, or providing services through application interfaces.</w:t>
      </w:r>
    </w:p>
    <w:p w14:paraId="39A83A7F"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Functional requirements are expressed in a clear and structured manner so that they can be translated into service implementations by the platform.</w:t>
      </w:r>
    </w:p>
    <w:p w14:paraId="05D8DF00" w14:textId="77777777" w:rsidR="00B024FA" w:rsidRPr="006F50E7" w:rsidRDefault="00B024FA" w:rsidP="00B024FA">
      <w:pPr>
        <w:pStyle w:val="Heading2"/>
      </w:pPr>
      <w:r w:rsidRPr="006F50E7">
        <w:t>9.0 Non-Functional Requirements</w:t>
      </w:r>
    </w:p>
    <w:p w14:paraId="6BEFB3B3"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In addition to functional capabilities, systems must satisfy operational expectations related to performance, reliability, scalability, and usability. These expectations are expressed through non-functional requirements.</w:t>
      </w:r>
    </w:p>
    <w:p w14:paraId="65CDDCC6"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lastRenderedPageBreak/>
        <w:t>Non-functional requirements may describe acceptable response times, availability targets, scaling strategies, data retention policies, or compliance obligations.</w:t>
      </w:r>
    </w:p>
    <w:p w14:paraId="259B96C9"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By defining these requirements within the specification, the platform can incorporate them directly into the architecture it constructs.</w:t>
      </w:r>
    </w:p>
    <w:p w14:paraId="5CF4645A" w14:textId="77777777" w:rsidR="00B024FA" w:rsidRPr="006F50E7" w:rsidRDefault="00B024FA" w:rsidP="00B024FA">
      <w:pPr>
        <w:pStyle w:val="Heading2"/>
      </w:pPr>
      <w:r w:rsidRPr="006F50E7">
        <w:t>10.0 Data Model and Information Structures</w:t>
      </w:r>
    </w:p>
    <w:p w14:paraId="26BAA78A"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Modern systems rely heavily on structured data. The specification therefore includes a description of the entities, attributes, and relationships that define the system's information model.</w:t>
      </w:r>
    </w:p>
    <w:p w14:paraId="61BA209D"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Data entities represent the core objects managed by the system. Each entity includes attributes that describe its properties and relationships that connect it to other entities.</w:t>
      </w:r>
    </w:p>
    <w:p w14:paraId="3C820BD0"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 information model provides the basis for database structures, data validation rules, and integration mechanisms with external systems.</w:t>
      </w:r>
    </w:p>
    <w:p w14:paraId="640C102A" w14:textId="77777777" w:rsidR="00B024FA" w:rsidRPr="006F50E7" w:rsidRDefault="00B024FA" w:rsidP="00B024FA">
      <w:pPr>
        <w:pStyle w:val="Heading2"/>
      </w:pPr>
      <w:r w:rsidRPr="006F50E7">
        <w:t>11.0 Service Boundaries and Interfaces</w:t>
      </w:r>
    </w:p>
    <w:p w14:paraId="3DD500C9"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As systems grow in complexity, they are typically organized into services or modules that communicate with one another through well-defined interfaces. The specification defines these boundaries to guide the architectural structure of the system.</w:t>
      </w:r>
    </w:p>
    <w:p w14:paraId="2F8BFD95"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Service boundaries identify the responsibilities of different components and define the interfaces through which they interact. Interfaces may include application programming interfaces, messaging systems, or data exchange mechanisms.</w:t>
      </w:r>
    </w:p>
    <w:p w14:paraId="288BF973"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Defining these boundaries early ensures that the platform constructs systems that remain modular and maintainable.</w:t>
      </w:r>
    </w:p>
    <w:p w14:paraId="1CED6CB9" w14:textId="77777777" w:rsidR="00B024FA" w:rsidRPr="006F50E7" w:rsidRDefault="00B024FA" w:rsidP="00B024FA">
      <w:pPr>
        <w:pStyle w:val="Heading2"/>
      </w:pPr>
      <w:r w:rsidRPr="006F50E7">
        <w:t>12.0 Workflows and Behavioral Processes</w:t>
      </w:r>
    </w:p>
    <w:p w14:paraId="5B70B4AC"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Many systems implement complex workflows involving sequences of actions and decision points. The specification therefore includes descriptions of the processes that govern system behavior.</w:t>
      </w:r>
    </w:p>
    <w:p w14:paraId="0DCFFE8F"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Workflows describe how actors interact with the system, how data flows between components, and how decisions are made within the application logic.</w:t>
      </w:r>
    </w:p>
    <w:p w14:paraId="7F655FC7"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These behavioral descriptions guide the platform in constructing orchestration logic, service coordination mechanisms, and automated processes.</w:t>
      </w:r>
    </w:p>
    <w:p w14:paraId="6F185F75" w14:textId="77777777" w:rsidR="00B024FA" w:rsidRPr="006F50E7" w:rsidRDefault="00B024FA" w:rsidP="00B024FA">
      <w:pPr>
        <w:pStyle w:val="Heading2"/>
      </w:pPr>
      <w:r w:rsidRPr="006F50E7">
        <w:t>13.0 Security and Policy Constraints</w:t>
      </w:r>
    </w:p>
    <w:p w14:paraId="1513099C"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Security and compliance considerations must be incorporated into the blueprint from the beginning of the construction process. The specification therefore includes policies that define authentication rules, authorization models, data protection mechanisms, and auditing requirements.</w:t>
      </w:r>
    </w:p>
    <w:p w14:paraId="16647420"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These policies ensure that the system constructed by IMHOTEP adheres to organizational security standards and regulatory obligations.</w:t>
      </w:r>
    </w:p>
    <w:p w14:paraId="26C7A9EC"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lastRenderedPageBreak/>
        <w:t>Embedding these requirements directly in the specification ensures that security is treated as a structural component rather than an afterthought.</w:t>
      </w:r>
    </w:p>
    <w:p w14:paraId="54CE8259" w14:textId="77777777" w:rsidR="00B024FA" w:rsidRPr="006F50E7" w:rsidRDefault="00B024FA" w:rsidP="00B024FA">
      <w:pPr>
        <w:pStyle w:val="Heading2"/>
      </w:pPr>
      <w:r w:rsidRPr="006F50E7">
        <w:t>14.0 Operational and Deployment Expectations</w:t>
      </w:r>
    </w:p>
    <w:p w14:paraId="116B7257"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Beyond its functional behavior, the system must operate within a specific technical environment. The specification therefore includes descriptions of deployment environments, infrastructure expectations, and operational monitoring requirements.</w:t>
      </w:r>
    </w:p>
    <w:p w14:paraId="620E3D8F"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This information allows the platform to generate deployment configurations, infrastructure definitions, and operational dashboards appropriate to the system's intended environment.</w:t>
      </w:r>
    </w:p>
    <w:p w14:paraId="575C7B80" w14:textId="77777777" w:rsidR="00B024FA" w:rsidRPr="006F50E7" w:rsidRDefault="00B024FA" w:rsidP="00B024FA">
      <w:pPr>
        <w:pStyle w:val="Heading2"/>
      </w:pPr>
      <w:r w:rsidRPr="006F50E7">
        <w:t>15.0 Validation and Acceptance Criteria</w:t>
      </w:r>
    </w:p>
    <w:p w14:paraId="11FAD490"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 final section of the specification defines the criteria by which the completed system will be judged. Acceptance criteria express the conditions that must be satisfied for the system to be considered complete.</w:t>
      </w:r>
    </w:p>
    <w:p w14:paraId="5EB963D7"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These criteria may include successful execution of test scenarios, compliance with performance targets, or verification of security policies.</w:t>
      </w:r>
    </w:p>
    <w:p w14:paraId="09380C8B"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By embedding acceptance criteria directly in the blueprint, the platform can automatically verify that the constructed system satisfies the expectations of its designers.</w:t>
      </w:r>
    </w:p>
    <w:p w14:paraId="4645F761" w14:textId="77777777" w:rsidR="00B024FA" w:rsidRPr="006F50E7" w:rsidRDefault="00B024FA" w:rsidP="00B024FA">
      <w:pPr>
        <w:pStyle w:val="Heading2"/>
      </w:pPr>
      <w:r w:rsidRPr="006F50E7">
        <w:t>16.0 The Specification as a Living Artifact</w:t>
      </w:r>
    </w:p>
    <w:p w14:paraId="053017A3"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 IMHOTEP specification is not a static document but a living artifact that evolves alongside the system it describes. As requirements change or new capabilities are introduced, the specification is updated and the platform adapts the system accordingly.</w:t>
      </w:r>
    </w:p>
    <w:p w14:paraId="21078210"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This continuous relationship between specification and implementation allows the platform to maintain alignment between human intent and the constructed system throughout the lifecycle of the software.</w:t>
      </w:r>
    </w:p>
    <w:p w14:paraId="38155BFB" w14:textId="77777777" w:rsidR="00B024FA" w:rsidRDefault="00B024FA" w:rsidP="00B024FA">
      <w:pPr>
        <w:pStyle w:val="NormalWeb"/>
        <w:spacing w:before="0" w:beforeAutospacing="0" w:after="120" w:afterAutospacing="0"/>
        <w:rPr>
          <w:rFonts w:ascii="Arial" w:hAnsi="Arial" w:cs="Arial"/>
        </w:rPr>
      </w:pPr>
    </w:p>
    <w:p w14:paraId="0D8E9E52"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F53B6F"/>
    <w:multiLevelType w:val="multilevel"/>
    <w:tmpl w:val="9BF2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334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4FA"/>
    <w:rsid w:val="00223A5B"/>
    <w:rsid w:val="005F714F"/>
    <w:rsid w:val="006A7C31"/>
    <w:rsid w:val="006F4208"/>
    <w:rsid w:val="00984106"/>
    <w:rsid w:val="00997A3E"/>
    <w:rsid w:val="00B024FA"/>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3389A4"/>
  <w15:chartTrackingRefBased/>
  <w15:docId w15:val="{531B549C-949A-0049-A9E6-6DFC1E124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2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2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4FA"/>
    <w:rPr>
      <w:rFonts w:eastAsiaTheme="majorEastAsia" w:cstheme="majorBidi"/>
      <w:color w:val="272727" w:themeColor="text1" w:themeTint="D8"/>
    </w:rPr>
  </w:style>
  <w:style w:type="paragraph" w:styleId="Title">
    <w:name w:val="Title"/>
    <w:basedOn w:val="Normal"/>
    <w:next w:val="Normal"/>
    <w:link w:val="TitleChar"/>
    <w:uiPriority w:val="10"/>
    <w:qFormat/>
    <w:rsid w:val="00B02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4FA"/>
    <w:pPr>
      <w:spacing w:before="160"/>
      <w:jc w:val="center"/>
    </w:pPr>
    <w:rPr>
      <w:i/>
      <w:iCs/>
      <w:color w:val="404040" w:themeColor="text1" w:themeTint="BF"/>
    </w:rPr>
  </w:style>
  <w:style w:type="character" w:customStyle="1" w:styleId="QuoteChar">
    <w:name w:val="Quote Char"/>
    <w:basedOn w:val="DefaultParagraphFont"/>
    <w:link w:val="Quote"/>
    <w:uiPriority w:val="29"/>
    <w:rsid w:val="00B024FA"/>
    <w:rPr>
      <w:i/>
      <w:iCs/>
      <w:color w:val="404040" w:themeColor="text1" w:themeTint="BF"/>
    </w:rPr>
  </w:style>
  <w:style w:type="paragraph" w:styleId="ListParagraph">
    <w:name w:val="List Paragraph"/>
    <w:basedOn w:val="Normal"/>
    <w:uiPriority w:val="34"/>
    <w:qFormat/>
    <w:rsid w:val="00B024FA"/>
    <w:pPr>
      <w:ind w:left="720"/>
      <w:contextualSpacing/>
    </w:pPr>
  </w:style>
  <w:style w:type="character" w:styleId="IntenseEmphasis">
    <w:name w:val="Intense Emphasis"/>
    <w:basedOn w:val="DefaultParagraphFont"/>
    <w:uiPriority w:val="21"/>
    <w:qFormat/>
    <w:rsid w:val="00B024FA"/>
    <w:rPr>
      <w:i/>
      <w:iCs/>
      <w:color w:val="0F4761" w:themeColor="accent1" w:themeShade="BF"/>
    </w:rPr>
  </w:style>
  <w:style w:type="paragraph" w:styleId="IntenseQuote">
    <w:name w:val="Intense Quote"/>
    <w:basedOn w:val="Normal"/>
    <w:next w:val="Normal"/>
    <w:link w:val="IntenseQuoteChar"/>
    <w:uiPriority w:val="30"/>
    <w:qFormat/>
    <w:rsid w:val="00B02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4FA"/>
    <w:rPr>
      <w:i/>
      <w:iCs/>
      <w:color w:val="0F4761" w:themeColor="accent1" w:themeShade="BF"/>
    </w:rPr>
  </w:style>
  <w:style w:type="character" w:styleId="IntenseReference">
    <w:name w:val="Intense Reference"/>
    <w:basedOn w:val="DefaultParagraphFont"/>
    <w:uiPriority w:val="32"/>
    <w:qFormat/>
    <w:rsid w:val="00B024FA"/>
    <w:rPr>
      <w:b/>
      <w:bCs/>
      <w:smallCaps/>
      <w:color w:val="0F4761" w:themeColor="accent1" w:themeShade="BF"/>
      <w:spacing w:val="5"/>
    </w:rPr>
  </w:style>
  <w:style w:type="paragraph" w:styleId="NormalWeb">
    <w:name w:val="Normal (Web)"/>
    <w:basedOn w:val="Normal"/>
    <w:uiPriority w:val="99"/>
    <w:semiHidden/>
    <w:unhideWhenUsed/>
    <w:rsid w:val="00B024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024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1652</Words>
  <Characters>9419</Characters>
  <Application>Microsoft Office Word</Application>
  <DocSecurity>0</DocSecurity>
  <Lines>78</Lines>
  <Paragraphs>22</Paragraphs>
  <ScaleCrop>false</ScaleCrop>
  <Company/>
  <LinksUpToDate>false</LinksUpToDate>
  <CharactersWithSpaces>11049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2026-03-18T18:38:00Z</dcterms:created>
  <dcterms:modified xsi:type="dcterms:W3CDTF">2026-03-18T18:40:00Z</dcterms:modified>
</cp:coreProperties>
</file>