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4824" w14:textId="77777777" w:rsidR="00F458B9" w:rsidRPr="004F22F4" w:rsidRDefault="00F458B9" w:rsidP="00F458B9">
      <w:pPr>
        <w:pStyle w:val="Title"/>
        <w:rPr>
          <w:sz w:val="44"/>
          <w:szCs w:val="44"/>
        </w:rPr>
      </w:pPr>
      <w:r w:rsidRPr="004F22F4">
        <w:rPr>
          <w:sz w:val="44"/>
          <w:szCs w:val="44"/>
        </w:rPr>
        <w:t>IMHOTEP Specification Language (ISL) v2.1</w:t>
      </w:r>
    </w:p>
    <w:p w14:paraId="76D36484" w14:textId="77777777" w:rsidR="00F458B9" w:rsidRPr="004F22F4" w:rsidRDefault="00F458B9" w:rsidP="00F458B9">
      <w:pPr>
        <w:pStyle w:val="Heading1"/>
        <w:spacing w:before="0" w:after="120"/>
        <w:rPr>
          <w:rFonts w:asciiTheme="minorHAnsi" w:hAnsiTheme="minorHAnsi"/>
        </w:rPr>
      </w:pPr>
      <w:r w:rsidRPr="004F22F4">
        <w:rPr>
          <w:rFonts w:asciiTheme="minorHAnsi" w:hAnsiTheme="minorHAnsi"/>
        </w:rPr>
        <w:t>ISL v2.1 The Agent Collaboration Model</w:t>
      </w:r>
    </w:p>
    <w:p w14:paraId="26C41B2F"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1.0 Purpose of the Agent Collaboration Model</w:t>
      </w:r>
    </w:p>
    <w:p w14:paraId="4C539E0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Agent Collaboration Model defines how the IMHOTEP platform coordinates specialized reasoning components during the autonomous software construction process. While the platform architecture defines the structural subsystems of IMHOTEP, the agent collaboration model defines the behavior of the reasoning workforce operating within that architecture.</w:t>
      </w:r>
    </w:p>
    <w:p w14:paraId="3EE28F7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purpose of this model is to ensure that software construction is not performed by a single undifferentiated reasoning process, but rather through a coordinated set of specialized agents that reflect the major disciplines of the software development lifecycle. These agents interpret specifications, plan architecture, generate implementations, validate results, and refine the system through iterative feedback loops.</w:t>
      </w:r>
    </w:p>
    <w:p w14:paraId="14A5C98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By organizing reasoning responsibilities into distinct collaborative roles, the platform improves clarity, control, specialization, and auditability.</w:t>
      </w:r>
    </w:p>
    <w:p w14:paraId="373113F7"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2.0 Rationale for Multi-Agent Collaboration</w:t>
      </w:r>
    </w:p>
    <w:p w14:paraId="70D7AEF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Complex software systems are the product of multiple perspectives. In traditional engineering teams, planners, architects, developers, testers, operators, and security professionals contribute different forms of expertise. The IMHOTEP platform mirrors this structure by distributing autonomous reasoning across multiple specialized agents.</w:t>
      </w:r>
    </w:p>
    <w:p w14:paraId="1D610BF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A multi-agent approach provides several advantages. It allows different reasoning strategies to be applied to different classes of tasks. It makes it possible to isolate responsibilities and evaluate agent outputs more clearly. It also supports staged review, internal critique, and iterative refinement before artifacts are finalized.</w:t>
      </w:r>
    </w:p>
    <w:p w14:paraId="2F148D2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multi-agent model therefore aligns the autonomous construction process with the collaborative structure of real-world engineering practice.</w:t>
      </w:r>
    </w:p>
    <w:p w14:paraId="4277A7CC"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3.0 Agent Collaboration as a Controlled System</w:t>
      </w:r>
    </w:p>
    <w:p w14:paraId="036D116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Within IMHOTEP, agents do not operate as independent free-form actors. They function within a controlled orchestration environment governed by the planning model, the tool integration model, the traceability model, and the governance engine.</w:t>
      </w:r>
    </w:p>
    <w:p w14:paraId="0A41838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means that agent collaboration is structured by task assignments, bounded by policy constraints, and grounded in deterministic tool feedback. Agents may reason, propose, analyze, and generate, but they do not define the overall execution flow independently. Their work is coordinated by the Agent Orchestrator introduced in ISL v2.0.</w:t>
      </w:r>
    </w:p>
    <w:p w14:paraId="0E5F5CC3"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lastRenderedPageBreak/>
        <w:t>This controlled model ensures that agent collaboration contributes to reliable construction rather than unbounded autonomy.</w:t>
      </w:r>
    </w:p>
    <w:p w14:paraId="7B765757"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4.0 Primary Agent Roles</w:t>
      </w:r>
    </w:p>
    <w:p w14:paraId="06018EC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IMHOTEP platform organizes reasoning into a set of primary agent roles corresponding to the major stages of software construction. These roles are conceptual and may be implemented using one or more underlying models depending on the deployment environment.</w:t>
      </w:r>
    </w:p>
    <w:p w14:paraId="04CF50F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primary agent roles include:</w:t>
      </w:r>
    </w:p>
    <w:p w14:paraId="20620A6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Specification Interpreter</w:t>
      </w:r>
    </w:p>
    <w:p w14:paraId="6C3679E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Architecture Planner</w:t>
      </w:r>
    </w:p>
    <w:p w14:paraId="00F01E6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Construction Planner</w:t>
      </w:r>
    </w:p>
    <w:p w14:paraId="16CB8DA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Implementation Generator</w:t>
      </w:r>
    </w:p>
    <w:p w14:paraId="1A06A5B4"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Repair Analyst</w:t>
      </w:r>
    </w:p>
    <w:p w14:paraId="0C0F9B6F"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Test Generator</w:t>
      </w:r>
    </w:p>
    <w:p w14:paraId="4DCAB386"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Review Agent</w:t>
      </w:r>
    </w:p>
    <w:p w14:paraId="7455F4BB" w14:textId="77777777" w:rsidR="00F458B9" w:rsidRPr="004F22F4" w:rsidRDefault="00F458B9" w:rsidP="00F458B9">
      <w:pPr>
        <w:pStyle w:val="NormalWeb"/>
        <w:numPr>
          <w:ilvl w:val="0"/>
          <w:numId w:val="1"/>
        </w:numPr>
        <w:spacing w:before="0" w:beforeAutospacing="0" w:after="0" w:afterAutospacing="0"/>
        <w:rPr>
          <w:rFonts w:asciiTheme="minorHAnsi" w:hAnsiTheme="minorHAnsi"/>
        </w:rPr>
      </w:pPr>
      <w:r w:rsidRPr="004F22F4">
        <w:rPr>
          <w:rFonts w:asciiTheme="minorHAnsi" w:hAnsiTheme="minorHAnsi"/>
        </w:rPr>
        <w:t>the Security Validator</w:t>
      </w:r>
    </w:p>
    <w:p w14:paraId="209A9263" w14:textId="77777777" w:rsidR="00F458B9" w:rsidRPr="004F22F4" w:rsidRDefault="00F458B9" w:rsidP="00F458B9">
      <w:pPr>
        <w:pStyle w:val="NormalWeb"/>
        <w:numPr>
          <w:ilvl w:val="0"/>
          <w:numId w:val="1"/>
        </w:numPr>
        <w:spacing w:before="0" w:beforeAutospacing="0" w:after="120" w:afterAutospacing="0"/>
        <w:rPr>
          <w:rFonts w:asciiTheme="minorHAnsi" w:hAnsiTheme="minorHAnsi"/>
        </w:rPr>
      </w:pPr>
      <w:r w:rsidRPr="004F22F4">
        <w:rPr>
          <w:rFonts w:asciiTheme="minorHAnsi" w:hAnsiTheme="minorHAnsi"/>
        </w:rPr>
        <w:t>the Deployment Preparer</w:t>
      </w:r>
    </w:p>
    <w:p w14:paraId="64EE9B8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Each role contributes to a specific aspect of the construction lifecycle and collaborates with the others through the orchestration framework.</w:t>
      </w:r>
    </w:p>
    <w:p w14:paraId="30D199C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5.0 The Specification Interpreter</w:t>
      </w:r>
    </w:p>
    <w:p w14:paraId="740469C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Specification Interpreter is responsible for examining the normalized specification and ensuring that its meaning is operationally clear for downstream agents. This agent works from the canonical semantic model and identifies ambiguities, missing assumptions, or structural inconsistencies that may affect planning or construction.</w:t>
      </w:r>
    </w:p>
    <w:p w14:paraId="685B3AB4"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role of this agent is not to rewrite the specification arbitrarily, but to produce an execution-oriented understanding of the blueprint. It helps establish whether the specification is ready to support planning activities and may generate clarification requests or interpretation notes where necessary.</w:t>
      </w:r>
    </w:p>
    <w:p w14:paraId="0EE800CE"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therefore serves as the first reasoning bridge between the human-authored blueprint and the autonomous construction process.</w:t>
      </w:r>
    </w:p>
    <w:p w14:paraId="7573AA83"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6.0 The Architecture Planner</w:t>
      </w:r>
    </w:p>
    <w:p w14:paraId="71614EF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The Architecture Planner is responsible for interpreting capabilities, services, data entities, workflows, and policy constraints </w:t>
      </w:r>
      <w:proofErr w:type="gramStart"/>
      <w:r w:rsidRPr="004F22F4">
        <w:rPr>
          <w:rFonts w:asciiTheme="minorHAnsi" w:hAnsiTheme="minorHAnsi"/>
        </w:rPr>
        <w:t>in order to</w:t>
      </w:r>
      <w:proofErr w:type="gramEnd"/>
      <w:r w:rsidRPr="004F22F4">
        <w:rPr>
          <w:rFonts w:asciiTheme="minorHAnsi" w:hAnsiTheme="minorHAnsi"/>
        </w:rPr>
        <w:t xml:space="preserve"> propose the structural organization of the system. This agent identifies module boundaries, service decomposition strategies, integration patterns, and major architectural decisions required by the specification.</w:t>
      </w:r>
    </w:p>
    <w:p w14:paraId="3D1F187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lastRenderedPageBreak/>
        <w:t>Its role is especially important in systems where the blueprint defines business intent clearly but leaves room for architectural interpretation. In such cases, the Architecture Planner produces structured design decisions that guide downstream construction tasks.</w:t>
      </w:r>
    </w:p>
    <w:p w14:paraId="6CF9A89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functions as the master designer within the collaborative model.</w:t>
      </w:r>
    </w:p>
    <w:p w14:paraId="40C5F7F5"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7.0 The Construction Planner</w:t>
      </w:r>
    </w:p>
    <w:p w14:paraId="05C64DF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Construction Planner operates at the boundary between architecture and execution. Its responsibility is to transform the interpreted system design into implementation-oriented work packages aligned with the task graph defined in ISL v1.5.</w:t>
      </w:r>
    </w:p>
    <w:p w14:paraId="23A8EB8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determines how the system should be assembled in practice, identifies logical work units, and suggests execution sequencing that complements the formal planning engine. In environments where construction planning requires reasoning over ambiguity or trade-offs, this agent supports the deterministic planning mechanisms with additional domain-aware judgment.</w:t>
      </w:r>
    </w:p>
    <w:p w14:paraId="2260266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Construction Planner therefore helps translate structural design into executable development activity.</w:t>
      </w:r>
    </w:p>
    <w:p w14:paraId="5DAE3C7F"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8.0 The Implementation Generator</w:t>
      </w:r>
    </w:p>
    <w:p w14:paraId="0053B06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Implementation Generator is responsible for producing the concrete software artifacts required to realize the specification. This includes source code, configuration files, schema definitions, interface contracts, and other implementation elements derived from the construction plan.</w:t>
      </w:r>
    </w:p>
    <w:p w14:paraId="25A21D5B"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does not act independently of the planning framework. It works on bounded tasks derived from the construction task graph and generates artifacts linked to traceability identifiers from the canonical model.</w:t>
      </w:r>
    </w:p>
    <w:p w14:paraId="574CF4AA"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Because implementation work may span many technologies and languages, this role may itself be fulfilled by multiple specialized implementations under a single logical agent category.</w:t>
      </w:r>
    </w:p>
    <w:p w14:paraId="3E53065C"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9.0 The Repair Analyst</w:t>
      </w:r>
    </w:p>
    <w:p w14:paraId="1227C0C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Repair Analyst is responsible for interpreting failures produced during validation and construction. When compilation errors, failing tests, schema conflicts, or tool integration issues occur, this agent analyzes the failure context and determines the likely source of the problem.</w:t>
      </w:r>
    </w:p>
    <w:p w14:paraId="1A1B6577"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Its role is to recommend or generate corrective changes that can be reintroduced into the construction loop. The Repair Analyst therefore serves as the principal reasoning agent within iterative refinement cycles.</w:t>
      </w:r>
    </w:p>
    <w:p w14:paraId="2810518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role is essential to the autonomous nature of IMHOTEP because reliable software construction depends not only on generation, but also on correction.</w:t>
      </w:r>
    </w:p>
    <w:p w14:paraId="1514BD4E"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lastRenderedPageBreak/>
        <w:t>10.0 The Test Generator</w:t>
      </w:r>
    </w:p>
    <w:p w14:paraId="57AF063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Test Generator derives validation artifacts from requirements, workflows, interfaces, and policy expectations defined in the specification. Its role is to ensure that the system is verified against the blueprint that justified its construction.</w:t>
      </w:r>
    </w:p>
    <w:p w14:paraId="708E649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agent may generate unit tests, integration scenarios, behavioral validations, and acceptance-oriented checks depending on the scope of the task. It works closely with the traceability model so that each validation artifact can be linked back to the requirement or behavior it verifies.</w:t>
      </w:r>
    </w:p>
    <w:p w14:paraId="21B6C5CF"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Test Generator provides a critical mechanism for transforming specification intent into executable proof of correctness.</w:t>
      </w:r>
    </w:p>
    <w:p w14:paraId="7BCF69E4"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11.0 The Review Agent</w:t>
      </w:r>
    </w:p>
    <w:p w14:paraId="5F1E4BE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Review Agent performs structured evaluation of generated artifacts before or after deterministic validation steps. This role examines implementation quality, coherence with the architecture, maintainability, and alignment with the intent of the specification.</w:t>
      </w:r>
    </w:p>
    <w:p w14:paraId="2852FBB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Unlike the Repair Analyst, which focuses on correcting detected failures, the Review Agent focuses on critical judgment and quality assessment. It may identify architectural drift, inconsistent naming, poor decomposition, or other issues that do not necessarily produce build failures but still affect the quality of the system.</w:t>
      </w:r>
    </w:p>
    <w:p w14:paraId="128E8B2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role introduces reflective scrutiny into the autonomous construction process.</w:t>
      </w:r>
    </w:p>
    <w:p w14:paraId="017DD09C"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12.0 The Security Validator</w:t>
      </w:r>
    </w:p>
    <w:p w14:paraId="52B897EF"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Security Validator focuses on the interpretation and enforcement of policy constraints related to security, compliance, access control, data protection, and safe operational practices. This agent collaborates with deterministic security tools but also performs reasoning over the implications of design and implementation choices.</w:t>
      </w:r>
    </w:p>
    <w:p w14:paraId="0EA98C9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Its role includes identifying likely security weaknesses, interpreting policy requirements in context, and helping direct remediation tasks when security analysis detects problems.</w:t>
      </w:r>
    </w:p>
    <w:p w14:paraId="19821C0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In regulated or high-risk domains, this agent becomes a central participant in the approval and deployment workflow.</w:t>
      </w:r>
    </w:p>
    <w:p w14:paraId="2F78DB8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13.0 The Deployment Preparer</w:t>
      </w:r>
    </w:p>
    <w:p w14:paraId="4A89C3D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Deployment Preparer is responsible for translating the completed system into operationally deployable outputs aligned with the infrastructure and runtime expectations defined in the specification. This includes packaging guidance, environment assumptions, deployment descriptors, and runtime readiness considerations.</w:t>
      </w:r>
    </w:p>
    <w:p w14:paraId="222B297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role acts at the end of the autonomous construction cycle, ensuring that the system is not merely implemented, but prepared for controlled operation in its intended environment.</w:t>
      </w:r>
    </w:p>
    <w:p w14:paraId="6CE24E3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lastRenderedPageBreak/>
        <w:t>The Deployment Preparer helps close the loop between construction and operations.</w:t>
      </w:r>
    </w:p>
    <w:p w14:paraId="40E040BE"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14.0 Modes of Collaboration</w:t>
      </w:r>
    </w:p>
    <w:p w14:paraId="7620970E"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Agent collaboration within IMHOTEP may occur in several modes depending on the complexity of the task and the level of control required by governance policies.</w:t>
      </w:r>
    </w:p>
    <w:p w14:paraId="5B4FF2B7"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In some </w:t>
      </w:r>
      <w:proofErr w:type="gramStart"/>
      <w:r w:rsidRPr="004F22F4">
        <w:rPr>
          <w:rFonts w:asciiTheme="minorHAnsi" w:hAnsiTheme="minorHAnsi"/>
        </w:rPr>
        <w:t>cases</w:t>
      </w:r>
      <w:proofErr w:type="gramEnd"/>
      <w:r w:rsidRPr="004F22F4">
        <w:rPr>
          <w:rFonts w:asciiTheme="minorHAnsi" w:hAnsiTheme="minorHAnsi"/>
        </w:rPr>
        <w:t xml:space="preserve"> collaboration is sequential. One agent produces an artifact or interpretation which becomes the input to the next agent. This pattern is suitable for specification interpretation, architectural decomposition, and downstream implementation.</w:t>
      </w:r>
    </w:p>
    <w:p w14:paraId="251F2F6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In other </w:t>
      </w:r>
      <w:proofErr w:type="gramStart"/>
      <w:r w:rsidRPr="004F22F4">
        <w:rPr>
          <w:rFonts w:asciiTheme="minorHAnsi" w:hAnsiTheme="minorHAnsi"/>
        </w:rPr>
        <w:t>cases</w:t>
      </w:r>
      <w:proofErr w:type="gramEnd"/>
      <w:r w:rsidRPr="004F22F4">
        <w:rPr>
          <w:rFonts w:asciiTheme="minorHAnsi" w:hAnsiTheme="minorHAnsi"/>
        </w:rPr>
        <w:t xml:space="preserve"> collaboration is iterative. Agents may exchange outputs repeatedly, such as when generated code fails validation and the Repair Analyst works with the Implementation Generator to produce corrected artifacts.</w:t>
      </w:r>
    </w:p>
    <w:p w14:paraId="386B0D03"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Collaboration may also be parallel when multiple independent work packages are being executed concurrently. In such cases multiple implementation or validation agents may work on separate areas of the system under the coordination of the orchestrator.</w:t>
      </w:r>
    </w:p>
    <w:p w14:paraId="7DDF109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model therefore supports several collaboration patterns while preserving traceability and control.</w:t>
      </w:r>
    </w:p>
    <w:p w14:paraId="718B7AC4"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15.0 Agent Communication Contracts</w:t>
      </w:r>
    </w:p>
    <w:p w14:paraId="0EF1A73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To operate reliably, agents must communicate through structured contracts rather than unbounded conversational exchanges. Each interaction between agents should be represented as a bounded work artifact such as an interpretation result, architectural proposal, implementation package, review note, repair instruction, or validation result.</w:t>
      </w:r>
    </w:p>
    <w:p w14:paraId="67A8C61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These structured exchanges allow the platform to store agent outputs, trace decisions back to the specification, validate the shape of inter-agent communication, and replay or audit reasoning flows when needed.</w:t>
      </w:r>
    </w:p>
    <w:p w14:paraId="50C53E45"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communication contract is therefore a core element of making agent collaboration enterprise-grade.</w:t>
      </w:r>
    </w:p>
    <w:p w14:paraId="39F2C0F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16.0 Agent Inputs and Outputs</w:t>
      </w:r>
    </w:p>
    <w:p w14:paraId="30E0E2A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Each agent operates on clearly defined inputs and produces clearly defined outputs. Inputs may include specification entities, task definitions, validation failures, traceability records, prior agent outputs, and governance constraints. Outputs may include interpreted structures, proposed plans, generated artifacts, validation assets, issue reports, or remediation suggestions.</w:t>
      </w:r>
    </w:p>
    <w:p w14:paraId="3E62DE61"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clarity of these boundaries is important because it determines whether the autonomous workflow remains inspectable and testable. In IMHOTEP, agent roles are meaningful only if the transition between them is explicit.</w:t>
      </w:r>
    </w:p>
    <w:p w14:paraId="71FA094D"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principle keeps the system modular and makes it possible to replace or refine individual agents without redesigning the entire platform.</w:t>
      </w:r>
    </w:p>
    <w:p w14:paraId="2043B58D"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lastRenderedPageBreak/>
        <w:t>17.0 Model Diversity and Role Assignment</w:t>
      </w:r>
    </w:p>
    <w:p w14:paraId="6098AF5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IMHOTEP platform does not require that all agents be implemented using the same model or the same execution strategy. Different roles may benefit from different reasoning styles, context sizes, or structured output capabilities.</w:t>
      </w:r>
    </w:p>
    <w:p w14:paraId="5C8AD97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For example, the Implementation Generator may be best served by a coding-oriented model, while the Architecture Planner may benefit from a broader reasoning model. Similarly, some roles may use structured interaction strategies while others may use more flexible review-oriented reasoning.</w:t>
      </w:r>
    </w:p>
    <w:p w14:paraId="55C5B406"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Agent Orchestrator therefore assigns roles based not only on task type but also on the capabilities required to perform those tasks effectively. This supports the local-first and cloud-portable design principles of the platform.</w:t>
      </w:r>
    </w:p>
    <w:p w14:paraId="1C98257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18.0 Human Oversight in Agent Collaboration</w:t>
      </w:r>
    </w:p>
    <w:p w14:paraId="13E1430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Although the collaboration model is autonomous in structure, it remains compatible with human oversight. In some workflows, specific agent outputs may be subject to review before downstream execution is allowed to proceed. This is particularly relevant in areas such as architecture approval, policy interpretation, security validation, and deployment preparation.</w:t>
      </w:r>
    </w:p>
    <w:p w14:paraId="43D561B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Human oversight does not negate the value of agent collaboration. Rather, it introduces governance checkpoints at points where organizational accountability must remain explicit.</w:t>
      </w:r>
    </w:p>
    <w:p w14:paraId="6C12CB8C"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This makes the collaboration model suitable for both exploratory and enterprise environments.</w:t>
      </w:r>
    </w:p>
    <w:p w14:paraId="2817B5CB"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19.0 Observability of Agent Behavior</w:t>
      </w:r>
    </w:p>
    <w:p w14:paraId="30A5F10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behavior of agents must remain observable if the platform is to be trusted in professional environments. The IMHOTEP platform therefore records agent assignments, structured inputs, outputs, decisions, and interactions with deterministic tools.</w:t>
      </w:r>
    </w:p>
    <w:p w14:paraId="691B9F68"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These records support debugging, governance, quality improvement, and post-execution analysis. They also allow the platform to evaluate which collaborative patterns produce the best outcomes over time.</w:t>
      </w:r>
    </w:p>
    <w:p w14:paraId="63BF5622"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Observability ensures that agent collaboration remains a transparent and improvable component of the broader platform architecture.</w:t>
      </w:r>
    </w:p>
    <w:p w14:paraId="3E585222" w14:textId="77777777" w:rsidR="00F458B9" w:rsidRPr="004F22F4" w:rsidRDefault="00F458B9" w:rsidP="00F458B9">
      <w:pPr>
        <w:pStyle w:val="Heading2"/>
        <w:spacing w:before="0" w:after="120"/>
        <w:rPr>
          <w:rFonts w:asciiTheme="minorHAnsi" w:hAnsiTheme="minorHAnsi"/>
        </w:rPr>
      </w:pPr>
      <w:r w:rsidRPr="004F22F4">
        <w:rPr>
          <w:rFonts w:asciiTheme="minorHAnsi" w:hAnsiTheme="minorHAnsi"/>
        </w:rPr>
        <w:t>20.0 Agent Collaboration as the Living Workforce of IMHOTEP</w:t>
      </w:r>
    </w:p>
    <w:p w14:paraId="5D53BEE3"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 xml:space="preserve">Within the architectural metaphor of Project IMHOTEP, the agents of the platform can be understood as the living workforce of the construction system. They do not replace the blueprint, the tools, or the governance structure; rather, they animate those elements by </w:t>
      </w:r>
      <w:r w:rsidRPr="004F22F4">
        <w:rPr>
          <w:rFonts w:asciiTheme="minorHAnsi" w:hAnsiTheme="minorHAnsi"/>
        </w:rPr>
        <w:lastRenderedPageBreak/>
        <w:t>carrying out the reasoning-intensive work required to transform specification into implementation.</w:t>
      </w:r>
    </w:p>
    <w:p w14:paraId="70CEF0D0"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The blueprint remains the source of truth. The planning model remains the organizer of activity. The tools remain the source of deterministic validation. Governance remains the steward of control. The agents operate among these elements, turning static architectural intent into active construction.</w:t>
      </w:r>
    </w:p>
    <w:p w14:paraId="4DF96069" w14:textId="77777777" w:rsidR="00F458B9" w:rsidRPr="004F22F4" w:rsidRDefault="00F458B9" w:rsidP="00F458B9">
      <w:pPr>
        <w:pStyle w:val="NormalWeb"/>
        <w:spacing w:before="0" w:beforeAutospacing="0" w:after="120" w:afterAutospacing="0"/>
        <w:rPr>
          <w:rFonts w:asciiTheme="minorHAnsi" w:hAnsiTheme="minorHAnsi"/>
        </w:rPr>
      </w:pPr>
      <w:r w:rsidRPr="004F22F4">
        <w:rPr>
          <w:rFonts w:asciiTheme="minorHAnsi" w:hAnsiTheme="minorHAnsi"/>
        </w:rPr>
        <w:t>In this way, the Agent Collaboration Model defines the cooperative intelligence that makes autonomous software construction possible within the IMHOTEP platform.</w:t>
      </w:r>
    </w:p>
    <w:p w14:paraId="19A5D62A"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B40B4"/>
    <w:multiLevelType w:val="multilevel"/>
    <w:tmpl w:val="14B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3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B9"/>
    <w:rsid w:val="00223A5B"/>
    <w:rsid w:val="005F714F"/>
    <w:rsid w:val="006A7C31"/>
    <w:rsid w:val="006F4208"/>
    <w:rsid w:val="00984106"/>
    <w:rsid w:val="00997A3E"/>
    <w:rsid w:val="00C2250B"/>
    <w:rsid w:val="00CA38A3"/>
    <w:rsid w:val="00CF673E"/>
    <w:rsid w:val="00E77B10"/>
    <w:rsid w:val="00F45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4F6FD3"/>
  <w15:chartTrackingRefBased/>
  <w15:docId w15:val="{DC402F79-3596-1D4C-9713-D53001FC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8B9"/>
    <w:rPr>
      <w:rFonts w:eastAsiaTheme="majorEastAsia" w:cstheme="majorBidi"/>
      <w:color w:val="272727" w:themeColor="text1" w:themeTint="D8"/>
    </w:rPr>
  </w:style>
  <w:style w:type="paragraph" w:styleId="Title">
    <w:name w:val="Title"/>
    <w:basedOn w:val="Normal"/>
    <w:next w:val="Normal"/>
    <w:link w:val="TitleChar"/>
    <w:uiPriority w:val="10"/>
    <w:qFormat/>
    <w:rsid w:val="00F45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8B9"/>
    <w:pPr>
      <w:spacing w:before="160"/>
      <w:jc w:val="center"/>
    </w:pPr>
    <w:rPr>
      <w:i/>
      <w:iCs/>
      <w:color w:val="404040" w:themeColor="text1" w:themeTint="BF"/>
    </w:rPr>
  </w:style>
  <w:style w:type="character" w:customStyle="1" w:styleId="QuoteChar">
    <w:name w:val="Quote Char"/>
    <w:basedOn w:val="DefaultParagraphFont"/>
    <w:link w:val="Quote"/>
    <w:uiPriority w:val="29"/>
    <w:rsid w:val="00F458B9"/>
    <w:rPr>
      <w:i/>
      <w:iCs/>
      <w:color w:val="404040" w:themeColor="text1" w:themeTint="BF"/>
    </w:rPr>
  </w:style>
  <w:style w:type="paragraph" w:styleId="ListParagraph">
    <w:name w:val="List Paragraph"/>
    <w:basedOn w:val="Normal"/>
    <w:uiPriority w:val="34"/>
    <w:qFormat/>
    <w:rsid w:val="00F458B9"/>
    <w:pPr>
      <w:ind w:left="720"/>
      <w:contextualSpacing/>
    </w:pPr>
  </w:style>
  <w:style w:type="character" w:styleId="IntenseEmphasis">
    <w:name w:val="Intense Emphasis"/>
    <w:basedOn w:val="DefaultParagraphFont"/>
    <w:uiPriority w:val="21"/>
    <w:qFormat/>
    <w:rsid w:val="00F458B9"/>
    <w:rPr>
      <w:i/>
      <w:iCs/>
      <w:color w:val="0F4761" w:themeColor="accent1" w:themeShade="BF"/>
    </w:rPr>
  </w:style>
  <w:style w:type="paragraph" w:styleId="IntenseQuote">
    <w:name w:val="Intense Quote"/>
    <w:basedOn w:val="Normal"/>
    <w:next w:val="Normal"/>
    <w:link w:val="IntenseQuoteChar"/>
    <w:uiPriority w:val="30"/>
    <w:qFormat/>
    <w:rsid w:val="00F45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8B9"/>
    <w:rPr>
      <w:i/>
      <w:iCs/>
      <w:color w:val="0F4761" w:themeColor="accent1" w:themeShade="BF"/>
    </w:rPr>
  </w:style>
  <w:style w:type="character" w:styleId="IntenseReference">
    <w:name w:val="Intense Reference"/>
    <w:basedOn w:val="DefaultParagraphFont"/>
    <w:uiPriority w:val="32"/>
    <w:qFormat/>
    <w:rsid w:val="00F458B9"/>
    <w:rPr>
      <w:b/>
      <w:bCs/>
      <w:smallCaps/>
      <w:color w:val="0F4761" w:themeColor="accent1" w:themeShade="BF"/>
      <w:spacing w:val="5"/>
    </w:rPr>
  </w:style>
  <w:style w:type="paragraph" w:styleId="NormalWeb">
    <w:name w:val="Normal (Web)"/>
    <w:basedOn w:val="Normal"/>
    <w:uiPriority w:val="99"/>
    <w:semiHidden/>
    <w:unhideWhenUsed/>
    <w:rsid w:val="00F458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2026-03-18T19:24:00Z</dcterms:created>
  <dcterms:modified xsi:type="dcterms:W3CDTF">2026-03-18T19:27:00Z</dcterms:modified>
</cp:coreProperties>
</file>