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E4185" w14:textId="77777777" w:rsidR="004E4DB3" w:rsidRPr="000041BC" w:rsidRDefault="004E4DB3" w:rsidP="004E4DB3">
      <w:pPr>
        <w:pStyle w:val="Title"/>
        <w:rPr>
          <w:sz w:val="44"/>
          <w:szCs w:val="44"/>
        </w:rPr>
      </w:pPr>
      <w:r w:rsidRPr="000041BC">
        <w:rPr>
          <w:sz w:val="44"/>
          <w:szCs w:val="44"/>
        </w:rPr>
        <w:t>IMHOTEP Specification Language (ISL) v3.1</w:t>
      </w:r>
    </w:p>
    <w:p w14:paraId="7C144F59" w14:textId="77777777" w:rsidR="004E4DB3" w:rsidRPr="000041BC" w:rsidRDefault="004E4DB3" w:rsidP="004E4DB3">
      <w:pPr>
        <w:pStyle w:val="Heading1"/>
        <w:spacing w:before="0" w:after="120"/>
        <w:rPr>
          <w:rFonts w:ascii="Arial" w:hAnsi="Arial" w:cs="Arial"/>
        </w:rPr>
      </w:pPr>
      <w:r>
        <w:rPr>
          <w:rFonts w:ascii="Arial" w:hAnsi="Arial" w:cs="Arial"/>
        </w:rPr>
        <w:t xml:space="preserve">ISL v3.1 </w:t>
      </w:r>
      <w:r w:rsidRPr="000041BC">
        <w:rPr>
          <w:rFonts w:ascii="Arial" w:hAnsi="Arial" w:cs="Arial"/>
        </w:rPr>
        <w:t>The Reference Repository Layout and Service Topology</w:t>
      </w:r>
    </w:p>
    <w:p w14:paraId="323506D7" w14:textId="77777777" w:rsidR="004E4DB3" w:rsidRPr="000041BC" w:rsidRDefault="004E4DB3" w:rsidP="004E4DB3">
      <w:pPr>
        <w:pStyle w:val="Heading2"/>
        <w:spacing w:before="0" w:after="120"/>
        <w:rPr>
          <w:rFonts w:ascii="Arial" w:hAnsi="Arial" w:cs="Arial"/>
        </w:rPr>
      </w:pPr>
      <w:r w:rsidRPr="000041BC">
        <w:rPr>
          <w:rFonts w:ascii="Arial" w:hAnsi="Arial" w:cs="Arial"/>
        </w:rPr>
        <w:t>1.0 Purpose of the Repository Layout Model</w:t>
      </w:r>
    </w:p>
    <w:p w14:paraId="3754232C"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The Repository Layout and Service Topology </w:t>
      </w:r>
      <w:proofErr w:type="gramStart"/>
      <w:r w:rsidRPr="000041BC">
        <w:rPr>
          <w:rFonts w:ascii="Arial" w:hAnsi="Arial" w:cs="Arial"/>
        </w:rPr>
        <w:t>defines</w:t>
      </w:r>
      <w:proofErr w:type="gramEnd"/>
      <w:r w:rsidRPr="000041BC">
        <w:rPr>
          <w:rFonts w:ascii="Arial" w:hAnsi="Arial" w:cs="Arial"/>
        </w:rPr>
        <w:t xml:space="preserve"> how the IMHOTEP reference implementation should be organized within a source code repository. While the previous section defined the components of the platform, this section describes how those components should be arranged within a maintainable and scalable codebase.</w:t>
      </w:r>
    </w:p>
    <w:p w14:paraId="31D62A40"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The objective of this layout is to provide a structure that supports modular development, clear service boundaries, and independent evolution of platform subsystems. The repository organization must make the architecture understandable to contributors and ensure that the relationship between specification models, runtime services, and integration components remains clear.</w:t>
      </w:r>
    </w:p>
    <w:p w14:paraId="001F95DF"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This layout serves as a practical starting point for building the IMHOTEP platform while leaving room for future expansion.</w:t>
      </w:r>
    </w:p>
    <w:p w14:paraId="56C53D77" w14:textId="77777777" w:rsidR="004E4DB3" w:rsidRPr="000041BC" w:rsidRDefault="004E4DB3" w:rsidP="004E4DB3">
      <w:pPr>
        <w:pStyle w:val="Heading2"/>
        <w:spacing w:before="0" w:after="120"/>
        <w:rPr>
          <w:rFonts w:ascii="Arial" w:hAnsi="Arial" w:cs="Arial"/>
        </w:rPr>
      </w:pPr>
      <w:r w:rsidRPr="000041BC">
        <w:rPr>
          <w:rFonts w:ascii="Arial" w:hAnsi="Arial" w:cs="Arial"/>
        </w:rPr>
        <w:t>2.0 Repository Organization Principles</w:t>
      </w:r>
    </w:p>
    <w:p w14:paraId="67D3D393"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The repository structure of the IMHOTEP platform follows several key principles.</w:t>
      </w:r>
    </w:p>
    <w:p w14:paraId="4468925B"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First, the platform is organized into </w:t>
      </w:r>
      <w:r w:rsidRPr="000041BC">
        <w:rPr>
          <w:rStyle w:val="Strong"/>
          <w:rFonts w:ascii="Arial" w:hAnsi="Arial" w:cs="Arial"/>
        </w:rPr>
        <w:t>layered architectural domains</w:t>
      </w:r>
      <w:r w:rsidRPr="000041BC">
        <w:rPr>
          <w:rFonts w:ascii="Arial" w:hAnsi="Arial" w:cs="Arial"/>
        </w:rPr>
        <w:t>, separating specification logic, runtime orchestration, integrations, and infrastructure concerns.</w:t>
      </w:r>
    </w:p>
    <w:p w14:paraId="7AC392BC"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Second, services and libraries are separated so that reusable logic can evolve independently of runtime components.</w:t>
      </w:r>
    </w:p>
    <w:p w14:paraId="3BE122CB"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Third, the repository supports both </w:t>
      </w:r>
      <w:r w:rsidRPr="000041BC">
        <w:rPr>
          <w:rStyle w:val="Strong"/>
          <w:rFonts w:ascii="Arial" w:hAnsi="Arial" w:cs="Arial"/>
        </w:rPr>
        <w:t>platform services and experimental modules</w:t>
      </w:r>
      <w:r w:rsidRPr="000041BC">
        <w:rPr>
          <w:rFonts w:ascii="Arial" w:hAnsi="Arial" w:cs="Arial"/>
        </w:rPr>
        <w:t>, allowing research and development work to occur without destabilizing the core system.</w:t>
      </w:r>
    </w:p>
    <w:p w14:paraId="4700A02F"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Finally, the repository layout aligns with the </w:t>
      </w:r>
      <w:r w:rsidRPr="000041BC">
        <w:rPr>
          <w:rStyle w:val="Strong"/>
          <w:rFonts w:ascii="Arial" w:hAnsi="Arial" w:cs="Arial"/>
        </w:rPr>
        <w:t>conceptual architecture described in ISL v2.x</w:t>
      </w:r>
      <w:r w:rsidRPr="000041BC">
        <w:rPr>
          <w:rFonts w:ascii="Arial" w:hAnsi="Arial" w:cs="Arial"/>
        </w:rPr>
        <w:t>, ensuring a direct relationship between specification concepts and implementation modules.</w:t>
      </w:r>
    </w:p>
    <w:p w14:paraId="7E0E0E20" w14:textId="77777777" w:rsidR="004E4DB3" w:rsidRPr="000041BC" w:rsidRDefault="004E4DB3" w:rsidP="004E4DB3">
      <w:pPr>
        <w:pStyle w:val="Heading2"/>
        <w:spacing w:before="0" w:after="120"/>
        <w:rPr>
          <w:rFonts w:ascii="Arial" w:hAnsi="Arial" w:cs="Arial"/>
        </w:rPr>
      </w:pPr>
      <w:r w:rsidRPr="000041BC">
        <w:rPr>
          <w:rFonts w:ascii="Arial" w:hAnsi="Arial" w:cs="Arial"/>
        </w:rPr>
        <w:t>3.0 Root Repository Structure</w:t>
      </w:r>
    </w:p>
    <w:p w14:paraId="7C40E6C5"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The root of the reference implementation repository contains the primary solution files, documentation, and platform modules.</w:t>
      </w:r>
    </w:p>
    <w:p w14:paraId="60E20B3A"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A typical repository layout may resemble the following structure:</w:t>
      </w:r>
    </w:p>
    <w:p w14:paraId="5AD58D0E"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w:t>
      </w:r>
      <w:proofErr w:type="spellStart"/>
      <w:proofErr w:type="gramStart"/>
      <w:r w:rsidRPr="000041BC">
        <w:rPr>
          <w:rStyle w:val="HTMLCode"/>
          <w:rFonts w:ascii="Consolas" w:hAnsi="Consolas" w:cs="Consolas"/>
        </w:rPr>
        <w:t>imhotep</w:t>
      </w:r>
      <w:proofErr w:type="spellEnd"/>
      <w:proofErr w:type="gramEnd"/>
    </w:p>
    <w:p w14:paraId="4D913BE2"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w:t>
      </w:r>
    </w:p>
    <w:p w14:paraId="57B33939"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docs</w:t>
      </w:r>
    </w:p>
    <w:p w14:paraId="11A71DAC"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examples</w:t>
      </w:r>
    </w:p>
    <w:p w14:paraId="5329FA6B"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assets</w:t>
      </w:r>
    </w:p>
    <w:p w14:paraId="0C78B7C9"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w:t>
      </w:r>
    </w:p>
    <w:p w14:paraId="0E2F567D"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w:t>
      </w:r>
      <w:proofErr w:type="spellStart"/>
      <w:r w:rsidRPr="000041BC">
        <w:rPr>
          <w:rStyle w:val="HTMLCode"/>
          <w:rFonts w:ascii="Consolas" w:hAnsi="Consolas" w:cs="Consolas"/>
        </w:rPr>
        <w:t>src</w:t>
      </w:r>
      <w:proofErr w:type="spellEnd"/>
    </w:p>
    <w:p w14:paraId="4915C34A"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lastRenderedPageBreak/>
        <w:t xml:space="preserve">│   ├── </w:t>
      </w:r>
      <w:proofErr w:type="spellStart"/>
      <w:r w:rsidRPr="000041BC">
        <w:rPr>
          <w:rStyle w:val="HTMLCode"/>
          <w:rFonts w:ascii="Consolas" w:hAnsi="Consolas" w:cs="Consolas"/>
        </w:rPr>
        <w:t>Imhotep.Specification</w:t>
      </w:r>
      <w:proofErr w:type="spellEnd"/>
    </w:p>
    <w:p w14:paraId="62F1CB77"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 </w:t>
      </w:r>
      <w:proofErr w:type="spellStart"/>
      <w:r w:rsidRPr="000041BC">
        <w:rPr>
          <w:rStyle w:val="HTMLCode"/>
          <w:rFonts w:ascii="Consolas" w:hAnsi="Consolas" w:cs="Consolas"/>
        </w:rPr>
        <w:t>Imhotep.SemanticModel</w:t>
      </w:r>
      <w:proofErr w:type="spellEnd"/>
    </w:p>
    <w:p w14:paraId="71178F69"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 </w:t>
      </w:r>
      <w:proofErr w:type="spellStart"/>
      <w:r w:rsidRPr="000041BC">
        <w:rPr>
          <w:rStyle w:val="HTMLCode"/>
          <w:rFonts w:ascii="Consolas" w:hAnsi="Consolas" w:cs="Consolas"/>
        </w:rPr>
        <w:t>Imhotep.Planning</w:t>
      </w:r>
      <w:proofErr w:type="spellEnd"/>
    </w:p>
    <w:p w14:paraId="2FE5A0AA"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 </w:t>
      </w:r>
      <w:proofErr w:type="spellStart"/>
      <w:r w:rsidRPr="000041BC">
        <w:rPr>
          <w:rStyle w:val="HTMLCode"/>
          <w:rFonts w:ascii="Consolas" w:hAnsi="Consolas" w:cs="Consolas"/>
        </w:rPr>
        <w:t>Imhotep.Agents</w:t>
      </w:r>
      <w:proofErr w:type="spellEnd"/>
    </w:p>
    <w:p w14:paraId="1751546E"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 </w:t>
      </w:r>
      <w:proofErr w:type="spellStart"/>
      <w:r w:rsidRPr="000041BC">
        <w:rPr>
          <w:rStyle w:val="HTMLCode"/>
          <w:rFonts w:ascii="Consolas" w:hAnsi="Consolas" w:cs="Consolas"/>
        </w:rPr>
        <w:t>Imhotep.Runtime</w:t>
      </w:r>
      <w:proofErr w:type="spellEnd"/>
    </w:p>
    <w:p w14:paraId="2620BC0E"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 </w:t>
      </w:r>
      <w:proofErr w:type="spellStart"/>
      <w:r w:rsidRPr="000041BC">
        <w:rPr>
          <w:rStyle w:val="HTMLCode"/>
          <w:rFonts w:ascii="Consolas" w:hAnsi="Consolas" w:cs="Consolas"/>
        </w:rPr>
        <w:t>Imhotep.Tools</w:t>
      </w:r>
      <w:proofErr w:type="spellEnd"/>
    </w:p>
    <w:p w14:paraId="50DB327C"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 </w:t>
      </w:r>
      <w:proofErr w:type="spellStart"/>
      <w:r w:rsidRPr="000041BC">
        <w:rPr>
          <w:rStyle w:val="HTMLCode"/>
          <w:rFonts w:ascii="Consolas" w:hAnsi="Consolas" w:cs="Consolas"/>
        </w:rPr>
        <w:t>Imhotep.Traceability</w:t>
      </w:r>
      <w:proofErr w:type="spellEnd"/>
    </w:p>
    <w:p w14:paraId="042CB13E"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 </w:t>
      </w:r>
      <w:proofErr w:type="spellStart"/>
      <w:r w:rsidRPr="000041BC">
        <w:rPr>
          <w:rStyle w:val="HTMLCode"/>
          <w:rFonts w:ascii="Consolas" w:hAnsi="Consolas" w:cs="Consolas"/>
        </w:rPr>
        <w:t>Imhotep.Governance</w:t>
      </w:r>
      <w:proofErr w:type="spellEnd"/>
    </w:p>
    <w:p w14:paraId="4198441B"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 </w:t>
      </w:r>
      <w:proofErr w:type="spellStart"/>
      <w:r w:rsidRPr="000041BC">
        <w:rPr>
          <w:rStyle w:val="HTMLCode"/>
          <w:rFonts w:ascii="Consolas" w:hAnsi="Consolas" w:cs="Consolas"/>
        </w:rPr>
        <w:t>Imhotep.Observability</w:t>
      </w:r>
      <w:proofErr w:type="spellEnd"/>
    </w:p>
    <w:p w14:paraId="09799C93"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 </w:t>
      </w:r>
      <w:proofErr w:type="spellStart"/>
      <w:r w:rsidRPr="000041BC">
        <w:rPr>
          <w:rStyle w:val="HTMLCode"/>
          <w:rFonts w:ascii="Consolas" w:hAnsi="Consolas" w:cs="Consolas"/>
        </w:rPr>
        <w:t>Imhotep.Repository</w:t>
      </w:r>
      <w:proofErr w:type="spellEnd"/>
    </w:p>
    <w:p w14:paraId="197861EF"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w:t>
      </w:r>
    </w:p>
    <w:p w14:paraId="3A51DFF2"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services</w:t>
      </w:r>
    </w:p>
    <w:p w14:paraId="720923BF"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 </w:t>
      </w:r>
      <w:proofErr w:type="spellStart"/>
      <w:r w:rsidRPr="000041BC">
        <w:rPr>
          <w:rStyle w:val="HTMLCode"/>
          <w:rFonts w:ascii="Consolas" w:hAnsi="Consolas" w:cs="Consolas"/>
        </w:rPr>
        <w:t>Imhotep.ExecutionService</w:t>
      </w:r>
      <w:proofErr w:type="spellEnd"/>
    </w:p>
    <w:p w14:paraId="63AD589C"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 </w:t>
      </w:r>
      <w:proofErr w:type="spellStart"/>
      <w:r w:rsidRPr="000041BC">
        <w:rPr>
          <w:rStyle w:val="HTMLCode"/>
          <w:rFonts w:ascii="Consolas" w:hAnsi="Consolas" w:cs="Consolas"/>
        </w:rPr>
        <w:t>Imhotep.ModelGateway</w:t>
      </w:r>
      <w:proofErr w:type="spellEnd"/>
    </w:p>
    <w:p w14:paraId="0C2D4D30"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 </w:t>
      </w:r>
      <w:proofErr w:type="spellStart"/>
      <w:r w:rsidRPr="000041BC">
        <w:rPr>
          <w:rStyle w:val="HTMLCode"/>
          <w:rFonts w:ascii="Consolas" w:hAnsi="Consolas" w:cs="Consolas"/>
        </w:rPr>
        <w:t>Imhotep.ToolGateway</w:t>
      </w:r>
      <w:proofErr w:type="spellEnd"/>
    </w:p>
    <w:p w14:paraId="40F6EF39"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xml:space="preserve">│   └── </w:t>
      </w:r>
      <w:proofErr w:type="spellStart"/>
      <w:r w:rsidRPr="000041BC">
        <w:rPr>
          <w:rStyle w:val="HTMLCode"/>
          <w:rFonts w:ascii="Consolas" w:hAnsi="Consolas" w:cs="Consolas"/>
        </w:rPr>
        <w:t>Imhotep.TelemetryService</w:t>
      </w:r>
      <w:proofErr w:type="spellEnd"/>
    </w:p>
    <w:p w14:paraId="5C442DCE"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w:t>
      </w:r>
    </w:p>
    <w:p w14:paraId="3E9E1858"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experiments</w:t>
      </w:r>
    </w:p>
    <w:p w14:paraId="5218C002"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w:t>
      </w:r>
    </w:p>
    <w:p w14:paraId="1A8AF6FA"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 tests</w:t>
      </w:r>
    </w:p>
    <w:p w14:paraId="60319E06" w14:textId="77777777" w:rsidR="004E4DB3" w:rsidRPr="000041BC" w:rsidRDefault="004E4DB3" w:rsidP="004E4DB3">
      <w:pPr>
        <w:pStyle w:val="HTMLPreformatted"/>
        <w:tabs>
          <w:tab w:val="clear" w:pos="916"/>
          <w:tab w:val="clear" w:pos="1832"/>
          <w:tab w:val="clear" w:pos="2748"/>
        </w:tabs>
        <w:ind w:left="540"/>
        <w:rPr>
          <w:rStyle w:val="HTMLCode"/>
          <w:rFonts w:ascii="Consolas" w:hAnsi="Consolas" w:cs="Consolas"/>
        </w:rPr>
      </w:pPr>
      <w:r w:rsidRPr="000041BC">
        <w:rPr>
          <w:rStyle w:val="HTMLCode"/>
          <w:rFonts w:ascii="Consolas" w:hAnsi="Consolas" w:cs="Consolas"/>
        </w:rPr>
        <w:t>│</w:t>
      </w:r>
    </w:p>
    <w:p w14:paraId="6A8837C6" w14:textId="77777777" w:rsidR="004E4DB3" w:rsidRPr="000041BC" w:rsidRDefault="004E4DB3" w:rsidP="004E4DB3">
      <w:pPr>
        <w:pStyle w:val="HTMLPreformatted"/>
        <w:tabs>
          <w:tab w:val="clear" w:pos="916"/>
          <w:tab w:val="clear" w:pos="1832"/>
          <w:tab w:val="clear" w:pos="2748"/>
        </w:tabs>
        <w:spacing w:after="120"/>
        <w:ind w:left="540"/>
        <w:rPr>
          <w:rStyle w:val="HTMLCode"/>
          <w:rFonts w:ascii="Consolas" w:hAnsi="Consolas" w:cs="Consolas"/>
        </w:rPr>
      </w:pPr>
      <w:r w:rsidRPr="000041BC">
        <w:rPr>
          <w:rStyle w:val="HTMLCode"/>
          <w:rFonts w:ascii="Consolas" w:hAnsi="Consolas" w:cs="Consolas"/>
        </w:rPr>
        <w:t>└── build</w:t>
      </w:r>
    </w:p>
    <w:p w14:paraId="06D0A0D8"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This structure separates platform libraries, runtime services, and supporting materials in a way that reflects the architectural layers of the system.</w:t>
      </w:r>
    </w:p>
    <w:p w14:paraId="0CB71FE4" w14:textId="77777777" w:rsidR="004E4DB3" w:rsidRPr="000041BC" w:rsidRDefault="004E4DB3" w:rsidP="004E4DB3">
      <w:pPr>
        <w:pStyle w:val="Heading2"/>
        <w:spacing w:before="0" w:after="120"/>
        <w:rPr>
          <w:rFonts w:ascii="Arial" w:hAnsi="Arial" w:cs="Arial"/>
        </w:rPr>
      </w:pPr>
      <w:r w:rsidRPr="000041BC">
        <w:rPr>
          <w:rFonts w:ascii="Arial" w:hAnsi="Arial" w:cs="Arial"/>
        </w:rPr>
        <w:t>4.0 Core Platform Libraries</w:t>
      </w:r>
    </w:p>
    <w:p w14:paraId="684F21C0"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The </w:t>
      </w:r>
      <w:proofErr w:type="spellStart"/>
      <w:r w:rsidRPr="000041BC">
        <w:rPr>
          <w:rStyle w:val="HTMLCode"/>
          <w:rFonts w:ascii="Arial" w:hAnsi="Arial" w:cs="Arial"/>
        </w:rPr>
        <w:t>src</w:t>
      </w:r>
      <w:proofErr w:type="spellEnd"/>
      <w:r w:rsidRPr="000041BC">
        <w:rPr>
          <w:rFonts w:ascii="Arial" w:hAnsi="Arial" w:cs="Arial"/>
        </w:rPr>
        <w:t xml:space="preserve"> directory contains the core libraries implementing the internal architecture of the IMHOTEP platform. Each library corresponds to one or more architectural subsystems defined in the specification.</w:t>
      </w:r>
    </w:p>
    <w:p w14:paraId="3ECEBE3B"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Key libraries may include:</w:t>
      </w:r>
    </w:p>
    <w:p w14:paraId="1C64C476" w14:textId="77777777" w:rsidR="004E4DB3" w:rsidRPr="000041BC" w:rsidRDefault="004E4DB3" w:rsidP="004E4DB3">
      <w:pPr>
        <w:pStyle w:val="NormalWeb"/>
        <w:spacing w:before="0" w:beforeAutospacing="0" w:after="120" w:afterAutospacing="0"/>
        <w:ind w:left="540"/>
        <w:rPr>
          <w:rFonts w:ascii="Arial" w:hAnsi="Arial" w:cs="Arial"/>
        </w:rPr>
      </w:pPr>
      <w:proofErr w:type="spellStart"/>
      <w:r w:rsidRPr="000041BC">
        <w:rPr>
          <w:rStyle w:val="Strong"/>
          <w:rFonts w:ascii="Arial" w:hAnsi="Arial" w:cs="Arial"/>
        </w:rPr>
        <w:t>Imhotep.Specification</w:t>
      </w:r>
      <w:proofErr w:type="spellEnd"/>
    </w:p>
    <w:p w14:paraId="60D1B357"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Responsible for parsing and validating IMHOTEP specifications and managing readiness levels.</w:t>
      </w:r>
    </w:p>
    <w:p w14:paraId="67D9ED97" w14:textId="77777777" w:rsidR="004E4DB3" w:rsidRPr="000041BC" w:rsidRDefault="004E4DB3" w:rsidP="004E4DB3">
      <w:pPr>
        <w:pStyle w:val="NormalWeb"/>
        <w:spacing w:before="0" w:beforeAutospacing="0" w:after="120" w:afterAutospacing="0"/>
        <w:ind w:left="540"/>
        <w:rPr>
          <w:rFonts w:ascii="Arial" w:hAnsi="Arial" w:cs="Arial"/>
        </w:rPr>
      </w:pPr>
      <w:proofErr w:type="spellStart"/>
      <w:r w:rsidRPr="000041BC">
        <w:rPr>
          <w:rStyle w:val="Strong"/>
          <w:rFonts w:ascii="Arial" w:hAnsi="Arial" w:cs="Arial"/>
        </w:rPr>
        <w:t>Imhotep.SemanticModel</w:t>
      </w:r>
      <w:proofErr w:type="spellEnd"/>
    </w:p>
    <w:p w14:paraId="2E7CA3A8"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Implements the canonical semantic model and graph representation of system blueprints.</w:t>
      </w:r>
    </w:p>
    <w:p w14:paraId="7E9F29C9" w14:textId="77777777" w:rsidR="004E4DB3" w:rsidRPr="000041BC" w:rsidRDefault="004E4DB3" w:rsidP="004E4DB3">
      <w:pPr>
        <w:pStyle w:val="NormalWeb"/>
        <w:spacing w:before="0" w:beforeAutospacing="0" w:after="120" w:afterAutospacing="0"/>
        <w:ind w:left="540"/>
        <w:rPr>
          <w:rFonts w:ascii="Arial" w:hAnsi="Arial" w:cs="Arial"/>
        </w:rPr>
      </w:pPr>
      <w:proofErr w:type="spellStart"/>
      <w:r w:rsidRPr="000041BC">
        <w:rPr>
          <w:rStyle w:val="Strong"/>
          <w:rFonts w:ascii="Arial" w:hAnsi="Arial" w:cs="Arial"/>
        </w:rPr>
        <w:t>Imhotep.Planning</w:t>
      </w:r>
      <w:proofErr w:type="spellEnd"/>
    </w:p>
    <w:p w14:paraId="3B130858"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Contains the task graph generation logic and dependency resolution mechanisms.</w:t>
      </w:r>
    </w:p>
    <w:p w14:paraId="6433E96A" w14:textId="77777777" w:rsidR="004E4DB3" w:rsidRPr="000041BC" w:rsidRDefault="004E4DB3" w:rsidP="004E4DB3">
      <w:pPr>
        <w:pStyle w:val="NormalWeb"/>
        <w:spacing w:before="0" w:beforeAutospacing="0" w:after="120" w:afterAutospacing="0"/>
        <w:ind w:left="540"/>
        <w:rPr>
          <w:rFonts w:ascii="Arial" w:hAnsi="Arial" w:cs="Arial"/>
        </w:rPr>
      </w:pPr>
      <w:proofErr w:type="spellStart"/>
      <w:r w:rsidRPr="000041BC">
        <w:rPr>
          <w:rStyle w:val="Strong"/>
          <w:rFonts w:ascii="Arial" w:hAnsi="Arial" w:cs="Arial"/>
        </w:rPr>
        <w:t>Imhotep.Agents</w:t>
      </w:r>
      <w:proofErr w:type="spellEnd"/>
    </w:p>
    <w:p w14:paraId="368E725B"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Implements agent roles and agent orchestration logic, typically integrated with Semantic Kernel.</w:t>
      </w:r>
    </w:p>
    <w:p w14:paraId="11C5E7A6" w14:textId="77777777" w:rsidR="004E4DB3" w:rsidRPr="000041BC" w:rsidRDefault="004E4DB3" w:rsidP="004E4DB3">
      <w:pPr>
        <w:pStyle w:val="NormalWeb"/>
        <w:spacing w:before="0" w:beforeAutospacing="0" w:after="120" w:afterAutospacing="0"/>
        <w:ind w:left="540"/>
        <w:rPr>
          <w:rFonts w:ascii="Arial" w:hAnsi="Arial" w:cs="Arial"/>
        </w:rPr>
      </w:pPr>
      <w:proofErr w:type="spellStart"/>
      <w:r w:rsidRPr="000041BC">
        <w:rPr>
          <w:rStyle w:val="Strong"/>
          <w:rFonts w:ascii="Arial" w:hAnsi="Arial" w:cs="Arial"/>
        </w:rPr>
        <w:t>Imhotep.Runtime</w:t>
      </w:r>
      <w:proofErr w:type="spellEnd"/>
    </w:p>
    <w:p w14:paraId="705495EE"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Implements the execution runtime responsible for scheduling and executing construction tasks.</w:t>
      </w:r>
    </w:p>
    <w:p w14:paraId="7808C85D" w14:textId="77777777" w:rsidR="004E4DB3" w:rsidRPr="000041BC" w:rsidRDefault="004E4DB3" w:rsidP="004E4DB3">
      <w:pPr>
        <w:pStyle w:val="NormalWeb"/>
        <w:spacing w:before="0" w:beforeAutospacing="0" w:after="120" w:afterAutospacing="0"/>
        <w:ind w:left="540"/>
        <w:rPr>
          <w:rFonts w:ascii="Arial" w:hAnsi="Arial" w:cs="Arial"/>
        </w:rPr>
      </w:pPr>
      <w:proofErr w:type="spellStart"/>
      <w:r w:rsidRPr="000041BC">
        <w:rPr>
          <w:rStyle w:val="Strong"/>
          <w:rFonts w:ascii="Arial" w:hAnsi="Arial" w:cs="Arial"/>
        </w:rPr>
        <w:lastRenderedPageBreak/>
        <w:t>Imhotep.Tools</w:t>
      </w:r>
      <w:proofErr w:type="spellEnd"/>
    </w:p>
    <w:p w14:paraId="03FB9033"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Contains adapters for deterministic development tools such as compilers and test frameworks.</w:t>
      </w:r>
    </w:p>
    <w:p w14:paraId="64D7A41B" w14:textId="77777777" w:rsidR="004E4DB3" w:rsidRPr="000041BC" w:rsidRDefault="004E4DB3" w:rsidP="004E4DB3">
      <w:pPr>
        <w:pStyle w:val="NormalWeb"/>
        <w:spacing w:before="0" w:beforeAutospacing="0" w:after="120" w:afterAutospacing="0"/>
        <w:ind w:left="540"/>
        <w:rPr>
          <w:rFonts w:ascii="Arial" w:hAnsi="Arial" w:cs="Arial"/>
        </w:rPr>
      </w:pPr>
      <w:proofErr w:type="spellStart"/>
      <w:r w:rsidRPr="000041BC">
        <w:rPr>
          <w:rStyle w:val="Strong"/>
          <w:rFonts w:ascii="Arial" w:hAnsi="Arial" w:cs="Arial"/>
        </w:rPr>
        <w:t>Imhotep.Traceability</w:t>
      </w:r>
      <w:proofErr w:type="spellEnd"/>
    </w:p>
    <w:p w14:paraId="3FBF86C3"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Maintains the traceability graph linking specifications, tasks, and artifacts.</w:t>
      </w:r>
    </w:p>
    <w:p w14:paraId="31A1B058" w14:textId="77777777" w:rsidR="004E4DB3" w:rsidRPr="000041BC" w:rsidRDefault="004E4DB3" w:rsidP="004E4DB3">
      <w:pPr>
        <w:pStyle w:val="NormalWeb"/>
        <w:spacing w:before="0" w:beforeAutospacing="0" w:after="120" w:afterAutospacing="0"/>
        <w:ind w:left="540"/>
        <w:rPr>
          <w:rFonts w:ascii="Arial" w:hAnsi="Arial" w:cs="Arial"/>
        </w:rPr>
      </w:pPr>
      <w:proofErr w:type="spellStart"/>
      <w:r w:rsidRPr="000041BC">
        <w:rPr>
          <w:rStyle w:val="Strong"/>
          <w:rFonts w:ascii="Arial" w:hAnsi="Arial" w:cs="Arial"/>
        </w:rPr>
        <w:t>Imhotep.Governance</w:t>
      </w:r>
      <w:proofErr w:type="spellEnd"/>
    </w:p>
    <w:p w14:paraId="22F70114"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Implements governance policies, approval gates, and compliance validation mechanisms.</w:t>
      </w:r>
    </w:p>
    <w:p w14:paraId="78F11F53" w14:textId="77777777" w:rsidR="004E4DB3" w:rsidRPr="000041BC" w:rsidRDefault="004E4DB3" w:rsidP="004E4DB3">
      <w:pPr>
        <w:pStyle w:val="NormalWeb"/>
        <w:spacing w:before="0" w:beforeAutospacing="0" w:after="120" w:afterAutospacing="0"/>
        <w:ind w:left="540"/>
        <w:rPr>
          <w:rFonts w:ascii="Arial" w:hAnsi="Arial" w:cs="Arial"/>
        </w:rPr>
      </w:pPr>
      <w:proofErr w:type="spellStart"/>
      <w:r w:rsidRPr="000041BC">
        <w:rPr>
          <w:rStyle w:val="Strong"/>
          <w:rFonts w:ascii="Arial" w:hAnsi="Arial" w:cs="Arial"/>
        </w:rPr>
        <w:t>Imhotep.Observability</w:t>
      </w:r>
      <w:proofErr w:type="spellEnd"/>
    </w:p>
    <w:p w14:paraId="554BA2CB"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Implements telemetry collection and operational monitoring features.</w:t>
      </w:r>
    </w:p>
    <w:p w14:paraId="51B13876" w14:textId="77777777" w:rsidR="004E4DB3" w:rsidRPr="000041BC" w:rsidRDefault="004E4DB3" w:rsidP="004E4DB3">
      <w:pPr>
        <w:pStyle w:val="NormalWeb"/>
        <w:spacing w:before="0" w:beforeAutospacing="0" w:after="120" w:afterAutospacing="0"/>
        <w:ind w:left="540"/>
        <w:rPr>
          <w:rFonts w:ascii="Arial" w:hAnsi="Arial" w:cs="Arial"/>
        </w:rPr>
      </w:pPr>
      <w:proofErr w:type="spellStart"/>
      <w:r w:rsidRPr="000041BC">
        <w:rPr>
          <w:rStyle w:val="Strong"/>
          <w:rFonts w:ascii="Arial" w:hAnsi="Arial" w:cs="Arial"/>
        </w:rPr>
        <w:t>Imhotep.Repository</w:t>
      </w:r>
      <w:proofErr w:type="spellEnd"/>
    </w:p>
    <w:p w14:paraId="16CFE43B"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Provides interfaces for managing artifact storage and version control integration.</w:t>
      </w:r>
    </w:p>
    <w:p w14:paraId="40736B59" w14:textId="77777777" w:rsidR="004E4DB3" w:rsidRPr="000041BC" w:rsidRDefault="004E4DB3" w:rsidP="004E4DB3">
      <w:pPr>
        <w:pStyle w:val="Heading2"/>
        <w:spacing w:before="0" w:after="120"/>
        <w:rPr>
          <w:rFonts w:ascii="Arial" w:hAnsi="Arial" w:cs="Arial"/>
        </w:rPr>
      </w:pPr>
      <w:r w:rsidRPr="000041BC">
        <w:rPr>
          <w:rFonts w:ascii="Arial" w:hAnsi="Arial" w:cs="Arial"/>
        </w:rPr>
        <w:t>5.0 Runtime Services</w:t>
      </w:r>
    </w:p>
    <w:p w14:paraId="26EA0CDA"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The </w:t>
      </w:r>
      <w:r w:rsidRPr="000041BC">
        <w:rPr>
          <w:rStyle w:val="HTMLCode"/>
          <w:rFonts w:ascii="Arial" w:hAnsi="Arial" w:cs="Arial"/>
        </w:rPr>
        <w:t>services</w:t>
      </w:r>
      <w:r w:rsidRPr="000041BC">
        <w:rPr>
          <w:rFonts w:ascii="Arial" w:hAnsi="Arial" w:cs="Arial"/>
        </w:rPr>
        <w:t xml:space="preserve"> directory contains deployable services that expose platform capabilities to external systems or coordinate distributed execution.</w:t>
      </w:r>
    </w:p>
    <w:p w14:paraId="7BFBC0A9"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These services include:</w:t>
      </w:r>
    </w:p>
    <w:p w14:paraId="041B1FD0" w14:textId="77777777" w:rsidR="004E4DB3" w:rsidRPr="000041BC" w:rsidRDefault="004E4DB3" w:rsidP="004E4DB3">
      <w:pPr>
        <w:pStyle w:val="NormalWeb"/>
        <w:spacing w:before="0" w:beforeAutospacing="0" w:after="120" w:afterAutospacing="0"/>
        <w:ind w:left="540"/>
        <w:rPr>
          <w:rFonts w:ascii="Arial" w:hAnsi="Arial" w:cs="Arial"/>
        </w:rPr>
      </w:pPr>
      <w:r w:rsidRPr="000041BC">
        <w:rPr>
          <w:rStyle w:val="Strong"/>
          <w:rFonts w:ascii="Arial" w:hAnsi="Arial" w:cs="Arial"/>
        </w:rPr>
        <w:t>Execution Service</w:t>
      </w:r>
    </w:p>
    <w:p w14:paraId="1FA03153"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Responsible for coordinating the execution runtime and managing construction workflows.</w:t>
      </w:r>
    </w:p>
    <w:p w14:paraId="5F9110EC" w14:textId="77777777" w:rsidR="004E4DB3" w:rsidRPr="000041BC" w:rsidRDefault="004E4DB3" w:rsidP="004E4DB3">
      <w:pPr>
        <w:pStyle w:val="NormalWeb"/>
        <w:spacing w:before="0" w:beforeAutospacing="0" w:after="120" w:afterAutospacing="0"/>
        <w:ind w:left="540"/>
        <w:rPr>
          <w:rFonts w:ascii="Arial" w:hAnsi="Arial" w:cs="Arial"/>
        </w:rPr>
      </w:pPr>
      <w:r w:rsidRPr="000041BC">
        <w:rPr>
          <w:rStyle w:val="Strong"/>
          <w:rFonts w:ascii="Arial" w:hAnsi="Arial" w:cs="Arial"/>
        </w:rPr>
        <w:t>Model Gateway</w:t>
      </w:r>
    </w:p>
    <w:p w14:paraId="5B430A6B"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Acts as the abstraction layer for AI model providers, supporting both local models and remote model APIs.</w:t>
      </w:r>
    </w:p>
    <w:p w14:paraId="35F39F29" w14:textId="77777777" w:rsidR="004E4DB3" w:rsidRPr="000041BC" w:rsidRDefault="004E4DB3" w:rsidP="004E4DB3">
      <w:pPr>
        <w:pStyle w:val="NormalWeb"/>
        <w:spacing w:before="0" w:beforeAutospacing="0" w:after="120" w:afterAutospacing="0"/>
        <w:ind w:left="540"/>
        <w:rPr>
          <w:rFonts w:ascii="Arial" w:hAnsi="Arial" w:cs="Arial"/>
        </w:rPr>
      </w:pPr>
      <w:r w:rsidRPr="000041BC">
        <w:rPr>
          <w:rStyle w:val="Strong"/>
          <w:rFonts w:ascii="Arial" w:hAnsi="Arial" w:cs="Arial"/>
        </w:rPr>
        <w:t>Tool Gateway</w:t>
      </w:r>
    </w:p>
    <w:p w14:paraId="5E2DBE23"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Manages integration with deterministic engineering tools and external build systems.</w:t>
      </w:r>
    </w:p>
    <w:p w14:paraId="1BE4212E" w14:textId="77777777" w:rsidR="004E4DB3" w:rsidRPr="000041BC" w:rsidRDefault="004E4DB3" w:rsidP="004E4DB3">
      <w:pPr>
        <w:pStyle w:val="NormalWeb"/>
        <w:spacing w:before="0" w:beforeAutospacing="0" w:after="120" w:afterAutospacing="0"/>
        <w:ind w:left="540"/>
        <w:rPr>
          <w:rFonts w:ascii="Arial" w:hAnsi="Arial" w:cs="Arial"/>
        </w:rPr>
      </w:pPr>
      <w:r w:rsidRPr="000041BC">
        <w:rPr>
          <w:rStyle w:val="Strong"/>
          <w:rFonts w:ascii="Arial" w:hAnsi="Arial" w:cs="Arial"/>
        </w:rPr>
        <w:t>Telemetry Service</w:t>
      </w:r>
    </w:p>
    <w:p w14:paraId="19D99ABC" w14:textId="77777777" w:rsidR="004E4DB3" w:rsidRPr="000041BC" w:rsidRDefault="004E4DB3" w:rsidP="004E4DB3">
      <w:pPr>
        <w:pStyle w:val="NormalWeb"/>
        <w:spacing w:before="0" w:beforeAutospacing="0" w:after="120" w:afterAutospacing="0"/>
        <w:ind w:left="540"/>
        <w:rPr>
          <w:rFonts w:ascii="Arial" w:hAnsi="Arial" w:cs="Arial"/>
        </w:rPr>
      </w:pPr>
      <w:r w:rsidRPr="000041BC">
        <w:rPr>
          <w:rFonts w:ascii="Arial" w:hAnsi="Arial" w:cs="Arial"/>
        </w:rPr>
        <w:t>Collects telemetry and exposes operational metrics for monitoring and analysis.</w:t>
      </w:r>
    </w:p>
    <w:p w14:paraId="4C11DA8A"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These services may be deployed as containerized processes or integrated into larger enterprise infrastructure.</w:t>
      </w:r>
    </w:p>
    <w:p w14:paraId="63F9BB78" w14:textId="77777777" w:rsidR="004E4DB3" w:rsidRPr="000041BC" w:rsidRDefault="004E4DB3" w:rsidP="004E4DB3">
      <w:pPr>
        <w:pStyle w:val="Heading2"/>
        <w:spacing w:before="0" w:after="120"/>
        <w:rPr>
          <w:rFonts w:ascii="Arial" w:hAnsi="Arial" w:cs="Arial"/>
        </w:rPr>
      </w:pPr>
      <w:r w:rsidRPr="000041BC">
        <w:rPr>
          <w:rFonts w:ascii="Arial" w:hAnsi="Arial" w:cs="Arial"/>
        </w:rPr>
        <w:t>6.0 Documentation and Examples</w:t>
      </w:r>
    </w:p>
    <w:p w14:paraId="7E99D48A"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The repository includes directories dedicated to documentation and example specifications.</w:t>
      </w:r>
    </w:p>
    <w:p w14:paraId="6E7BAC30"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The </w:t>
      </w:r>
      <w:r w:rsidRPr="000041BC">
        <w:rPr>
          <w:rStyle w:val="HTMLCode"/>
          <w:rFonts w:ascii="Arial" w:hAnsi="Arial" w:cs="Arial"/>
        </w:rPr>
        <w:t>docs</w:t>
      </w:r>
      <w:r w:rsidRPr="000041BC">
        <w:rPr>
          <w:rFonts w:ascii="Arial" w:hAnsi="Arial" w:cs="Arial"/>
        </w:rPr>
        <w:t xml:space="preserve"> directory contains the IMHOTEP specification documents, architecture descriptions, and governance guidance. This documentation ensures that contributors understand the design principles guiding the platform.</w:t>
      </w:r>
    </w:p>
    <w:p w14:paraId="1989A999"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lastRenderedPageBreak/>
        <w:t xml:space="preserve">The </w:t>
      </w:r>
      <w:r w:rsidRPr="000041BC">
        <w:rPr>
          <w:rStyle w:val="HTMLCode"/>
          <w:rFonts w:ascii="Arial" w:hAnsi="Arial" w:cs="Arial"/>
        </w:rPr>
        <w:t>examples</w:t>
      </w:r>
      <w:r w:rsidRPr="000041BC">
        <w:rPr>
          <w:rFonts w:ascii="Arial" w:hAnsi="Arial" w:cs="Arial"/>
        </w:rPr>
        <w:t xml:space="preserve"> directory contains sample system specifications demonstrating how IMHOTEP can be used to describe real-world software systems.</w:t>
      </w:r>
    </w:p>
    <w:p w14:paraId="513C054F"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Examples serve as both educational material and validation cases for the platform.</w:t>
      </w:r>
    </w:p>
    <w:p w14:paraId="06A4806B" w14:textId="77777777" w:rsidR="004E4DB3" w:rsidRPr="000041BC" w:rsidRDefault="004E4DB3" w:rsidP="004E4DB3">
      <w:pPr>
        <w:pStyle w:val="Heading2"/>
        <w:spacing w:before="0" w:after="120"/>
        <w:rPr>
          <w:rFonts w:ascii="Arial" w:hAnsi="Arial" w:cs="Arial"/>
        </w:rPr>
      </w:pPr>
      <w:r w:rsidRPr="000041BC">
        <w:rPr>
          <w:rFonts w:ascii="Arial" w:hAnsi="Arial" w:cs="Arial"/>
        </w:rPr>
        <w:t>7.0 Experimental Modules</w:t>
      </w:r>
    </w:p>
    <w:p w14:paraId="6FDF3EBE"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The </w:t>
      </w:r>
      <w:r w:rsidRPr="000041BC">
        <w:rPr>
          <w:rStyle w:val="HTMLCode"/>
          <w:rFonts w:ascii="Arial" w:hAnsi="Arial" w:cs="Arial"/>
        </w:rPr>
        <w:t>experiments</w:t>
      </w:r>
      <w:r w:rsidRPr="000041BC">
        <w:rPr>
          <w:rFonts w:ascii="Arial" w:hAnsi="Arial" w:cs="Arial"/>
        </w:rPr>
        <w:t xml:space="preserve"> directory provides space for research and development activities that explore new capabilities or architectural ideas. These experiments may include prototype agents, alternative planning strategies, or new integration approaches.</w:t>
      </w:r>
    </w:p>
    <w:p w14:paraId="6276EFDD"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By isolating experimental work from the core platform libraries, the repository maintains stability while encouraging innovation.</w:t>
      </w:r>
    </w:p>
    <w:p w14:paraId="07DCE068"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Successful experiments may later be promoted into the core platform modules.</w:t>
      </w:r>
    </w:p>
    <w:p w14:paraId="3F99B792" w14:textId="77777777" w:rsidR="004E4DB3" w:rsidRPr="000041BC" w:rsidRDefault="004E4DB3" w:rsidP="004E4DB3">
      <w:pPr>
        <w:pStyle w:val="Heading2"/>
        <w:spacing w:before="0" w:after="120"/>
        <w:rPr>
          <w:rFonts w:ascii="Arial" w:hAnsi="Arial" w:cs="Arial"/>
        </w:rPr>
      </w:pPr>
      <w:r w:rsidRPr="000041BC">
        <w:rPr>
          <w:rFonts w:ascii="Arial" w:hAnsi="Arial" w:cs="Arial"/>
        </w:rPr>
        <w:t>8.0 Testing Infrastructure</w:t>
      </w:r>
    </w:p>
    <w:p w14:paraId="072421F3"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The </w:t>
      </w:r>
      <w:r w:rsidRPr="000041BC">
        <w:rPr>
          <w:rStyle w:val="HTMLCode"/>
          <w:rFonts w:ascii="Arial" w:hAnsi="Arial" w:cs="Arial"/>
        </w:rPr>
        <w:t>tests</w:t>
      </w:r>
      <w:r w:rsidRPr="000041BC">
        <w:rPr>
          <w:rFonts w:ascii="Arial" w:hAnsi="Arial" w:cs="Arial"/>
        </w:rPr>
        <w:t xml:space="preserve"> directory contains automated tests validating the behavior of platform components. These tests ensure that specification parsing, planning algorithms, runtime orchestration, and tool integrations operate correctly.</w:t>
      </w:r>
    </w:p>
    <w:p w14:paraId="10372CD0"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Testing plays a critical role in maintaining the reliability of the platform as it evolves.</w:t>
      </w:r>
    </w:p>
    <w:p w14:paraId="2FBEF09E"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Test suites may include unit tests, integration tests, and scenario-based validation cases derived from example specifications.</w:t>
      </w:r>
    </w:p>
    <w:p w14:paraId="4B21BB0F" w14:textId="77777777" w:rsidR="004E4DB3" w:rsidRPr="000041BC" w:rsidRDefault="004E4DB3" w:rsidP="004E4DB3">
      <w:pPr>
        <w:pStyle w:val="Heading2"/>
        <w:spacing w:before="0" w:after="120"/>
        <w:rPr>
          <w:rFonts w:ascii="Arial" w:hAnsi="Arial" w:cs="Arial"/>
        </w:rPr>
      </w:pPr>
      <w:r w:rsidRPr="000041BC">
        <w:rPr>
          <w:rFonts w:ascii="Arial" w:hAnsi="Arial" w:cs="Arial"/>
        </w:rPr>
        <w:t>9.0 Build and Deployment Scripts</w:t>
      </w:r>
    </w:p>
    <w:p w14:paraId="68120A3C"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The </w:t>
      </w:r>
      <w:r w:rsidRPr="000041BC">
        <w:rPr>
          <w:rStyle w:val="HTMLCode"/>
          <w:rFonts w:ascii="Arial" w:hAnsi="Arial" w:cs="Arial"/>
        </w:rPr>
        <w:t>build</w:t>
      </w:r>
      <w:r w:rsidRPr="000041BC">
        <w:rPr>
          <w:rFonts w:ascii="Arial" w:hAnsi="Arial" w:cs="Arial"/>
        </w:rPr>
        <w:t xml:space="preserve"> directory contains scripts and configuration files used to build and package the platform components. These scripts may define compilation processes, container packaging steps, and deployment workflows.</w:t>
      </w:r>
    </w:p>
    <w:p w14:paraId="171F8D32"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Build automation ensures that the platform can be compiled and deployed consistently across different environments.</w:t>
      </w:r>
    </w:p>
    <w:p w14:paraId="30787222" w14:textId="77777777" w:rsidR="004E4DB3" w:rsidRPr="000041BC" w:rsidRDefault="004E4DB3" w:rsidP="004E4DB3">
      <w:pPr>
        <w:pStyle w:val="Heading2"/>
        <w:spacing w:before="0" w:after="120"/>
        <w:rPr>
          <w:rFonts w:ascii="Arial" w:hAnsi="Arial" w:cs="Arial"/>
        </w:rPr>
      </w:pPr>
      <w:r w:rsidRPr="000041BC">
        <w:rPr>
          <w:rFonts w:ascii="Arial" w:hAnsi="Arial" w:cs="Arial"/>
        </w:rPr>
        <w:t>10.0 Service Topology</w:t>
      </w:r>
    </w:p>
    <w:p w14:paraId="17BF5A52"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The service topology of the IMHOTEP platform describes how the runtime services interact during operation.</w:t>
      </w:r>
    </w:p>
    <w:p w14:paraId="22F8B8B5"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At the center of the system is the </w:t>
      </w:r>
      <w:r w:rsidRPr="000041BC">
        <w:rPr>
          <w:rStyle w:val="Strong"/>
          <w:rFonts w:ascii="Arial" w:hAnsi="Arial" w:cs="Arial"/>
        </w:rPr>
        <w:t>Execution Service</w:t>
      </w:r>
      <w:r w:rsidRPr="000041BC">
        <w:rPr>
          <w:rFonts w:ascii="Arial" w:hAnsi="Arial" w:cs="Arial"/>
        </w:rPr>
        <w:t xml:space="preserve">, which coordinates construction workflows. This service interacts with the </w:t>
      </w:r>
      <w:r w:rsidRPr="000041BC">
        <w:rPr>
          <w:rStyle w:val="Strong"/>
          <w:rFonts w:ascii="Arial" w:hAnsi="Arial" w:cs="Arial"/>
        </w:rPr>
        <w:t>Planning Engine</w:t>
      </w:r>
      <w:r w:rsidRPr="000041BC">
        <w:rPr>
          <w:rFonts w:ascii="Arial" w:hAnsi="Arial" w:cs="Arial"/>
        </w:rPr>
        <w:t xml:space="preserve">, </w:t>
      </w:r>
      <w:r w:rsidRPr="000041BC">
        <w:rPr>
          <w:rStyle w:val="Strong"/>
          <w:rFonts w:ascii="Arial" w:hAnsi="Arial" w:cs="Arial"/>
        </w:rPr>
        <w:t>Agent Orchestrator</w:t>
      </w:r>
      <w:r w:rsidRPr="000041BC">
        <w:rPr>
          <w:rFonts w:ascii="Arial" w:hAnsi="Arial" w:cs="Arial"/>
        </w:rPr>
        <w:t xml:space="preserve">, and </w:t>
      </w:r>
      <w:r w:rsidRPr="000041BC">
        <w:rPr>
          <w:rStyle w:val="Strong"/>
          <w:rFonts w:ascii="Arial" w:hAnsi="Arial" w:cs="Arial"/>
        </w:rPr>
        <w:t>Traceability Service</w:t>
      </w:r>
      <w:r w:rsidRPr="000041BC">
        <w:rPr>
          <w:rFonts w:ascii="Arial" w:hAnsi="Arial" w:cs="Arial"/>
        </w:rPr>
        <w:t xml:space="preserve"> to execute construction tasks.</w:t>
      </w:r>
    </w:p>
    <w:p w14:paraId="3AD2C515"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When reasoning tasks are required, the Execution Service communicates with the </w:t>
      </w:r>
      <w:r w:rsidRPr="000041BC">
        <w:rPr>
          <w:rStyle w:val="Strong"/>
          <w:rFonts w:ascii="Arial" w:hAnsi="Arial" w:cs="Arial"/>
        </w:rPr>
        <w:t>Model Gateway</w:t>
      </w:r>
      <w:r w:rsidRPr="000041BC">
        <w:rPr>
          <w:rFonts w:ascii="Arial" w:hAnsi="Arial" w:cs="Arial"/>
        </w:rPr>
        <w:t>, which routes requests to appropriate AI models.</w:t>
      </w:r>
    </w:p>
    <w:p w14:paraId="42DF7B7D"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When deterministic validation is required, the Execution Service interacts with the </w:t>
      </w:r>
      <w:r w:rsidRPr="000041BC">
        <w:rPr>
          <w:rStyle w:val="Strong"/>
          <w:rFonts w:ascii="Arial" w:hAnsi="Arial" w:cs="Arial"/>
        </w:rPr>
        <w:t>Tool Gateway</w:t>
      </w:r>
      <w:r w:rsidRPr="000041BC">
        <w:rPr>
          <w:rFonts w:ascii="Arial" w:hAnsi="Arial" w:cs="Arial"/>
        </w:rPr>
        <w:t>, which invokes external development tools.</w:t>
      </w:r>
    </w:p>
    <w:p w14:paraId="1291417B"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 xml:space="preserve">Telemetry generated by these activities is captured by the </w:t>
      </w:r>
      <w:r w:rsidRPr="000041BC">
        <w:rPr>
          <w:rStyle w:val="Strong"/>
          <w:rFonts w:ascii="Arial" w:hAnsi="Arial" w:cs="Arial"/>
        </w:rPr>
        <w:t>Telemetry Service</w:t>
      </w:r>
      <w:r w:rsidRPr="000041BC">
        <w:rPr>
          <w:rFonts w:ascii="Arial" w:hAnsi="Arial" w:cs="Arial"/>
        </w:rPr>
        <w:t>, allowing administrators to monitor the behavior of the system.</w:t>
      </w:r>
    </w:p>
    <w:p w14:paraId="6989C1B4"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lastRenderedPageBreak/>
        <w:t>This service topology ensures that platform components remain loosely coupled while supporting efficient coordination.</w:t>
      </w:r>
    </w:p>
    <w:p w14:paraId="64D9152B" w14:textId="77777777" w:rsidR="004E4DB3" w:rsidRPr="000041BC" w:rsidRDefault="004E4DB3" w:rsidP="004E4DB3">
      <w:pPr>
        <w:pStyle w:val="Heading2"/>
        <w:spacing w:before="0" w:after="120"/>
        <w:rPr>
          <w:rFonts w:ascii="Arial" w:hAnsi="Arial" w:cs="Arial"/>
        </w:rPr>
      </w:pPr>
      <w:r w:rsidRPr="000041BC">
        <w:rPr>
          <w:rFonts w:ascii="Arial" w:hAnsi="Arial" w:cs="Arial"/>
        </w:rPr>
        <w:t>11.0 Local-First Deployment Model</w:t>
      </w:r>
    </w:p>
    <w:p w14:paraId="770DF958"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In its simplest form the reference implementation may run all platform components within a single process or container. This configuration supports local experimentation and development environments.</w:t>
      </w:r>
    </w:p>
    <w:p w14:paraId="6E23A64B"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Even in this configuration the repository layout and service boundaries remain intact. This ensures that the system can scale into distributed deployments without architectural restructuring.</w:t>
      </w:r>
    </w:p>
    <w:p w14:paraId="68AF78DD"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The local-first design philosophy therefore remains consistent across both small and large deployments.</w:t>
      </w:r>
    </w:p>
    <w:p w14:paraId="2EBCAC99" w14:textId="77777777" w:rsidR="004E4DB3" w:rsidRPr="000041BC" w:rsidRDefault="004E4DB3" w:rsidP="004E4DB3">
      <w:pPr>
        <w:pStyle w:val="Heading2"/>
        <w:spacing w:before="0" w:after="120"/>
        <w:rPr>
          <w:rFonts w:ascii="Arial" w:hAnsi="Arial" w:cs="Arial"/>
        </w:rPr>
      </w:pPr>
      <w:r w:rsidRPr="000041BC">
        <w:rPr>
          <w:rFonts w:ascii="Arial" w:hAnsi="Arial" w:cs="Arial"/>
        </w:rPr>
        <w:t>12.0 Evolution of the Repository</w:t>
      </w:r>
    </w:p>
    <w:p w14:paraId="17363C28"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As the IMHOTEP platform evolves, additional modules and services may be introduced to support new capabilities such as advanced planning strategies, additional model integrations, or enterprise governance extensions.</w:t>
      </w:r>
    </w:p>
    <w:p w14:paraId="16AE8474"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The repository layout is intentionally modular so that such additions can occur without disrupting the existing architecture.</w:t>
      </w:r>
    </w:p>
    <w:p w14:paraId="401C1947"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This structure allows the IMHOTEP platform to grow organically while preserving architectural clarity.</w:t>
      </w:r>
    </w:p>
    <w:p w14:paraId="1102890B" w14:textId="77777777" w:rsidR="004E4DB3" w:rsidRPr="000041BC" w:rsidRDefault="004E4DB3" w:rsidP="004E4DB3">
      <w:pPr>
        <w:pStyle w:val="Heading2"/>
        <w:spacing w:before="0" w:after="120"/>
        <w:rPr>
          <w:rFonts w:ascii="Arial" w:hAnsi="Arial" w:cs="Arial"/>
        </w:rPr>
      </w:pPr>
      <w:r w:rsidRPr="000041BC">
        <w:rPr>
          <w:rFonts w:ascii="Arial" w:hAnsi="Arial" w:cs="Arial"/>
        </w:rPr>
        <w:t>13.0 The Repository as the Blueprint of the Platform</w:t>
      </w:r>
    </w:p>
    <w:p w14:paraId="29503314"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Within the architectural metaphor guiding Project IMHOTEP, the repository layout can be understood as the structural plan of the construction workshop itself. Just as the blueprint of a building organizes materials and workspaces in a way that supports efficient construction, the repository structure organizes the components of the platform in a way that supports clear development and collaboration.</w:t>
      </w:r>
    </w:p>
    <w:p w14:paraId="04C45611" w14:textId="77777777" w:rsidR="004E4DB3" w:rsidRPr="000041BC" w:rsidRDefault="004E4DB3" w:rsidP="004E4DB3">
      <w:pPr>
        <w:pStyle w:val="NormalWeb"/>
        <w:spacing w:before="0" w:beforeAutospacing="0" w:after="120" w:afterAutospacing="0"/>
        <w:rPr>
          <w:rFonts w:ascii="Arial" w:hAnsi="Arial" w:cs="Arial"/>
        </w:rPr>
      </w:pPr>
      <w:r w:rsidRPr="000041BC">
        <w:rPr>
          <w:rFonts w:ascii="Arial" w:hAnsi="Arial" w:cs="Arial"/>
        </w:rPr>
        <w:t>Through this structured layout, contributors can navigate the architecture of the platform, understand how its subsystems interact, and participate in the ongoing construction of the IMHOTEP ecosystem.</w:t>
      </w:r>
    </w:p>
    <w:p w14:paraId="778AE5D7"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DB3"/>
    <w:rsid w:val="00223A5B"/>
    <w:rsid w:val="004E4DB3"/>
    <w:rsid w:val="00536A77"/>
    <w:rsid w:val="005F714F"/>
    <w:rsid w:val="006A7C31"/>
    <w:rsid w:val="006F4208"/>
    <w:rsid w:val="007612C9"/>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DAA343"/>
  <w15:chartTrackingRefBased/>
  <w15:docId w15:val="{FCFE41A9-542E-CB4A-9750-183375E2C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D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4D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D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D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D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D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4D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D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D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D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DB3"/>
    <w:rPr>
      <w:rFonts w:eastAsiaTheme="majorEastAsia" w:cstheme="majorBidi"/>
      <w:color w:val="272727" w:themeColor="text1" w:themeTint="D8"/>
    </w:rPr>
  </w:style>
  <w:style w:type="paragraph" w:styleId="Title">
    <w:name w:val="Title"/>
    <w:basedOn w:val="Normal"/>
    <w:next w:val="Normal"/>
    <w:link w:val="TitleChar"/>
    <w:uiPriority w:val="10"/>
    <w:qFormat/>
    <w:rsid w:val="004E4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DB3"/>
    <w:pPr>
      <w:spacing w:before="160"/>
      <w:jc w:val="center"/>
    </w:pPr>
    <w:rPr>
      <w:i/>
      <w:iCs/>
      <w:color w:val="404040" w:themeColor="text1" w:themeTint="BF"/>
    </w:rPr>
  </w:style>
  <w:style w:type="character" w:customStyle="1" w:styleId="QuoteChar">
    <w:name w:val="Quote Char"/>
    <w:basedOn w:val="DefaultParagraphFont"/>
    <w:link w:val="Quote"/>
    <w:uiPriority w:val="29"/>
    <w:rsid w:val="004E4DB3"/>
    <w:rPr>
      <w:i/>
      <w:iCs/>
      <w:color w:val="404040" w:themeColor="text1" w:themeTint="BF"/>
    </w:rPr>
  </w:style>
  <w:style w:type="paragraph" w:styleId="ListParagraph">
    <w:name w:val="List Paragraph"/>
    <w:basedOn w:val="Normal"/>
    <w:uiPriority w:val="34"/>
    <w:qFormat/>
    <w:rsid w:val="004E4DB3"/>
    <w:pPr>
      <w:ind w:left="720"/>
      <w:contextualSpacing/>
    </w:pPr>
  </w:style>
  <w:style w:type="character" w:styleId="IntenseEmphasis">
    <w:name w:val="Intense Emphasis"/>
    <w:basedOn w:val="DefaultParagraphFont"/>
    <w:uiPriority w:val="21"/>
    <w:qFormat/>
    <w:rsid w:val="004E4DB3"/>
    <w:rPr>
      <w:i/>
      <w:iCs/>
      <w:color w:val="0F4761" w:themeColor="accent1" w:themeShade="BF"/>
    </w:rPr>
  </w:style>
  <w:style w:type="paragraph" w:styleId="IntenseQuote">
    <w:name w:val="Intense Quote"/>
    <w:basedOn w:val="Normal"/>
    <w:next w:val="Normal"/>
    <w:link w:val="IntenseQuoteChar"/>
    <w:uiPriority w:val="30"/>
    <w:qFormat/>
    <w:rsid w:val="004E4D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DB3"/>
    <w:rPr>
      <w:i/>
      <w:iCs/>
      <w:color w:val="0F4761" w:themeColor="accent1" w:themeShade="BF"/>
    </w:rPr>
  </w:style>
  <w:style w:type="character" w:styleId="IntenseReference">
    <w:name w:val="Intense Reference"/>
    <w:basedOn w:val="DefaultParagraphFont"/>
    <w:uiPriority w:val="32"/>
    <w:qFormat/>
    <w:rsid w:val="004E4DB3"/>
    <w:rPr>
      <w:b/>
      <w:bCs/>
      <w:smallCaps/>
      <w:color w:val="0F4761" w:themeColor="accent1" w:themeShade="BF"/>
      <w:spacing w:val="5"/>
    </w:rPr>
  </w:style>
  <w:style w:type="paragraph" w:styleId="NormalWeb">
    <w:name w:val="Normal (Web)"/>
    <w:basedOn w:val="Normal"/>
    <w:uiPriority w:val="99"/>
    <w:semiHidden/>
    <w:unhideWhenUsed/>
    <w:rsid w:val="004E4D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E4DB3"/>
    <w:rPr>
      <w:b/>
      <w:bCs/>
    </w:rPr>
  </w:style>
  <w:style w:type="paragraph" w:styleId="HTMLPreformatted">
    <w:name w:val="HTML Preformatted"/>
    <w:basedOn w:val="Normal"/>
    <w:link w:val="HTMLPreformattedChar"/>
    <w:uiPriority w:val="99"/>
    <w:semiHidden/>
    <w:unhideWhenUsed/>
    <w:rsid w:val="004E4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E4DB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E4DB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1351</Words>
  <Characters>7706</Characters>
  <Application>Microsoft Office Word</Application>
  <DocSecurity>0</DocSecurity>
  <Lines>64</Lines>
  <Paragraphs>18</Paragraphs>
  <ScaleCrop>false</ScaleCrop>
  <Company/>
  <LinksUpToDate>false</LinksUpToDate>
  <CharactersWithSpaces>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2</cp:revision>
  <dcterms:created xsi:type="dcterms:W3CDTF">2026-03-18T19:57:00Z</dcterms:created>
  <dcterms:modified xsi:type="dcterms:W3CDTF">2026-03-18T19:57:00Z</dcterms:modified>
</cp:coreProperties>
</file>