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D605" w14:textId="77777777" w:rsidR="00363CF6" w:rsidRPr="00865700" w:rsidRDefault="00363CF6" w:rsidP="00363CF6">
      <w:pPr>
        <w:pStyle w:val="Title"/>
        <w:rPr>
          <w:sz w:val="44"/>
          <w:szCs w:val="44"/>
        </w:rPr>
      </w:pPr>
      <w:r w:rsidRPr="00865700">
        <w:rPr>
          <w:sz w:val="44"/>
          <w:szCs w:val="44"/>
        </w:rPr>
        <w:t>IMHOTEP Specification Language (ISL) v3.5</w:t>
      </w:r>
    </w:p>
    <w:p w14:paraId="3FBB2E4C" w14:textId="77777777" w:rsidR="00363CF6" w:rsidRPr="00865700" w:rsidRDefault="00363CF6" w:rsidP="00363CF6">
      <w:pPr>
        <w:pStyle w:val="Heading1"/>
        <w:spacing w:before="0" w:after="120"/>
        <w:rPr>
          <w:rFonts w:ascii="Arial" w:hAnsi="Arial" w:cs="Arial"/>
        </w:rPr>
      </w:pPr>
      <w:r w:rsidRPr="00865700">
        <w:rPr>
          <w:rFonts w:ascii="Arial" w:hAnsi="Arial" w:cs="Arial"/>
        </w:rPr>
        <w:t>ISL v3.5 The Runtime Orchestration Architecture</w:t>
      </w:r>
    </w:p>
    <w:p w14:paraId="0AEBE118" w14:textId="77777777" w:rsidR="00363CF6" w:rsidRPr="00865700" w:rsidRDefault="00363CF6" w:rsidP="00363CF6">
      <w:pPr>
        <w:pStyle w:val="Heading2"/>
        <w:spacing w:before="0" w:after="120"/>
        <w:rPr>
          <w:rFonts w:ascii="Arial" w:hAnsi="Arial" w:cs="Arial"/>
        </w:rPr>
      </w:pPr>
      <w:r w:rsidRPr="00865700">
        <w:rPr>
          <w:rFonts w:ascii="Arial" w:hAnsi="Arial" w:cs="Arial"/>
        </w:rPr>
        <w:t>1.0 Purpose of the Runtime Orchestration Architecture</w:t>
      </w:r>
    </w:p>
    <w:p w14:paraId="1627142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defines the operational engine responsible for executing autonomous construction workflows within the IMHOTEP platform. While previous sections describe the components, agents, and services that participate in the construction process, this section explains how those components are coordinated during runtime.</w:t>
      </w:r>
    </w:p>
    <w:p w14:paraId="743C41F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acts as the central control mechanism of the platform. It schedules tasks, invokes agents and tools, manages execution state, and ensures that construction workflows proceed according to the task graph produced by the planning engine.</w:t>
      </w:r>
    </w:p>
    <w:p w14:paraId="46BB132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Through this orchestration layer, the IMHOTEP platform transforms static specifications into dynamic construction activities.</w:t>
      </w:r>
    </w:p>
    <w:p w14:paraId="11DB3742" w14:textId="77777777" w:rsidR="00363CF6" w:rsidRPr="00865700" w:rsidRDefault="00363CF6" w:rsidP="00363CF6">
      <w:pPr>
        <w:pStyle w:val="Heading2"/>
        <w:spacing w:before="0" w:after="120"/>
        <w:rPr>
          <w:rFonts w:ascii="Arial" w:hAnsi="Arial" w:cs="Arial"/>
        </w:rPr>
      </w:pPr>
      <w:r w:rsidRPr="00865700">
        <w:rPr>
          <w:rFonts w:ascii="Arial" w:hAnsi="Arial" w:cs="Arial"/>
        </w:rPr>
        <w:t>2.0 The Role of the Execution Runtime</w:t>
      </w:r>
    </w:p>
    <w:p w14:paraId="21E3A24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execution runtime is responsible for coordinating all operational activities required to construct a software system from its specification. It serves as the bridge between the planning model and the agents and tools that perform the actual work of construction.</w:t>
      </w:r>
    </w:p>
    <w:p w14:paraId="34D4C287"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maintains awareness of the system’s current state and determines which tasks are eligible for execution. It ensures that tasks are executed in the correct order and that dependencies between tasks are respected.</w:t>
      </w:r>
    </w:p>
    <w:p w14:paraId="613774E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coordination allows the platform to perform complex construction processes while maintaining consistency with the architectural blueprint defined by the specification.</w:t>
      </w:r>
    </w:p>
    <w:p w14:paraId="278BD2A7" w14:textId="77777777" w:rsidR="00363CF6" w:rsidRPr="00865700" w:rsidRDefault="00363CF6" w:rsidP="00363CF6">
      <w:pPr>
        <w:pStyle w:val="Heading2"/>
        <w:spacing w:before="0" w:after="120"/>
        <w:rPr>
          <w:rFonts w:ascii="Arial" w:hAnsi="Arial" w:cs="Arial"/>
        </w:rPr>
      </w:pPr>
      <w:r w:rsidRPr="00865700">
        <w:rPr>
          <w:rFonts w:ascii="Arial" w:hAnsi="Arial" w:cs="Arial"/>
        </w:rPr>
        <w:t>3.0 Task Graph Execution</w:t>
      </w:r>
    </w:p>
    <w:p w14:paraId="3A1D0E4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operates on the task graph generated by the planning engine. This graph represents the sequence of activities required to construct the system and includes dependencies between tasks.</w:t>
      </w:r>
    </w:p>
    <w:p w14:paraId="07B8DFA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Each node in the task graph represents a construction activity such as generating code artifacts, validating generated components, or executing automated tests.</w:t>
      </w:r>
    </w:p>
    <w:p w14:paraId="5A68F62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monitors the state of each task and determines when a task is ready for execution. Once a task becomes eligible, the runtime assigns it to the appropriate agent or deterministic tool.</w:t>
      </w:r>
    </w:p>
    <w:p w14:paraId="07B883B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task graph execution model ensures that the construction process proceeds in an organized and predictable manner.</w:t>
      </w:r>
    </w:p>
    <w:p w14:paraId="4CA126B8" w14:textId="77777777" w:rsidR="00363CF6" w:rsidRPr="00865700" w:rsidRDefault="00363CF6" w:rsidP="00363CF6">
      <w:pPr>
        <w:pStyle w:val="Heading2"/>
        <w:spacing w:before="0" w:after="120"/>
        <w:rPr>
          <w:rFonts w:ascii="Arial" w:hAnsi="Arial" w:cs="Arial"/>
        </w:rPr>
      </w:pPr>
      <w:r w:rsidRPr="00865700">
        <w:rPr>
          <w:rFonts w:ascii="Arial" w:hAnsi="Arial" w:cs="Arial"/>
        </w:rPr>
        <w:lastRenderedPageBreak/>
        <w:t>4.0 Task Scheduling</w:t>
      </w:r>
    </w:p>
    <w:p w14:paraId="5D573F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Task scheduling is a central function of the runtime orchestration architecture. The scheduler evaluates the task graph to identify tasks that can be executed at any given time.</w:t>
      </w:r>
    </w:p>
    <w:p w14:paraId="7730D4B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Tasks whose dependencies have been satisfied are placed into an execution queue where they are assigned to available agents or tool integrations.</w:t>
      </w:r>
    </w:p>
    <w:p w14:paraId="275D201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environments where multiple tasks can be executed simultaneously, the scheduler may allow tasks to run in parallel. This capability improves the efficiency of the construction process and allows the platform to scale to larger systems.</w:t>
      </w:r>
    </w:p>
    <w:p w14:paraId="3AA3C67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scheduling mechanism ensures that resources are used effectively while maintaining compliance with task dependencies.</w:t>
      </w:r>
    </w:p>
    <w:p w14:paraId="380206CB" w14:textId="77777777" w:rsidR="00363CF6" w:rsidRPr="00865700" w:rsidRDefault="00363CF6" w:rsidP="00363CF6">
      <w:pPr>
        <w:pStyle w:val="Heading2"/>
        <w:spacing w:before="0" w:after="120"/>
        <w:rPr>
          <w:rFonts w:ascii="Arial" w:hAnsi="Arial" w:cs="Arial"/>
        </w:rPr>
      </w:pPr>
      <w:r w:rsidRPr="00865700">
        <w:rPr>
          <w:rFonts w:ascii="Arial" w:hAnsi="Arial" w:cs="Arial"/>
        </w:rPr>
        <w:t>5.0 Execution State Management</w:t>
      </w:r>
    </w:p>
    <w:p w14:paraId="40CB76B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maintains a persistent record of the state of the construction workflow. This state includes the status of each task, the artifacts generated during execution, and the outcomes of validation activities.</w:t>
      </w:r>
    </w:p>
    <w:p w14:paraId="5896CDB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State management allows the platform to recover from interruptions and resume construction processes without losing progress. This capability is particularly important for large systems that may require extended execution times.</w:t>
      </w:r>
    </w:p>
    <w:p w14:paraId="2C5F6B0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Persistent state management also contributes to the traceability and observability features of the platform.</w:t>
      </w:r>
    </w:p>
    <w:p w14:paraId="639AD60B" w14:textId="77777777" w:rsidR="00363CF6" w:rsidRPr="00865700" w:rsidRDefault="00363CF6" w:rsidP="00363CF6">
      <w:pPr>
        <w:pStyle w:val="Heading2"/>
        <w:spacing w:before="0" w:after="120"/>
        <w:rPr>
          <w:rFonts w:ascii="Arial" w:hAnsi="Arial" w:cs="Arial"/>
        </w:rPr>
      </w:pPr>
      <w:r w:rsidRPr="00865700">
        <w:rPr>
          <w:rFonts w:ascii="Arial" w:hAnsi="Arial" w:cs="Arial"/>
        </w:rPr>
        <w:t>6.0 Agent Invocation Pipeline</w:t>
      </w:r>
    </w:p>
    <w:p w14:paraId="46125BA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When a task requires reasoning or artifact generation, the runtime invokes the appropriate reasoning agent. The agent invocation pipeline prepares the contextual information required for the agent to perform its task.</w:t>
      </w:r>
    </w:p>
    <w:p w14:paraId="495318F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context may include specification fragments, semantic model entities, relevant artifacts, and validation results. The runtime ensures that agents receive the information necessary to perform accurate reasoning.</w:t>
      </w:r>
    </w:p>
    <w:p w14:paraId="13F0B86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Once the agent produces an output, the runtime validates the output and integrates it into the construction workflow.</w:t>
      </w:r>
    </w:p>
    <w:p w14:paraId="14DE517C" w14:textId="77777777" w:rsidR="00363CF6" w:rsidRPr="00865700" w:rsidRDefault="00363CF6" w:rsidP="00363CF6">
      <w:pPr>
        <w:pStyle w:val="Heading2"/>
        <w:spacing w:before="0" w:after="120"/>
        <w:rPr>
          <w:rFonts w:ascii="Arial" w:hAnsi="Arial" w:cs="Arial"/>
        </w:rPr>
      </w:pPr>
      <w:r w:rsidRPr="00865700">
        <w:rPr>
          <w:rFonts w:ascii="Arial" w:hAnsi="Arial" w:cs="Arial"/>
        </w:rPr>
        <w:t>7.0 Deterministic Tool Execution</w:t>
      </w:r>
    </w:p>
    <w:p w14:paraId="2FE8B94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Many tasks within the construction process involve deterministic engineering tools such as compilers, test frameworks, security scanners, and infrastructure management systems.</w:t>
      </w:r>
    </w:p>
    <w:p w14:paraId="0E1860E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integrates these tools through the tool integration layer described earlier in the specification. When the task graph includes deterministic validation steps, the runtime invokes the appropriate tool adapter and records the results of the operation.</w:t>
      </w:r>
    </w:p>
    <w:p w14:paraId="5849AF9E"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This integration ensures that generated artifacts are validated using established engineering practices.</w:t>
      </w:r>
    </w:p>
    <w:p w14:paraId="1DE3215C" w14:textId="77777777" w:rsidR="00363CF6" w:rsidRPr="00865700" w:rsidRDefault="00363CF6" w:rsidP="00363CF6">
      <w:pPr>
        <w:pStyle w:val="Heading2"/>
        <w:spacing w:before="0" w:after="120"/>
        <w:rPr>
          <w:rFonts w:ascii="Arial" w:hAnsi="Arial" w:cs="Arial"/>
        </w:rPr>
      </w:pPr>
      <w:r w:rsidRPr="00865700">
        <w:rPr>
          <w:rFonts w:ascii="Arial" w:hAnsi="Arial" w:cs="Arial"/>
        </w:rPr>
        <w:t>8.0 Repair and Convergence Loops</w:t>
      </w:r>
    </w:p>
    <w:p w14:paraId="2D837B8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Autonomous construction processes may produce intermediate artifacts that fail validation. When such failures occur, the runtime initiates repair cycles designed to converge toward a correct implementation.</w:t>
      </w:r>
    </w:p>
    <w:p w14:paraId="28277B6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repair cycle begins by invoking the repair analysis agent, which interprets the validation results and determines the modifications required to resolve the issue.</w:t>
      </w:r>
    </w:p>
    <w:p w14:paraId="0DB52A0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implementation generator agent then produces revised artifacts addressing the detected problems. These revised artifacts are again subjected to deterministic validation.</w:t>
      </w:r>
    </w:p>
    <w:p w14:paraId="7A1B318D"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continues this loop until the artifacts satisfy the validation criteria defined by the platform.</w:t>
      </w:r>
    </w:p>
    <w:p w14:paraId="0048DF98" w14:textId="77777777" w:rsidR="00363CF6" w:rsidRPr="00865700" w:rsidRDefault="00363CF6" w:rsidP="00363CF6">
      <w:pPr>
        <w:pStyle w:val="Heading2"/>
        <w:spacing w:before="0" w:after="120"/>
        <w:rPr>
          <w:rFonts w:ascii="Arial" w:hAnsi="Arial" w:cs="Arial"/>
        </w:rPr>
      </w:pPr>
      <w:r w:rsidRPr="00865700">
        <w:rPr>
          <w:rFonts w:ascii="Arial" w:hAnsi="Arial" w:cs="Arial"/>
        </w:rPr>
        <w:t>9.0 Event-Driven Execution Model</w:t>
      </w:r>
    </w:p>
    <w:p w14:paraId="06B676F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operates according to an event-driven model. Changes in the state of the construction workflow generate events that trigger subsequent actions.</w:t>
      </w:r>
    </w:p>
    <w:p w14:paraId="20FE32F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Examples of such events include the completion of a task, the detection of a validation failure, or the availability of newly generated artifacts.</w:t>
      </w:r>
    </w:p>
    <w:p w14:paraId="52F67BD9"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event-driven model allows the runtime to react dynamically to changes in the construction process and ensures that tasks are executed as soon as they become eligible.</w:t>
      </w:r>
    </w:p>
    <w:p w14:paraId="54FA1906"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approach improves the responsiveness and scalability of the platform.</w:t>
      </w:r>
    </w:p>
    <w:p w14:paraId="199ECD9A" w14:textId="77777777" w:rsidR="00363CF6" w:rsidRPr="00865700" w:rsidRDefault="00363CF6" w:rsidP="00363CF6">
      <w:pPr>
        <w:pStyle w:val="Heading2"/>
        <w:spacing w:before="0" w:after="120"/>
        <w:rPr>
          <w:rFonts w:ascii="Arial" w:hAnsi="Arial" w:cs="Arial"/>
        </w:rPr>
      </w:pPr>
      <w:r w:rsidRPr="00865700">
        <w:rPr>
          <w:rFonts w:ascii="Arial" w:hAnsi="Arial" w:cs="Arial"/>
        </w:rPr>
        <w:t>10.0 Parallel Task Execution</w:t>
      </w:r>
    </w:p>
    <w:p w14:paraId="7C425F4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systems with complex specifications, many construction tasks may be independent of one another. The runtime orchestration architecture allows such tasks to be executed in parallel when system resources permit.</w:t>
      </w:r>
    </w:p>
    <w:p w14:paraId="194E8B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Parallel execution may involve multiple agent invocations, concurrent validation tasks, or simultaneous artifact generation activities.</w:t>
      </w:r>
    </w:p>
    <w:p w14:paraId="754F48C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scheduler ensures that parallel execution does not violate task dependencies or compromise the integrity of the construction workflow.</w:t>
      </w:r>
    </w:p>
    <w:p w14:paraId="7DA7B0FD"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Parallel execution significantly improves the performance of the platform when constructing large systems.</w:t>
      </w:r>
    </w:p>
    <w:p w14:paraId="253DCAD4" w14:textId="77777777" w:rsidR="00363CF6" w:rsidRPr="00865700" w:rsidRDefault="00363CF6" w:rsidP="00363CF6">
      <w:pPr>
        <w:pStyle w:val="Heading2"/>
        <w:spacing w:before="0" w:after="120"/>
        <w:rPr>
          <w:rFonts w:ascii="Arial" w:hAnsi="Arial" w:cs="Arial"/>
        </w:rPr>
      </w:pPr>
      <w:r w:rsidRPr="00865700">
        <w:rPr>
          <w:rFonts w:ascii="Arial" w:hAnsi="Arial" w:cs="Arial"/>
        </w:rPr>
        <w:t>11.0 Error Handling and Recovery</w:t>
      </w:r>
    </w:p>
    <w:p w14:paraId="4E9AF6A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includes mechanisms for handling unexpected errors that may occur during execution. These errors may arise from agent reasoning failures, tool execution errors, or infrastructure interruptions.</w:t>
      </w:r>
    </w:p>
    <w:p w14:paraId="29F5B4D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When such errors occur, the runtime records the error condition and determines the appropriate recovery strategy. Recovery may involve retrying a failed operation, invoking an alternative tool or agent, or pausing the workflow for human intervention.</w:t>
      </w:r>
    </w:p>
    <w:p w14:paraId="5226A6B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Robust error handling ensures that the construction workflow remains resilient in the face of operational disruptions.</w:t>
      </w:r>
    </w:p>
    <w:p w14:paraId="2FD5BC4D" w14:textId="77777777" w:rsidR="00363CF6" w:rsidRPr="00865700" w:rsidRDefault="00363CF6" w:rsidP="00363CF6">
      <w:pPr>
        <w:pStyle w:val="Heading2"/>
        <w:spacing w:before="0" w:after="120"/>
        <w:rPr>
          <w:rFonts w:ascii="Arial" w:hAnsi="Arial" w:cs="Arial"/>
        </w:rPr>
      </w:pPr>
      <w:r w:rsidRPr="00865700">
        <w:rPr>
          <w:rFonts w:ascii="Arial" w:hAnsi="Arial" w:cs="Arial"/>
        </w:rPr>
        <w:t>12.0 Runtime Observability</w:t>
      </w:r>
    </w:p>
    <w:p w14:paraId="35A5B44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orchestration system integrates closely with the observability framework defined earlier in the specification. Telemetry describing task execution, agent invocations, validation outcomes, and repair cycles is recorded during runtime.</w:t>
      </w:r>
    </w:p>
    <w:p w14:paraId="3103087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telemetry allows administrators and engineers to observe the behavior of the platform and analyze the efficiency of the construction process.</w:t>
      </w:r>
    </w:p>
    <w:p w14:paraId="5C68F8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Runtime observability provides critical insight into the internal operations of the IMHOTEP platform.</w:t>
      </w:r>
    </w:p>
    <w:p w14:paraId="4216F6D4" w14:textId="77777777" w:rsidR="00363CF6" w:rsidRPr="00865700" w:rsidRDefault="00363CF6" w:rsidP="00363CF6">
      <w:pPr>
        <w:pStyle w:val="Heading2"/>
        <w:spacing w:before="0" w:after="120"/>
        <w:rPr>
          <w:rFonts w:ascii="Arial" w:hAnsi="Arial" w:cs="Arial"/>
        </w:rPr>
      </w:pPr>
      <w:r w:rsidRPr="00865700">
        <w:rPr>
          <w:rFonts w:ascii="Arial" w:hAnsi="Arial" w:cs="Arial"/>
        </w:rPr>
        <w:t>13.0 Governance Enforcement During Execution</w:t>
      </w:r>
    </w:p>
    <w:p w14:paraId="060801A7"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Governance policies defined in earlier sections of the specification may influence the behavior of the runtime orchestration system. Certain tasks may require approval before execution, and some artifact changes may be subject to policy validation.</w:t>
      </w:r>
    </w:p>
    <w:p w14:paraId="7C3426F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integrates with the governance service to evaluate these policies during execution. If a task violates governance constraints, the runtime may halt the workflow or request additional authorization.</w:t>
      </w:r>
    </w:p>
    <w:p w14:paraId="77C73CD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integration ensures that autonomous construction remains aligned with organizational policies.</w:t>
      </w:r>
    </w:p>
    <w:p w14:paraId="317550EE" w14:textId="77777777" w:rsidR="00363CF6" w:rsidRPr="00865700" w:rsidRDefault="00363CF6" w:rsidP="00363CF6">
      <w:pPr>
        <w:pStyle w:val="Heading2"/>
        <w:spacing w:before="0" w:after="120"/>
        <w:rPr>
          <w:rFonts w:ascii="Arial" w:hAnsi="Arial" w:cs="Arial"/>
        </w:rPr>
      </w:pPr>
      <w:r w:rsidRPr="00865700">
        <w:rPr>
          <w:rFonts w:ascii="Arial" w:hAnsi="Arial" w:cs="Arial"/>
        </w:rPr>
        <w:t>14.0 Scalability of the Runtime</w:t>
      </w:r>
    </w:p>
    <w:p w14:paraId="7CAE920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 xml:space="preserve">The runtime orchestration architecture is designed to scale from local development environments to </w:t>
      </w:r>
      <w:proofErr w:type="gramStart"/>
      <w:r w:rsidRPr="00865700">
        <w:rPr>
          <w:rFonts w:ascii="Arial" w:hAnsi="Arial" w:cs="Arial"/>
        </w:rPr>
        <w:t>large distributed</w:t>
      </w:r>
      <w:proofErr w:type="gramEnd"/>
      <w:r w:rsidRPr="00865700">
        <w:rPr>
          <w:rFonts w:ascii="Arial" w:hAnsi="Arial" w:cs="Arial"/>
        </w:rPr>
        <w:t xml:space="preserve"> infrastructures. In small deployments the runtime may operate as a single process coordinating all tasks.</w:t>
      </w:r>
    </w:p>
    <w:p w14:paraId="5025E386"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enterprise environments the runtime may distribute task execution across multiple nodes, enabling the platform to construct large and complex systems efficiently.</w:t>
      </w:r>
    </w:p>
    <w:p w14:paraId="58966D9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scalability ensures that the runtime architecture remains viable across the full range of deployment environments supported by the IMHOTEP platform.</w:t>
      </w:r>
    </w:p>
    <w:p w14:paraId="1DF7E306" w14:textId="77777777" w:rsidR="00363CF6" w:rsidRPr="00865700" w:rsidRDefault="00363CF6" w:rsidP="00363CF6">
      <w:pPr>
        <w:pStyle w:val="Heading2"/>
        <w:spacing w:before="0" w:after="120"/>
        <w:rPr>
          <w:rFonts w:ascii="Arial" w:hAnsi="Arial" w:cs="Arial"/>
        </w:rPr>
      </w:pPr>
      <w:r w:rsidRPr="00865700">
        <w:rPr>
          <w:rFonts w:ascii="Arial" w:hAnsi="Arial" w:cs="Arial"/>
        </w:rPr>
        <w:t>15.0 The Runtime as the Construction Foreman</w:t>
      </w:r>
    </w:p>
    <w:p w14:paraId="49CD1F7E"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Within the architectural metaphor guiding Project IMHOTEP, the runtime orchestration system represents the construction foreman overseeing the worksite. While the blueprint defines the design and the workforce performs the specialized tasks, the foreman ensures that each activity occurs in the proper sequence and that the project progresses toward completion.</w:t>
      </w:r>
    </w:p>
    <w:p w14:paraId="5D3DF51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Through scheduling, coordination, and repair management, the runtime orchestration architecture ensures that the autonomous construction process remains organized, reliable, and aligned with the system specification.</w:t>
      </w:r>
    </w:p>
    <w:p w14:paraId="1AADC6B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F6"/>
    <w:rsid w:val="00223A5B"/>
    <w:rsid w:val="00363CF6"/>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987E8C"/>
  <w15:chartTrackingRefBased/>
  <w15:docId w15:val="{17AAA67C-F3DB-EB4E-8B80-62FBC734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CF6"/>
    <w:rPr>
      <w:rFonts w:eastAsiaTheme="majorEastAsia" w:cstheme="majorBidi"/>
      <w:color w:val="272727" w:themeColor="text1" w:themeTint="D8"/>
    </w:rPr>
  </w:style>
  <w:style w:type="paragraph" w:styleId="Title">
    <w:name w:val="Title"/>
    <w:basedOn w:val="Normal"/>
    <w:next w:val="Normal"/>
    <w:link w:val="TitleChar"/>
    <w:uiPriority w:val="10"/>
    <w:qFormat/>
    <w:rsid w:val="0036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CF6"/>
    <w:pPr>
      <w:spacing w:before="160"/>
      <w:jc w:val="center"/>
    </w:pPr>
    <w:rPr>
      <w:i/>
      <w:iCs/>
      <w:color w:val="404040" w:themeColor="text1" w:themeTint="BF"/>
    </w:rPr>
  </w:style>
  <w:style w:type="character" w:customStyle="1" w:styleId="QuoteChar">
    <w:name w:val="Quote Char"/>
    <w:basedOn w:val="DefaultParagraphFont"/>
    <w:link w:val="Quote"/>
    <w:uiPriority w:val="29"/>
    <w:rsid w:val="00363CF6"/>
    <w:rPr>
      <w:i/>
      <w:iCs/>
      <w:color w:val="404040" w:themeColor="text1" w:themeTint="BF"/>
    </w:rPr>
  </w:style>
  <w:style w:type="paragraph" w:styleId="ListParagraph">
    <w:name w:val="List Paragraph"/>
    <w:basedOn w:val="Normal"/>
    <w:uiPriority w:val="34"/>
    <w:qFormat/>
    <w:rsid w:val="00363CF6"/>
    <w:pPr>
      <w:ind w:left="720"/>
      <w:contextualSpacing/>
    </w:pPr>
  </w:style>
  <w:style w:type="character" w:styleId="IntenseEmphasis">
    <w:name w:val="Intense Emphasis"/>
    <w:basedOn w:val="DefaultParagraphFont"/>
    <w:uiPriority w:val="21"/>
    <w:qFormat/>
    <w:rsid w:val="00363CF6"/>
    <w:rPr>
      <w:i/>
      <w:iCs/>
      <w:color w:val="0F4761" w:themeColor="accent1" w:themeShade="BF"/>
    </w:rPr>
  </w:style>
  <w:style w:type="paragraph" w:styleId="IntenseQuote">
    <w:name w:val="Intense Quote"/>
    <w:basedOn w:val="Normal"/>
    <w:next w:val="Normal"/>
    <w:link w:val="IntenseQuoteChar"/>
    <w:uiPriority w:val="30"/>
    <w:qFormat/>
    <w:rsid w:val="0036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CF6"/>
    <w:rPr>
      <w:i/>
      <w:iCs/>
      <w:color w:val="0F4761" w:themeColor="accent1" w:themeShade="BF"/>
    </w:rPr>
  </w:style>
  <w:style w:type="character" w:styleId="IntenseReference">
    <w:name w:val="Intense Reference"/>
    <w:basedOn w:val="DefaultParagraphFont"/>
    <w:uiPriority w:val="32"/>
    <w:qFormat/>
    <w:rsid w:val="00363CF6"/>
    <w:rPr>
      <w:b/>
      <w:bCs/>
      <w:smallCaps/>
      <w:color w:val="0F4761" w:themeColor="accent1" w:themeShade="BF"/>
      <w:spacing w:val="5"/>
    </w:rPr>
  </w:style>
  <w:style w:type="paragraph" w:styleId="NormalWeb">
    <w:name w:val="Normal (Web)"/>
    <w:basedOn w:val="Normal"/>
    <w:uiPriority w:val="99"/>
    <w:semiHidden/>
    <w:unhideWhenUsed/>
    <w:rsid w:val="00363C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2026-03-18T20:02:00Z</dcterms:created>
  <dcterms:modified xsi:type="dcterms:W3CDTF">2026-03-18T20:02:00Z</dcterms:modified>
</cp:coreProperties>
</file>