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江苏省南京市/交换性钾分析报告</w:t>
      </w:r>
    </w:p>
    <w:p>
      <w:pPr>
        <w:pStyle w:val="Heading1"/>
      </w:pPr>
      <w:r>
        <w:t>一、总体情况</w:t>
      </w:r>
    </w:p>
    <w:p>
      <w:r>
        <w:t>江苏省南京市/交换性钾样点统计分析：共采集有效样点0个，样点交换性钾平均值为198.00cmol(+)/kg，中位值为0.24cmol(+)/kg，数值范围为0.00~0.00cmol(+)/kg。</w:t>
      </w:r>
    </w:p>
    <w:p>
      <w:r>
        <w:t>根据提供的土壤交换性钾数据，南京市土壤交换性钾含量处于极高水平。样点平均值高达198.00 cmol(+)/kg，而制图平均值更是达到19591.00 cmol(+)/kg，两者存在巨大数量级差异，这强烈提示原始数据可能存在单位换算错误或录入错误，因为常规土壤交换性钾含量极少超过2 cmol(+)/kg。在此假设数据单位有误，仅就等级分布（以2、3级为主）进行分析。</w:t>
        <w:br/>
        <w:br/>
        <w:t>从自然因素看，南京地处长江下游冲积平原与丘陵交界区，成土母质多样，部分区域母质（如下蜀黄土）本身钾素含量相对丰富。亚热带季风气候下的风化与淋溶作用会移走部分钾离子，但地形相对平缓，流失有限。</w:t>
        <w:br/>
        <w:br/>
        <w:t>人为因素是导致当前中高水平（2、3级）的主要原因。该地区农业集约化程度高，长期、大量的钾肥（如氯化钾、硫酸钾）投入是土壤钾库得以维持和提升的关键。此外，秸秆还田等耕作措施也有助于钾的循环与归还。制图平均值与样点平均值的显著差异，可能源于制图过程中对极高值区域（如长期施用禽畜粪便的设施农田）的不恰当插值放大，或统计单元划分问题，需核查原始数据与制图方法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土壤交换性钾分级分布统计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0.1～0.2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38.890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7949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40.570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0.2～0.4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53.540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10628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54.250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7.580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5.180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19591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0.241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0.241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0.100～0.700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0.100～0.700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0.13cmol(+)/kg），园地48个（均值0.14cmol(+)/kg），林地6个（均值0.17cmol(+)/kg），耕地143个（均值0.08cmol(+)/kg）。按土地利用类型，面积分布为：其他73.0亩（均值0.13cmol(+)/kg），园地7270.0亩（均值0.14cmol(+)/kg），林地580.0亩（均值0.17cmol(+)/kg），耕地11668.0亩（均值0.08cmol(+)/kg）。</w:t>
      </w:r>
    </w:p>
    <w:p>
      <w:r>
        <w:t>南京市土壤交换性钾含量总体偏低。不同土地利用类型间差异显著，林地（0.17 cmol(+)/kg）&gt;园地（0.14）&gt;其他（0.13）&gt;耕地（0.08）。耕地含量最低，主要原因是作物持续吸收移走钾素，而有机肥和钾肥补充不足。林地因凋落物归还和人为干扰少，钾素相对富集。</w:t>
        <w:br/>
        <w:br/>
        <w:t>建议重点加强耕地钾素管理：一是增施有机肥和秸秆还田，提升土壤钾库；二是依据土壤测试结果，科学配施钾肥，尤其针对需钾量大的经济作物；三是推广测土配方施肥，提高钾肥利用效率，防止土壤钾素耗竭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不同土地利用类型交换性钾统计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范围/(cmol(+)/kg)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0.110～0.700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11668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0.110～0.700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0.110～0.700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11668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0.110～0.700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0.100～0.590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0.100～0.590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0.110～0.230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0.110～0.230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0.100～0.590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0.100～0.590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0.100～0.300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0.100～0.300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0.130～0.130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0.130～0.130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0.241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0.100～0.700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19591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0.100～0.700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55个（均值0.29cmol(+)/kg），棕红壤1个（均值0.23cmol(+)/kg），水稻土1个（均值0.28cmol(+)/kg），盐化潮土9个（均值0.21cmol(+)/kg），碱化潮土6个（均值0.16cmol(+)/kg），脱潮土113个（均值0.25cmol(+)/kg），草甸风沙土13个（均值0.20cmol(+)/kg）。按土壤亚类，面积分布为：典型潮土4304.0亩（均值0.29cmol(+)/kg），棕红壤10.0亩（均值0.23cmol(+)/kg），水稻土6.0亩（均值0.28cmol(+)/kg），盐化潮土222.0亩（均值0.21cmol(+)/kg），碱化潮土505.0亩（均值0.16cmol(+)/kg），脱潮土12663.0亩（均值0.25cmol(+)/kg），草甸风沙土1881.0亩（均值0.20cmol(+)/kg）。</w:t>
      </w:r>
    </w:p>
    <w:p>
      <w:r>
        <w:t>南京市土壤交换性钾含量总体处于较低水平（均值0.16-0.29 cmol(+)/kg）。不同土壤类型间存在差异，碱化潮土含量最低（0.16），典型潮土相对最高（0.29）。数据显示，潮土亚类内部变异明显，盐化、碱化过程显著降低钾素有效性；脱潮土面积最大但含量中等（0.25），风沙土及棕红壤含量也偏低。土壤类型通过成土过程（如盐碱化、淋溶、质地）强烈影响钾的保持与供应。需重点关注碱化潮土、盐化潮土及草甸风沙土等低钾土壤，其钾素供应能力不足可能制约作物生长，建议实施针对性钾肥管理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不同土壤类型交换性钾统计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0.230～0.230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0.230～0.230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0.190～0.350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0.190～0.350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0.100～0.550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0.100～0.550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0.210～0.700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0.210～0.700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4304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0.280～0.280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0.280～0.280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0.110～0.340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0.110～0.340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0.130～0.210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0.130～0.210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0.279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0.100～0.450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0.279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0.100～0.450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0.110～0.620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0.110～0.620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0.100～0.620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12663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0.100～0.620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0.100～0.310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0.100～0.310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0.130～0.200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0.130～0.200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0.180～0.260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0.180～0.260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0.100～0.310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0.100～0.310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0.241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0.241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19591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0.100～0.700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14个（均值0.23cmol(+)/kg），大庆路街道3个（均值0.39cmol(+)/kg），皇甫街道11个（均值0.17cmol(+)/kg），胡村乡25个（均值0.17cmol(+)/kg），开州街道13个（均值0.18cmol(+)/kg），昆吾街道4个（均值0.21cmol(+)/kg），孟轲乡7个（均值0.26cmol(+)/kg），濮东街道4个（均值0.28cmol(+)/kg），濮上街道1个（均值0.16cmol(+)/kg），胜利路街道3个（均值0.31cmol(+)/kg）等。按乡镇，面积分布为：昌湖街道1990.0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本次南京市各乡镇土壤交换性钾含量存在显著空间异质性。高值区集中分布于大庆路街道（0.39 cmol(+)/kg）和胜利路街道（0.31 cmol(+)/kg），可能与该区域集约化种植程度高、钾肥投入较多有关。低值区主要位于濮上街道（0.16 cmol(+)/kg）、皇甫街道及胡村乡（均为0.17 cmol(+)/kg），这些区域可能受土壤质地偏砂、淋溶较强或传统作物耗钾较多等因素影响。整体上，交换性钾含量呈现中部及东北部相对较高、西南部偏低的分布格局，建议在低值区域加强钾素养分管理，实施测土配方施肥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土壤交换性钾分级分布统计（分乡镇）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42.864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57.136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48.138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51.862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0.387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81.526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18.474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85.679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14.321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61.237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38.763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0.184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20.557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79.443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0.212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29.531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70.469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0.263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0.275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0.307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24.588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65.057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10.354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21.873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60.587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17.540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0.277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29.811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64.454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5.735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19591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40.575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54.249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5.176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0.241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00:52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