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江苏省南京市/全氮分析报告</w:t>
      </w:r>
    </w:p>
    <w:p>
      <w:pPr>
        <w:pStyle w:val="Heading1"/>
      </w:pPr>
      <w:r>
        <w:t>一、总体情况</w:t>
      </w:r>
    </w:p>
    <w:p>
      <w:r>
        <w:t>江苏省南京市/全氮样点统计分析：共采集有效样点199个，样点全氮平均值为0.81g/kg，中位值为0.78g/kg，数值范围为0.14~1.98g/kg。</w:t>
      </w:r>
    </w:p>
    <w:p>
      <w:r>
        <w:t>江苏省南京市/全氮制图统计分析：制图总面积为19731.00亩，加权平均值为0.81g/kg，中位值为0.78g/kg，数值范围为0.14~1.98g/kg。</w:t>
      </w:r>
    </w:p>
    <w:p>
      <w:r>
        <w:t>根据南京市土壤全氮数据，样点与制图平均值均为0.81 g/kg，表明数据整体一致性较高，但空间分布极不均衡。等级分布显示，高达82%的样点处于Ⅳ级（71.9%）和Ⅴ级（10.1%）的较低水平，仅1.2%为Ⅱ级，反映出区域土壤氮素普遍缺乏。</w:t>
        <w:br/>
        <w:br/>
        <w:t>从自然因素分析，该地区属亚热带季风气候，高温多雨导致氮素易通过淋溶和挥发损失；地形以平原丘陵为主，部分区域水土流失可能加剧氮素迁移。人为因素是主要影响源：长期高强度农业利用，尤其蔬菜、水稻等耗氮作物的连作，加速了土壤氮库消耗；尽管化肥投入量大，但传统施肥方式可能利用率低，且有机肥施用不足，难以维持氮素平衡。样点与制图平均值无差异，说明氮素缺乏是普遍现象，而非局部问题，提示需从区域尺度优化氮素管理策略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土壤全氮分级分布统计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值域/(g/kg)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&gt;2.0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1.5～2.0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2.510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1.0～1.5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16.730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0.5～1.0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71.360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14191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71.920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10.140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0.814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0.814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0.780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0.780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全区范围/(g/kg)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0.140～1.980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0.140～1.980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0.71g/kg），园地48个（均值0.42g/kg），林地6个（均值0.64g/kg），耕地144个（均值0.29g/kg）。按土地利用类型，面积分布为：其他73.0亩（均值0.71g/kg），园地7270.0亩（均值0.42g/kg），林地580.0亩（均值0.64g/kg），耕地11808.0亩（均值0.29g/kg）。</w:t>
      </w:r>
    </w:p>
    <w:p>
      <w:r>
        <w:t>南京市土壤全氮含量在不同土地利用类型间差异显著。其中，其他用地（0.71 g/kg）和林地（0.64 g/kg）含量较高，园地（0.42 g/kg）居中，而耕地（0.29 g/kg）含量最低。这种差异主要源于人为管理强度与有机质归还量的不同：耕地因作物收获移走大量氮素且有机肥投入可能不足，导致氮素耗竭；林地和部分其他用地（如未利用地）受人为干扰少，凋落物归还促进了氮素积累。</w:t>
        <w:br/>
        <w:br/>
        <w:t>建议对耕地实施测土配方施肥，增施有机肥或推行秸秆还田，以提升土壤氮库和肥力水平。同时，需关注高氮含量地块的环境风险，避免氮素流失造成面源污染。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不同土地利用类型全氮统计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范围/(g/kg)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0.355～1.980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0.355～1.980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0.355～1.980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0.355～1.980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0.140～1.150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0.140～1.150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0.420～0.670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0.420～0.670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0.140～1.150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0.140～1.150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0.350～0.985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0.350～0.985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0.710～0.710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0.710～0.710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0.814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0.140～1.980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0.140～1.980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0.94g/kg），棕红壤1个（均值0.80g/kg），水稻土1个（均值0.69g/kg），盐化潮土9个（均值0.80g/kg），碱化潮土6个（均值0.73g/kg），脱潮土114个（均值0.86g/kg），草甸风沙土13个（均值0.64g/kg）。按土壤亚类，面积分布为：典型潮土4304.0亩（均值0.94g/kg），棕红壤10.0亩（均值0.80g/kg），水稻土6.0亩（均值0.69g/kg），盐化潮土222.0亩（均值0.80g/kg），碱化潮土505.0亩（均值0.73g/kg），脱潮土12803.0亩（均值0.86g/kg），草甸风沙土1881.0亩（均值0.64g/kg）。</w:t>
      </w:r>
    </w:p>
    <w:p>
      <w:r>
        <w:t>南京市土壤全氮含量在不同类型间存在差异。典型潮土全氮均值最高（0.94 g/kg），而草甸风沙土最低（0.64 g/kg），整体呈现潮土类（典型、脱潮土）氮素相对较高，水稻土及风沙土偏低的趋势。土壤类型通过成土过程、质地及利用方式影响有机质积累与氮素保持，潮土类因受地下水影响及耕作熟化，通常具备较好的氮素状况。需重点关注草甸风沙土（面积较大且全氮含量显著偏低）及碱化潮土（全氮含量较低且可能存在障碍因子），建议加强土壤改良与培肥管理以提升地力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不同土壤类型全氮统计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均值/(g/kg)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范围/(g/kg)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0.800～0.800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0.800～0.800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0.440～1.070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0.440～1.070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0.140～0.900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0.140～0.900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1.409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1.390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0.570～1.980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1.409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0.570～1.980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0.968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0.140～1.980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0.140～1.980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0.690～0.690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0.690～0.690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0.350～1.140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0.350～1.140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0.480～0.985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0.480～0.985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0.921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0.400～1.750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0.921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0.400～1.750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0.420～1.400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0.420～1.400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0.400～1.750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0.400～1.750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0.560～0.770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0.560～0.770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0.500～0.600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0.500～0.600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0.687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0.400～1.100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0.814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0.780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0.140～1.980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0.814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0.140～1.980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0.79g/kg），大庆路街道3个（均值1.02g/kg），皇甫街道11个（均值0.51g/kg），胡村乡25个（均值0.70g/kg），开州街道13个（均值0.58g/kg），昆吾街道4个（均值0.61g/kg），孟轲乡7个（均值0.78g/kg），濮东街道4个（均值0.72g/kg），濮上街道1个（均值0.63g/kg），胜利路街道3个（均值0.92g/kg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本次土壤全氮普查数据显示，南京市各乡镇间含量差异显著，空间分布不均。高值区集中分布于大庆路街道（1.02g/kg）和胜利路街道（0.92g/kg），低值区主要为皇甫街道（0.51g/kg）和开州街道（0.58g/kg）。这种分布格局可能与土地利用方式及人为管理强度有关：高值区域通常为城镇建成区或近郊，受长期绿化养护、有机废弃物还田等人为增肥措施影响较大；而低值区域可能以传统农业为主，氮素随作物收获移出较多，且有机肥投入相对不足。此外，采样点数量与面积的代表性差异也需在后续评估中予以考虑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土壤全氮分级分布统计（分乡镇）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6.573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66.385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20.141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1.023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60.278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39.722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0.507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3.827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86.831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9.342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77.429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22.571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0.585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45.824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54.176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0.613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0.721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0.630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34.846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65.154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0.917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33.073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66.927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0.904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6.918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29.001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63.941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0.939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25.997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69.025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4.978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1.211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16.730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71.922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10.136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0.814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01:48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