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江苏省南京市/pH分析报告</w:t>
      </w:r>
    </w:p>
    <w:p>
      <w:pPr>
        <w:pStyle w:val="Heading1"/>
      </w:pPr>
      <w:r>
        <w:t>一、总体情况</w:t>
      </w:r>
    </w:p>
    <w:p>
      <w:r>
        <w:t>江苏省南京市/pH样点统计分析：共采集有效样点197个，样点pH平均值为8.53，中位值为8.55，数值范围为2.00~9.21。</w:t>
      </w:r>
    </w:p>
    <w:p>
      <w:r>
        <w:t>江苏省南京市/pH制图统计分析：制图总面积为19724.00亩，加权平均值为8.53，中位值为8.55，数值范围为2.00~9.21。</w:t>
      </w:r>
    </w:p>
    <w:p>
      <w:r>
        <w:t>根据南京市土壤pH数据（样点与制图平均值均为8.53），表明该区域土壤整体呈强碱性。从等级分布看，超过99%的样本属于Ⅴ级（碱性）和Ⅵ级（强碱性），仅极少量为中性或弱碱性。</w:t>
        <w:br/>
        <w:br/>
        <w:t>**自然因素方面**：南京市地处长江下游，成土母质以石灰性沉积物为主，尤其是下蜀黄土广泛分布，其富含碳酸钙，是土壤碱性的物质基础。该地区气候湿润，淋溶作用较强，但钙质母质的缓冲能力使土壤pH维持在较高水平。</w:t>
        <w:br/>
        <w:br/>
        <w:t>**人为因素方面**：长期集约化农业种植中，为中和酸性肥料影响及改良土壤结构，农户习惯性施用石灰或碱性肥料（如钙镁磷肥），可能导致局部土壤碱化加剧。此外，城市扩张与工业活动可能带来碱性建筑粉尘或废弃物，对周边土壤产生影响。</w:t>
        <w:br/>
        <w:br/>
        <w:t>**数据一致性分析**：样点平均值与制图平均值完全一致，且Ⅴ、Ⅵ级占比高达97%，说明土壤碱性在空间上分布广泛且均匀，反映了地质背景的主导作用，人为活动的影响可能叠加于这一自然本底之上。极少量Ⅳ级土壤可能分布于淋溶较强的局部地形或受酸性物质影响的区域。</w:t>
      </w:r>
    </w:p>
    <w:p>
      <w:pPr>
        <w:pStyle w:val="Heading2"/>
      </w:pPr>
      <w:r>
        <w:t>1.1 总体情况统计表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t>土壤pH分级分布统计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土壤三普分级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样点统计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制图统计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分级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值域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数量/个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占比/%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面积/亩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占比/%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Ⅰ级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&gt;9.0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0.510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0.010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Ⅱ级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8.5～9.0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Ⅲ级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7.5～8.5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Ⅳ级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6.5～7.5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0.510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134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0.680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Ⅴ级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5.5～6.5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32.990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8615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43.680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Ⅵ级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4.5～5.5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63.450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10515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53.310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Ⅶ级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≤4.5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2.540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459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2.330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全区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197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19724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全区均值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8.531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8.531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全区中位值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8.550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8.550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全区范围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2.000～9.210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2.000～9.210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</w:tbl>
    <w:p/>
    <w:p>
      <w:pPr>
        <w:pStyle w:val="Heading1"/>
      </w:pPr>
      <w:r>
        <w:t>二、土地利用类型分析</w:t>
      </w:r>
    </w:p>
    <w:p>
      <w:r>
        <w:t>按土地利用类型，样点分布为：其他1个（均值8.89），园地48个（均值5.64），林地5个（均值8.55），耕地143个（均值2.85）。按土地利用类型，面积分布为：其他73.0亩（均值8.89），园地7270.0亩（均值5.64），林地576.0亩（均值8.55），耕地11805.0亩（均值2.85）。</w:t>
      </w:r>
    </w:p>
    <w:p>
      <w:r>
        <w:t>南京市不同土地利用类型土壤pH值差异显著。耕地土壤呈强酸性（均值2.85），园地为酸性（5.64），而林地（8.55）与其他用地（8.89）则呈碱性。草地无数据。</w:t>
        <w:br/>
        <w:br/>
        <w:t>差异原因可能包括：耕地长期施用生理酸性肥料及高强度种植导致酸化；园地可能因有机质积累及施肥管理呈现弱酸性；林地与其他用地受母质或碳酸盐影响偏碱性。</w:t>
        <w:br/>
        <w:br/>
        <w:t>建议对强酸性耕地实施石灰改良，并优化施肥方案；园地需监测pH变化，防止进一步酸化；碱性土壤应注意微量元素有效性管理。</w:t>
      </w:r>
    </w:p>
    <w:p>
      <w:pPr>
        <w:pStyle w:val="Heading2"/>
      </w:pPr>
      <w:r>
        <w:t>2.1 土地利用类型统计表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t>不同土地利用类型pH统计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一级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二级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样点统计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制图统计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均值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中位数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范围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数量/个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均值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面积/亩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范围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耕地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水田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水浇地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8.547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8.590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2.000～9.210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143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8.547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11805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2.000～9.210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旱地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合计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8.547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8.590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2.000～9.210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143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8.547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11805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2.000～9.210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园地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果园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8.480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8.500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7.490～9.080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8.480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6184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7.490～9.080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茶园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其他园地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8.451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8.490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8.190～8.550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8.451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1086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8.190～8.550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合计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8.476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8.495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7.490～9.080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8.476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7270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7.490～9.080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林地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林地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8.548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8.540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8.400～8.675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8.548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576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8.400～8.675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草地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草地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其他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其他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8.890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8.890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8.890～8.890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8.890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8.890～8.890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全区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8.531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8.550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2.000～9.210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197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8.531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19724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2.000～9.210</w:t>
            </w:r>
          </w:p>
        </w:tc>
      </w:tr>
    </w:tbl>
    <w:p/>
    <w:p>
      <w:pPr>
        <w:pStyle w:val="Heading1"/>
      </w:pPr>
      <w:r>
        <w:t>三、土壤类型分析</w:t>
      </w:r>
    </w:p>
    <w:p>
      <w:r>
        <w:t>按土壤亚类，样点分布为：典型潮土53个（均值8.56），棕红壤1个（均值8.51），水稻土1个（均值8.70），盐化潮土9个（均值8.67），碱化潮土6个（均值8.50），脱潮土114个（均值8.46），草甸风沙土13个（均值8.59）。按土壤亚类，面积分布为：典型潮土4297.0亩（均值8.56），棕红壤10.0亩（均值8.51），水稻土6.0亩（均值8.70），盐化潮土222.0亩（均值8.67），碱化潮土505.0亩（均值8.50），脱潮土12803.0亩（均值8.46），草甸风沙土1881.0亩（均值8.59）。</w:t>
      </w:r>
    </w:p>
    <w:p>
      <w:r>
        <w:t>本次南京市土壤pH数据分析显示，各土壤亚类pH均值均高于8.45，整体呈强碱性。其中水稻土pH最高（8.70），脱潮土最低（8.46），但差异较小，表明该区域土壤普遍受石灰性母质或地下水影响，碳酸钙含量较高，导致pH普遍偏碱。从面积占比看，脱潮土（12803亩）和典型潮土（4297亩）为主要土壤类型，其pH值对区域土壤环境有主导影响。需重点关注碱化潮土（pH 8.50）和盐化潮土（pH 8.67），虽然面积较小，但其固有的碱化或盐化特性在强碱性背景下可能加剧土壤退化风险，影响作物生长。建议对这两类土壤进行盐分与钠离子吸附比（SAR）的进一步监测。</w:t>
      </w:r>
    </w:p>
    <w:p>
      <w:pPr>
        <w:pStyle w:val="Heading2"/>
      </w:pPr>
      <w:r>
        <w:t>3.1 土壤类型统计表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center"/>
            </w:pPr>
            <w:r>
              <w:t>不同土壤类型pH统计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土壤类型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样点统计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制图统计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亚类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土属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均值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中位值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范围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数量/个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均值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面积/亩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范围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棕红壤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石灰性潮砂土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8.510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8.510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8.510～8.510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8.510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8.510～8.510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典型潮土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石灰性潮壤土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8.492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8.470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8.320～8.760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8.492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462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8.320～8.760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石灰性潮砂土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8.701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8.730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8.280～9.100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8.701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3392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8.280～9.100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石灰性潮黏土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8.498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8.505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8.260～8.730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8.498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443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8.260～8.730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合计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8.639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8.568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8.260～9.100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8.657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4297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8.260～9.100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水稻土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脱潮壤土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8.700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8.700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8.700～8.700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8.700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8.700～8.700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盐化潮土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硫酸盐潮土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8.667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8.650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8.550～8.940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8.667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222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8.550～8.940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碱化潮土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碱潮壤土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8.500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8.545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8.210～8.670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8.500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505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8.210～8.670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脱潮土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脱潮壤土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8.366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8.510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2.000～8.920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8.366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5091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2.000～8.920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脱潮砂土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8.554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8.540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7.490～9.210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8.554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7712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7.490～9.210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合计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8.470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8.525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2.000～9.210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114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8.480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12803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2.000～9.210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草甸风沙土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草甸半固定风沙土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8.399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8.360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8.280～8.560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8.399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1214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8.280～8.560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草甸固定风沙土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8.738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8.730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8.510～8.980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8.738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441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8.510～8.980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草甸流动风沙土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8.625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8.625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8.530～8.720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8.625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226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8.530～8.720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合计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8.538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8.572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8.280～8.980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8.505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1881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8.280～8.980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全区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8.531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8.550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2.000～9.210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197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8.531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19724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2.000～9.210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</w:tbl>
    <w:p/>
    <w:p>
      <w:pPr>
        <w:pStyle w:val="Heading1"/>
      </w:pPr>
      <w:r>
        <w:t>四、乡镇分析</w:t>
      </w:r>
    </w:p>
    <w:p>
      <w:r>
        <w:t>按乡镇，样点分布为：昌湖街道15个（均值8.33），大庆路街道3个（均值8.40），皇甫街道11个（均值8.71），胡村乡25个（均值8.78），开州街道13个（均值8.54），昆吾街道4个（均值8.59），孟轲乡7个（均值8.41），濮东街道4个（均值8.44），濮上街道1个（均值7.49），胜利路街道3个（均值8.45）等。按乡镇，面积分布为：昌湖街道2130.0亩，大庆路街道376.0亩，皇甫街道1153.0亩，胡村乡2430.0亩，开州街道2038.0亩，昆吾街道467.0亩，孟轲乡1280.0亩，濮东街道723.0亩，濮上街道134.0亩，胜利路街道551.0亩等。</w:t>
      </w:r>
    </w:p>
    <w:p>
      <w:r>
        <w:t>根据南京市各乡镇土壤pH数据，整体呈现偏碱性特征，空间分布存在一定差异。pH最高值出现在胡村乡（8.78），最低值位于濮上街道（7.49），两者相差1.29个单位，表明区域内土壤碱化程度不均。高值区（如胡村乡、皇甫街道）多集中于乡镇区域，可能与长期耕作管理、灌溉水质偏碱或施用石灰等因素有关；低值区濮上街道样点仅一个，数据代表性有限，其相对较低的pH值可能受局部土地利用方式（如绿化或特定作物种植）或土壤母质影响。多数乡镇pH在8.33-8.71之间，反映该区域土壤普遍呈碱性，需注意合理施肥以调节土壤环境。</w:t>
      </w:r>
    </w:p>
    <w:p>
      <w:pPr>
        <w:pStyle w:val="Heading2"/>
      </w:pPr>
      <w:r>
        <w:t>4.1 乡镇统计表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pPr>
              <w:jc w:val="center"/>
            </w:pPr>
            <w:r>
              <w:t>土壤pH分级分布统计（分乡镇）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</w:p>
        </w:tc>
        <w:tc>
          <w:tcPr>
            <w:tcW w:type="dxa" w:w="785"/>
          </w:tcPr>
          <w:p>
            <w:pPr>
              <w:jc w:val="center"/>
            </w:pPr>
            <w:r/>
          </w:p>
        </w:tc>
        <w:tc>
          <w:tcPr>
            <w:tcW w:type="dxa" w:w="785"/>
          </w:tcPr>
          <w:p>
            <w:pPr>
              <w:jc w:val="center"/>
            </w:pPr>
            <w:r/>
          </w:p>
        </w:tc>
        <w:tc>
          <w:tcPr>
            <w:tcW w:type="dxa" w:w="785"/>
          </w:tcPr>
          <w:p>
            <w:pPr>
              <w:jc w:val="center"/>
            </w:pPr>
            <w:r/>
          </w:p>
        </w:tc>
        <w:tc>
          <w:tcPr>
            <w:tcW w:type="dxa" w:w="785"/>
          </w:tcPr>
          <w:p>
            <w:pPr>
              <w:jc w:val="center"/>
            </w:pPr>
            <w:r/>
          </w:p>
        </w:tc>
        <w:tc>
          <w:tcPr>
            <w:tcW w:type="dxa" w:w="785"/>
          </w:tcPr>
          <w:p>
            <w:pPr>
              <w:jc w:val="center"/>
            </w:pPr>
            <w:r/>
          </w:p>
        </w:tc>
        <w:tc>
          <w:tcPr>
            <w:tcW w:type="dxa" w:w="785"/>
          </w:tcPr>
          <w:p>
            <w:pPr>
              <w:jc w:val="center"/>
            </w:pPr>
            <w:r/>
          </w:p>
        </w:tc>
        <w:tc>
          <w:tcPr>
            <w:tcW w:type="dxa" w:w="785"/>
          </w:tcPr>
          <w:p>
            <w:pPr>
              <w:jc w:val="center"/>
            </w:pPr>
            <w:r/>
          </w:p>
        </w:tc>
        <w:tc>
          <w:tcPr>
            <w:tcW w:type="dxa" w:w="785"/>
          </w:tcPr>
          <w:p>
            <w:pPr>
              <w:jc w:val="center"/>
            </w:pPr>
            <w:r/>
          </w:p>
        </w:tc>
        <w:tc>
          <w:tcPr>
            <w:tcW w:type="dxa" w:w="785"/>
          </w:tcPr>
          <w:p>
            <w:pPr>
              <w:jc w:val="center"/>
            </w:pPr>
            <w:r/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t>乡镇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样点/个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面积/亩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Ⅰ级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Ⅱ级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Ⅲ级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Ⅳ级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Ⅴ级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Ⅵ级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Ⅶ级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均值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t>昌湖街道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2130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86.714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13.286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8.333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t>大庆路街道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376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51.862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48.138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8.403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t>皇甫街道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1153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11.101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78.578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10.321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8.705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t>胡村乡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2430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10.123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79.342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10.535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8.775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t>开州街道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2038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22.915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77.085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8.535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t>昆吾街道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467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25.268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74.732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8.592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t>孟轲乡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1280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69.766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30.234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8.413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t>濮东街道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723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75.380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24.620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8.436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t>濮上街道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134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7.490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t>胜利路街道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551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31.216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68.784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8.450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t>王助镇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3583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23.416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74.239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2.344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8.621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t>新习镇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51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1424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0.070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18.680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81.250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8.464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t>岳村镇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3435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84.396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15.604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8.388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t>全区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197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19724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0.005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0.679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43.678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53.311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2.327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t>8.531</w:t>
            </w:r>
          </w:p>
        </w:tc>
      </w:tr>
    </w:tbl>
    <w:p/>
    <w:p/>
    <w:p>
      <w:pPr>
        <w:jc w:val="right"/>
      </w:pPr>
      <w:r>
        <w:rPr>
          <w:i/>
          <w:sz w:val="18"/>
        </w:rPr>
        <w:t>生成时间: 2025-12-08 01:46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