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a交换性钙分析报告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交换性钙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cmol(1/2Ca²⁺)/kg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5.84 cmol(1/2Ca²⁺)/kg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5.73 cmol(1/2Ca²⁺)/kg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2.63 cmol(1/2Ca²⁺)/kg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12.80 cmol(1/2Ca²⁺)/kg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5.84 cmol(1/2Ca²⁺)/kg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5.73 cmol(1/2Ca²⁺)/kg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2.63 cmol(1/2Ca²⁺)/kg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12.80 cmol(1/2Ca²⁺)/kg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根据对a地区199个样点的土壤交换性钙检测数据分析，其含量范围为2.63至12.80 cmol(1/2Ca²⁺)/kg，平均值为5.84 cmol(1/2Ca²⁺)/kg，中位值为5.73 cmol(1/2Ca²⁺)/kg，两者接近，表明数据分布较为对称。从等级分布来看，约半数样点（49.75%）的交换性钙含量处于“中等”水平（3-6 cmol/kg），而“丰富”及以上水平（&gt;6 cmol/kg）的样点占比为36.68%，同时存在少量（13.57%）处于“低”水平（&lt;3 cmol/kg）的样点。整体而言，该地区土壤交换性钙含量总体处于中等偏上水平，保肥供钙能力尚可，但空间异质性明显。与我国南方酸性土壤普遍缺钙的情况相比，该地区钙素水平相对较好；但与北方石灰性土壤或高钙背景值区域相比，则属中等。建议对局部低钙区域关注土壤酸化或淋溶作用的影响，并酌情考虑钙素管理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该地区土壤交换性钙含量处于中等水平，整体供应能力尚可。但需关注部分地块可能存在的钙素不足风险，建议结合具体作物需求进行针对性管理。</w:t>
      </w:r>
    </w:p>
    <w:p>
      <w:pPr>
        <w:pStyle w:val="Heading2"/>
      </w:pPr>
      <w:r>
        <w:t>5.2 改良建议</w:t>
      </w:r>
    </w:p>
    <w:p>
      <w:r>
        <w:t xml:space="preserve">1. **维持现有管理**：交换性钙含量（5.84 cmol/kg）处于适宜水平，无需专门补钙。建议维持现有施肥与耕作措施，避免盲目施用石灰或钙肥造成土壤碱化或养分失衡。  </w:t>
        <w:br/>
        <w:t xml:space="preserve">2. **优化钙源选择**：若需通过施肥补充其他养分，可优先选用含钙肥料（如过磷酸钙、钙镁磷肥），替代氯化铵等酸性肥料，以稳定土壤钙库。  </w:t>
        <w:br/>
        <w:t>3. **监测与调节**：结合土壤pH值定期检测，若pH偏低（&lt;6.5），可适量施用白云石粉（含钙镁），既调节酸度又补充钙素，同时改善土壤结构。</w:t>
      </w:r>
    </w:p>
    <w:p/>
    <w:p/>
    <w:p>
      <w:pPr>
        <w:jc w:val="right"/>
      </w:pPr>
      <w:r>
        <w:rPr>
          <w:i/>
          <w:sz w:val="18"/>
        </w:rPr>
        <w:t>生成时间: 2025-12-07 21:11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