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a全氮分析报告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全氮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0.81 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0.78 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0.14 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1.98 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19731.00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0.81 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0.78 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0.14 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1.98 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根据对a地区199个土壤样点的全氮含量检测结果分析，该区域土壤全氮含量整体处于中等偏低水平。统计数据显示，全氮含量平均值为0.81 g/kg，中位值为0.78 g/kg，两者较为接近，表明数据分布相对集中。含量变幅为0.14 ~ 1.98 g/kg，显示出一定的空间异质性。</w:t>
        <w:br/>
        <w:br/>
        <w:t>从等级分布来看，土壤全氮含量以四级（0.75-1.00 g/kg）和五级（0.50-0.75 g/kg）为主，合计占比超过70%，这构成了该区域土壤氮素背景的主体。同时，存在少量极高（一级、二级）与极低（六级）的样点，反映了局部可能存在强烈的自然或人为干扰因素。与全国耕地土壤全氮平均含量（约1.0-1.2 g/kg）相比，a地区土壤全氮储量总体偏匮乏。这一状况提示，在农业生产中需重视氮素的科学管理与补充，以维持和提升土壤肥力。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较丰富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该地区土壤全氮含量整体处于中等水平，平均值0.81 g/kg。需关注部分区域可能存在的氮素供应不足风险，建议结合具体种植需求进行合理施肥管理。</w:t>
      </w:r>
    </w:p>
    <w:p>
      <w:pPr>
        <w:pStyle w:val="Heading2"/>
      </w:pPr>
      <w:r>
        <w:t>5.2 改良建议</w:t>
      </w:r>
    </w:p>
    <w:p>
      <w:r>
        <w:t>1.  **维持有机质投入**：全氮含量处于中等偏上水平，建议继续实施秸秆还田、增施腐熟有机肥（如堆肥、商品有机肥），维持并缓慢提升土壤有机质与氮库。</w:t>
        <w:br/>
        <w:t>2.  **优化氮肥管理**：在作物生长关键期，根据目标产量和作物需氮规律进行精准追肥，推荐使用缓控释氮肥或进行分次施用，以提高氮肥利用率，避免损失。</w:t>
        <w:br/>
        <w:t>3.  **推行保护性耕作**：采用少耕、免耕并结合地表覆盖，减少土壤扰动与水蚀、风蚀，有助于保持土壤结构和已有的氮素养分，实现养分循环。</w:t>
      </w:r>
    </w:p>
    <w:p/>
    <w:p/>
    <w:p>
      <w:pPr>
        <w:jc w:val="right"/>
      </w:pPr>
      <w:r>
        <w:rPr>
          <w:i/>
          <w:sz w:val="18"/>
        </w:rPr>
        <w:t>生成时间: 2025-12-07 21:13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