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a土壤容重分析报告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土壤容重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g/cm³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1.39 g/cm³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1.39 g/cm³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1.08 g/cm³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1.69 g/cm³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19731.00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1.39 g/cm³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1.39 g/cm³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1.08 g/cm³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1.69 g/cm³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根据对a地区199个样点的土壤容重检测数据分析，该区域土壤容重平均值为1.39 g/cm³，中位值与之相同，表明数据分布较为对称。实测值范围介于1.08至1.69 g/cm³之间，跨度较大，反映了区域内土壤紧实度存在一定的空间异质性。从等级分布来看，土壤容重主要集中在1.30-1.45 g/cm³的适宜区间，占比超过半数，说明大部分土壤结构相对良好，孔隙度适中，有利于根系生长和水气运移。同时，存在少量样点容重偏低（&lt;1.20 g/cm³）或偏高（&gt;1.50 g/cm³），可能分别对应有机质含量较高的疏松土壤或受压实影响的紧实土层。总体而言，该地区土壤容重处于农业生产较为理想的水平，整体物理性状较好，但局部区域的容重极值提示需关注特定地块的土壤管理，防止过度压实或结构退化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不适宜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较适宜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适宜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较适宜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不适宜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该地区土壤容重整体处于中等水平，结构尚可。但需关注部分区域可能存在的压实风险，建议结合水分和有机质管理，以维持土壤健康。</w:t>
      </w:r>
    </w:p>
    <w:p>
      <w:pPr>
        <w:pStyle w:val="Heading2"/>
      </w:pPr>
      <w:r>
        <w:t>5.2 改良建议</w:t>
      </w:r>
    </w:p>
    <w:p>
      <w:r>
        <w:t>1. **增施有机物料**：建议每年每亩施用腐熟农家肥3-5吨或商品有机肥1-2吨，结合秸秆还田（每亩300-500公斤），持续提升土壤有机质含量，改善团聚体结构。</w:t>
        <w:br/>
        <w:t>2. **推广保护性耕作**：减少翻耕频次，采用深松（深度30-35厘米）替代传统翻耕，每2-3年进行一次，配合地表秸秆覆盖，降低机械压实风险。</w:t>
        <w:br/>
        <w:t>3. **优化种植制度**：推行豆科作物轮作或绿肥种植（如紫云英、毛叶苕子），利用根系穿插作用自然疏松底土，同时固氮养地。</w:t>
      </w:r>
    </w:p>
    <w:p/>
    <w:p/>
    <w:p>
      <w:pPr>
        <w:jc w:val="right"/>
      </w:pPr>
      <w:r>
        <w:rPr>
          <w:i/>
          <w:sz w:val="18"/>
        </w:rPr>
        <w:t>生成时间: 2025-12-07 21:18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