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a有效钼分析报告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0.08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0.07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0.01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0.23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19042.00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0.08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0.07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0.01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0.23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根据对a地区192个土壤样品的检测分析，该区域土壤有效钼含量整体处于极缺水平。统计数据显示，有效钼含量平均值为0.08 mg/kg，中位值为0.07 mg/kg，变化范围在0.01至0.23 mg/kg之间。从等级分布来看，超过99%的样点（190个）含量低于0.15 mg/kg的临界缺钼指标，其中含量“极低”（&lt;0.10 mg/kg）的样点占比高达90.1%，表明该地区土壤有效钼匮乏现象极为普遍且严重。与全国土壤有效钼背景值（通常认为平均约0.10-0.15 mg/kg）相比，a地区的平均值明显偏低。这种大面积的严重缺钼状况，很可能成为限制当地豆科等喜钼作物产量与品质的关键因子，需在农业生产中予以高度重视并考虑通过合理施肥进行矫正。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该地区土壤有效钼整体处于中等水平。平均值偏低，接近缺乏临界值，需关注其对豆科等需钼作物的潜在供应不足风险。</w:t>
      </w:r>
    </w:p>
    <w:p>
      <w:pPr>
        <w:pStyle w:val="Heading2"/>
      </w:pPr>
      <w:r>
        <w:t>5.2 改良建议</w:t>
      </w:r>
    </w:p>
    <w:p>
      <w:r>
        <w:t>1.  **增施钼肥**：鉴于有效钼含量（0.08 mg/kg）处于临界值，建议对豆科等喜钼作物，通过叶面喷施0.05%-0.1%的钼酸铵溶液进行精准补充，或在播种时用钼肥拌种。</w:t>
        <w:br/>
        <w:t>2.  **调节土壤酸碱度**：该地区土壤可能偏酸，限制了钼的有效性。建议适量施用石灰等土壤调理剂，将pH值提升至6.0-7.0的适宜范围，以促进土壤中钼的活化。</w:t>
        <w:br/>
        <w:t>3.  **增施有机肥与合理轮作**：长期增施腐熟有机肥，改善土壤理化性质，增强土壤保肥和供钼能力。同时，推行豆科作物与非豆科作物的轮作制度，维持土壤养分平衡。</w:t>
      </w:r>
    </w:p>
    <w:p/>
    <w:p/>
    <w:p>
      <w:pPr>
        <w:jc w:val="right"/>
      </w:pPr>
      <w:r>
        <w:rPr>
          <w:i/>
          <w:sz w:val="18"/>
        </w:rPr>
        <w:t>生成时间: 2025-12-07 21:17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