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a有效铜分析报告</w:t>
      </w:r>
    </w:p>
    <w:p>
      <w:pPr>
        <w:pStyle w:val="Heading1"/>
      </w:pPr>
      <w:r>
        <w:t>一、基本信息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地区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调查年份</w:t>
            </w:r>
          </w:p>
        </w:tc>
        <w:tc>
          <w:tcPr>
            <w:tcW w:type="dxa" w:w="4320"/>
          </w:tcPr>
          <w:p>
            <w:r>
              <w:t>2024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属性名称</w:t>
            </w:r>
          </w:p>
        </w:tc>
        <w:tc>
          <w:tcPr>
            <w:tcW w:type="dxa" w:w="4320"/>
          </w:tcPr>
          <w:p>
            <w:r>
              <w:t>有效铜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单位</w:t>
            </w:r>
          </w:p>
        </w:tc>
        <w:tc>
          <w:tcPr>
            <w:tcW w:type="dxa" w:w="4320"/>
          </w:tcPr>
          <w:p>
            <w:r>
              <w:t>mg/kg</w:t>
            </w:r>
          </w:p>
        </w:tc>
      </w:tr>
    </w:tbl>
    <w:p/>
    <w:p>
      <w:pPr>
        <w:pStyle w:val="Heading1"/>
      </w:pPr>
      <w:r>
        <w:t>二、统计概要</w:t>
      </w:r>
    </w:p>
    <w:p>
      <w:pPr>
        <w:pStyle w:val="Heading2"/>
      </w:pPr>
      <w:r>
        <w:t>2.1 样点数据统计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样点总数</w:t>
            </w:r>
          </w:p>
        </w:tc>
        <w:tc>
          <w:tcPr>
            <w:tcW w:type="dxa" w:w="4320"/>
          </w:tcPr>
          <w:p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平均值</w:t>
            </w:r>
          </w:p>
        </w:tc>
        <w:tc>
          <w:tcPr>
            <w:tcW w:type="dxa" w:w="4320"/>
          </w:tcPr>
          <w:p>
            <w:r>
              <w:t>1.40 mg/kg</w:t>
            </w:r>
          </w:p>
        </w:tc>
      </w:tr>
      <w:tr>
        <w:tc>
          <w:tcPr>
            <w:tcW w:type="dxa" w:w="4320"/>
          </w:tcPr>
          <w:p>
            <w:r>
              <w:t>中位值</w:t>
            </w:r>
          </w:p>
        </w:tc>
        <w:tc>
          <w:tcPr>
            <w:tcW w:type="dxa" w:w="4320"/>
          </w:tcPr>
          <w:p>
            <w:r>
              <w:t>1.10 mg/kg</w:t>
            </w:r>
          </w:p>
        </w:tc>
      </w:tr>
      <w:tr>
        <w:tc>
          <w:tcPr>
            <w:tcW w:type="dxa" w:w="4320"/>
          </w:tcPr>
          <w:p>
            <w:r>
              <w:t>最小值</w:t>
            </w:r>
          </w:p>
        </w:tc>
        <w:tc>
          <w:tcPr>
            <w:tcW w:type="dxa" w:w="4320"/>
          </w:tcPr>
          <w:p>
            <w:r>
              <w:t>0.02 mg/kg</w:t>
            </w:r>
          </w:p>
        </w:tc>
      </w:tr>
      <w:tr>
        <w:tc>
          <w:tcPr>
            <w:tcW w:type="dxa" w:w="4320"/>
          </w:tcPr>
          <w:p>
            <w:r>
              <w:t>最大值</w:t>
            </w:r>
          </w:p>
        </w:tc>
        <w:tc>
          <w:tcPr>
            <w:tcW w:type="dxa" w:w="4320"/>
          </w:tcPr>
          <w:p>
            <w:r>
              <w:t>10.80 mg/kg</w:t>
            </w:r>
          </w:p>
        </w:tc>
      </w:tr>
    </w:tbl>
    <w:p/>
    <w:p>
      <w:pPr>
        <w:pStyle w:val="Heading2"/>
      </w:pPr>
      <w:r>
        <w:t>2.2 制图数据统计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总面积</w:t>
            </w:r>
          </w:p>
        </w:tc>
        <w:tc>
          <w:tcPr>
            <w:tcW w:type="dxa" w:w="4320"/>
          </w:tcPr>
          <w:p>
            <w:r>
              <w:t>18889.00 亩</w:t>
            </w:r>
          </w:p>
        </w:tc>
      </w:tr>
      <w:tr>
        <w:tc>
          <w:tcPr>
            <w:tcW w:type="dxa" w:w="4320"/>
          </w:tcPr>
          <w:p>
            <w:r>
              <w:t>平均值</w:t>
            </w:r>
          </w:p>
        </w:tc>
        <w:tc>
          <w:tcPr>
            <w:tcW w:type="dxa" w:w="4320"/>
          </w:tcPr>
          <w:p>
            <w:r>
              <w:t>1.40 mg/kg</w:t>
            </w:r>
          </w:p>
        </w:tc>
      </w:tr>
      <w:tr>
        <w:tc>
          <w:tcPr>
            <w:tcW w:type="dxa" w:w="4320"/>
          </w:tcPr>
          <w:p>
            <w:r>
              <w:t>中位值</w:t>
            </w:r>
          </w:p>
        </w:tc>
        <w:tc>
          <w:tcPr>
            <w:tcW w:type="dxa" w:w="4320"/>
          </w:tcPr>
          <w:p>
            <w:r>
              <w:t>1.10 mg/kg</w:t>
            </w:r>
          </w:p>
        </w:tc>
      </w:tr>
      <w:tr>
        <w:tc>
          <w:tcPr>
            <w:tcW w:type="dxa" w:w="4320"/>
          </w:tcPr>
          <w:p>
            <w:r>
              <w:t>最小值</w:t>
            </w:r>
          </w:p>
        </w:tc>
        <w:tc>
          <w:tcPr>
            <w:tcW w:type="dxa" w:w="4320"/>
          </w:tcPr>
          <w:p>
            <w:r>
              <w:t>0.02 mg/kg</w:t>
            </w:r>
          </w:p>
        </w:tc>
      </w:tr>
      <w:tr>
        <w:tc>
          <w:tcPr>
            <w:tcW w:type="dxa" w:w="4320"/>
          </w:tcPr>
          <w:p>
            <w:r>
              <w:t>最大值</w:t>
            </w:r>
          </w:p>
        </w:tc>
        <w:tc>
          <w:tcPr>
            <w:tcW w:type="dxa" w:w="4320"/>
          </w:tcPr>
          <w:p>
            <w:r>
              <w:t>10.80 mg/kg</w:t>
            </w:r>
          </w:p>
        </w:tc>
      </w:tr>
    </w:tbl>
    <w:p/>
    <w:p>
      <w:pPr>
        <w:pStyle w:val="Heading2"/>
      </w:pPr>
      <w:r>
        <w:t>2.3 专家分析</w:t>
      </w:r>
    </w:p>
    <w:p>
      <w:r>
        <w:t>根据对a地区190个土壤样点的有效铜含量检测结果分析，该区域土壤有效铜整体处于中等水平。统计数据显示，有效铜含量平均值为1.40 mg/kg，中位值为1.10 mg/kg，表明数据分布存在一定右偏，即部分高值点位抬升了整体均值。含量范围跨度较大，介于0.02 mg/kg至10.80 mg/kg之间，显示出区域内土壤有效铜的空间异质性较为明显。</w:t>
        <w:br/>
        <w:br/>
        <w:t>从等级分布来看，含量主要集中在“中等”水平（1.0-1.8 mg/kg），占比达到40.53%，是主导等级。同时，“丰富”及“很丰富”等级合计占比为26.31%，表明有相当一部分土壤铜供应能力充足。值得注意的是，仍有约三分之一的样点处于“缺乏”或“很缺乏”状态，占比为33.16%，提示局部可能存在铜素供应不足的风险。与全国第二次土壤普查相关背景值相比，该区域平均值高于我国土壤有效铜的常见范围，整体铜有效性相对较好，但分布不均的问题值得关注，在农业生产中需注意对低含量区域进行针对性监测与管理。</w:t>
      </w:r>
    </w:p>
    <w:p/>
    <w:p>
      <w:pPr>
        <w:pStyle w:val="Heading1"/>
      </w:pPr>
      <w:r>
        <w:t>三、等级分布分析</w:t>
      </w:r>
    </w:p>
    <w:p>
      <w:pPr>
        <w:pStyle w:val="Heading2"/>
      </w:pPr>
      <w:r>
        <w:t>3.1 等级统计表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等级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值域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样点数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样点占比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面积(亩)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面积占比</w:t>
            </w:r>
          </w:p>
        </w:tc>
      </w:tr>
      <w:tr>
        <w:tc>
          <w:tcPr>
            <w:tcW w:type="dxa" w:w="1440"/>
          </w:tcPr>
          <w:p>
            <w:r>
              <w:t>5级</w:t>
            </w:r>
          </w:p>
        </w:tc>
        <w:tc>
          <w:tcPr>
            <w:tcW w:type="dxa" w:w="1440"/>
          </w:tcPr>
          <w:p>
            <w:r>
              <w:t>极缺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</w:tr>
      <w:tr>
        <w:tc>
          <w:tcPr>
            <w:tcW w:type="dxa" w:w="1440"/>
          </w:tcPr>
          <w:p>
            <w:r>
              <w:t>4级</w:t>
            </w:r>
          </w:p>
        </w:tc>
        <w:tc>
          <w:tcPr>
            <w:tcW w:type="dxa" w:w="1440"/>
          </w:tcPr>
          <w:p>
            <w:r>
              <w:t>缺乏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</w:tr>
      <w:tr>
        <w:tc>
          <w:tcPr>
            <w:tcW w:type="dxa" w:w="1440"/>
          </w:tcPr>
          <w:p>
            <w:r>
              <w:t>3级</w:t>
            </w:r>
          </w:p>
        </w:tc>
        <w:tc>
          <w:tcPr>
            <w:tcW w:type="dxa" w:w="1440"/>
          </w:tcPr>
          <w:p>
            <w:r>
              <w:t>中等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</w:tr>
      <w:tr>
        <w:tc>
          <w:tcPr>
            <w:tcW w:type="dxa" w:w="1440"/>
          </w:tcPr>
          <w:p>
            <w:r>
              <w:t>2级</w:t>
            </w:r>
          </w:p>
        </w:tc>
        <w:tc>
          <w:tcPr>
            <w:tcW w:type="dxa" w:w="1440"/>
          </w:tcPr>
          <w:p>
            <w:r>
              <w:t>丰富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</w:tr>
      <w:tr>
        <w:tc>
          <w:tcPr>
            <w:tcW w:type="dxa" w:w="1440"/>
          </w:tcPr>
          <w:p>
            <w:r>
              <w:t>1级</w:t>
            </w:r>
          </w:p>
        </w:tc>
        <w:tc>
          <w:tcPr>
            <w:tcW w:type="dxa" w:w="1440"/>
          </w:tcPr>
          <w:p>
            <w:r>
              <w:t>偏高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</w:tr>
    </w:tbl>
    <w:p/>
    <w:p>
      <w:pPr>
        <w:pStyle w:val="Heading1"/>
      </w:pPr>
      <w:r>
        <w:t>四、乡镇分析</w:t>
      </w:r>
    </w:p>
    <w:p>
      <w:pPr>
        <w:pStyle w:val="Heading2"/>
      </w:pPr>
      <w:r>
        <w:t>4.1 乡镇均值对比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6621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621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图：各乡镇均值对比</w:t>
      </w:r>
    </w:p>
    <w:p/>
    <w:p>
      <w:pPr>
        <w:pStyle w:val="Heading2"/>
      </w:pPr>
      <w:r>
        <w:t>4.2 乡镇等级分布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2712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712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图：各乡镇等级占比分布</w:t>
      </w:r>
    </w:p>
    <w:p/>
    <w:p>
      <w:pPr>
        <w:pStyle w:val="Heading1"/>
      </w:pPr>
      <w:r>
        <w:t>五、结论与建议</w:t>
      </w:r>
    </w:p>
    <w:p>
      <w:pPr>
        <w:pStyle w:val="Heading2"/>
      </w:pPr>
      <w:r>
        <w:t>5.1 分析结论</w:t>
      </w:r>
    </w:p>
    <w:p>
      <w:r>
        <w:t>该地区土壤有效铜含量整体处于中等水平，能够满足一般作物生长需求。但需注意部分地块可能存在潜在缺乏风险，建议结合具体作物需铜特性进行针对性监测。</w:t>
      </w:r>
    </w:p>
    <w:p>
      <w:pPr>
        <w:pStyle w:val="Heading2"/>
      </w:pPr>
      <w:r>
        <w:t>5.2 改良建议</w:t>
      </w:r>
    </w:p>
    <w:p>
      <w:r>
        <w:t>1. **维持现状，优化管理**：该地区土壤有效铜含量充足，无需额外补充铜肥。应避免盲目施用含铜肥料，防止铜过量积累造成污染。</w:t>
        <w:br/>
        <w:t>2. **注重有机质提升**：通过增施腐熟有机肥或种植绿肥还田，维持并提升土壤有机质含量，这有助于长期稳定铜的有效性并改善土壤整体肥力。</w:t>
        <w:br/>
        <w:t>3. **实施测土配方施肥**：将铜纳入区域养分统筹管理，在制定施肥方案时，确保氮、磷、钾等大量元素与中微量元素（包括已充足的铜）平衡施用，实现精准营养。</w:t>
      </w:r>
    </w:p>
    <w:p/>
    <w:p/>
    <w:p>
      <w:pPr>
        <w:jc w:val="right"/>
      </w:pPr>
      <w:r>
        <w:rPr>
          <w:i/>
          <w:sz w:val="18"/>
        </w:rPr>
        <w:t>生成时间: 2025-12-07 21:16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