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dpH分析报告</w:t>
      </w:r>
    </w:p>
    <w:p>
      <w:pPr>
        <w:pStyle w:val="Heading1"/>
      </w:pPr>
      <w:r>
        <w:t>一、基本信息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地区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调查年份</w:t>
            </w:r>
          </w:p>
        </w:tc>
        <w:tc>
          <w:tcPr>
            <w:tcW w:type="dxa" w:w="4320"/>
          </w:tcPr>
          <w:p>
            <w:r>
              <w:t>2024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属性名称</w:t>
            </w:r>
          </w:p>
        </w:tc>
        <w:tc>
          <w:tcPr>
            <w:tcW w:type="dxa" w:w="4320"/>
          </w:tcPr>
          <w:p>
            <w:r>
              <w:t>pH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单位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二、统计概要</w:t>
      </w:r>
    </w:p>
    <w:p>
      <w:pPr>
        <w:pStyle w:val="Heading2"/>
      </w:pPr>
      <w:r>
        <w:t>2.1 样点数据统计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样点总数</w:t>
            </w:r>
          </w:p>
        </w:tc>
        <w:tc>
          <w:tcPr>
            <w:tcW w:type="dxa" w:w="4320"/>
          </w:tcPr>
          <w:p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平均值</w:t>
            </w:r>
          </w:p>
        </w:tc>
        <w:tc>
          <w:tcPr>
            <w:tcW w:type="dxa" w:w="4320"/>
          </w:tcPr>
          <w:p>
            <w:r>
              <w:t xml:space="preserve">8.53 </w:t>
            </w:r>
          </w:p>
        </w:tc>
      </w:tr>
      <w:tr>
        <w:tc>
          <w:tcPr>
            <w:tcW w:type="dxa" w:w="4320"/>
          </w:tcPr>
          <w:p>
            <w:r>
              <w:t>中位值</w:t>
            </w:r>
          </w:p>
        </w:tc>
        <w:tc>
          <w:tcPr>
            <w:tcW w:type="dxa" w:w="4320"/>
          </w:tcPr>
          <w:p>
            <w:r>
              <w:t xml:space="preserve">8.55 </w:t>
            </w:r>
          </w:p>
        </w:tc>
      </w:tr>
      <w:tr>
        <w:tc>
          <w:tcPr>
            <w:tcW w:type="dxa" w:w="4320"/>
          </w:tcPr>
          <w:p>
            <w:r>
              <w:t>最小值</w:t>
            </w:r>
          </w:p>
        </w:tc>
        <w:tc>
          <w:tcPr>
            <w:tcW w:type="dxa" w:w="4320"/>
          </w:tcPr>
          <w:p>
            <w:r>
              <w:t xml:space="preserve">2.00 </w:t>
            </w:r>
          </w:p>
        </w:tc>
      </w:tr>
      <w:tr>
        <w:tc>
          <w:tcPr>
            <w:tcW w:type="dxa" w:w="4320"/>
          </w:tcPr>
          <w:p>
            <w:r>
              <w:t>最大值</w:t>
            </w:r>
          </w:p>
        </w:tc>
        <w:tc>
          <w:tcPr>
            <w:tcW w:type="dxa" w:w="4320"/>
          </w:tcPr>
          <w:p>
            <w:r>
              <w:t xml:space="preserve">9.21 </w:t>
            </w:r>
          </w:p>
        </w:tc>
      </w:tr>
    </w:tbl>
    <w:p/>
    <w:p>
      <w:pPr>
        <w:pStyle w:val="Heading2"/>
      </w:pPr>
      <w:r>
        <w:t>2.2 制图数据统计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总面积</w:t>
            </w:r>
          </w:p>
        </w:tc>
        <w:tc>
          <w:tcPr>
            <w:tcW w:type="dxa" w:w="4320"/>
          </w:tcPr>
          <w:p>
            <w:r>
              <w:t>19724.00 亩</w:t>
            </w:r>
          </w:p>
        </w:tc>
      </w:tr>
      <w:tr>
        <w:tc>
          <w:tcPr>
            <w:tcW w:type="dxa" w:w="4320"/>
          </w:tcPr>
          <w:p>
            <w:r>
              <w:t>平均值</w:t>
            </w:r>
          </w:p>
        </w:tc>
        <w:tc>
          <w:tcPr>
            <w:tcW w:type="dxa" w:w="4320"/>
          </w:tcPr>
          <w:p>
            <w:r>
              <w:t xml:space="preserve">8.53 </w:t>
            </w:r>
          </w:p>
        </w:tc>
      </w:tr>
      <w:tr>
        <w:tc>
          <w:tcPr>
            <w:tcW w:type="dxa" w:w="4320"/>
          </w:tcPr>
          <w:p>
            <w:r>
              <w:t>中位值</w:t>
            </w:r>
          </w:p>
        </w:tc>
        <w:tc>
          <w:tcPr>
            <w:tcW w:type="dxa" w:w="4320"/>
          </w:tcPr>
          <w:p>
            <w:r>
              <w:t xml:space="preserve">8.55 </w:t>
            </w:r>
          </w:p>
        </w:tc>
      </w:tr>
      <w:tr>
        <w:tc>
          <w:tcPr>
            <w:tcW w:type="dxa" w:w="4320"/>
          </w:tcPr>
          <w:p>
            <w:r>
              <w:t>最小值</w:t>
            </w:r>
          </w:p>
        </w:tc>
        <w:tc>
          <w:tcPr>
            <w:tcW w:type="dxa" w:w="4320"/>
          </w:tcPr>
          <w:p>
            <w:r>
              <w:t xml:space="preserve">2.00 </w:t>
            </w:r>
          </w:p>
        </w:tc>
      </w:tr>
      <w:tr>
        <w:tc>
          <w:tcPr>
            <w:tcW w:type="dxa" w:w="4320"/>
          </w:tcPr>
          <w:p>
            <w:r>
              <w:t>最大值</w:t>
            </w:r>
          </w:p>
        </w:tc>
        <w:tc>
          <w:tcPr>
            <w:tcW w:type="dxa" w:w="4320"/>
          </w:tcPr>
          <w:p>
            <w:r>
              <w:t xml:space="preserve">9.21 </w:t>
            </w:r>
          </w:p>
        </w:tc>
      </w:tr>
    </w:tbl>
    <w:p/>
    <w:p>
      <w:pPr>
        <w:pStyle w:val="Heading2"/>
      </w:pPr>
      <w:r>
        <w:t>2.3 专家分析</w:t>
      </w:r>
    </w:p>
    <w:p>
      <w:r>
        <w:t>根据对D地区197个土壤样点的pH检测数据分析，该区域土壤整体呈强碱性。pH平均值为8.53，中位值为8.55，两者数值接近，表明数据分布较为集中。pH值范围在2.00至9.21之间，跨度较大，但绝大多数样点集中于碱性区间。从等级分布来看，强碱性（pH&gt;8.5）土壤占比最高，达45.18%，其次是碱性（7.5-8.5）土壤，占38.58%，两者合计超过总样点的80%。值得注意的是，存在少量酸性（pH&lt;6.5）样点，占比约6.6%，其中包含极强酸性（pH&lt;4.5）样本，这可能与局部点位受特殊污染或成土母质影响有关。总体而言，D地区土壤以碱性至强碱性为主，显著高于全国土壤pH平均水平（约为6.5-7.5）。这种偏碱的土壤环境可能对磷元素有效性、部分微量元素（如铁、锌）的形态及作物根系生长产生一定限制作用。</w:t>
      </w:r>
    </w:p>
    <w:p/>
    <w:p>
      <w:pPr>
        <w:pStyle w:val="Heading1"/>
      </w:pPr>
      <w:r>
        <w:t>三、等级分布分析</w:t>
      </w:r>
    </w:p>
    <w:p>
      <w:pPr>
        <w:pStyle w:val="Heading2"/>
      </w:pPr>
      <w:r>
        <w:t>3.1 等级统计表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值域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样点数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样点占比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面积(亩)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面积占比</w:t>
            </w:r>
          </w:p>
        </w:tc>
      </w:tr>
      <w:tr>
        <w:tc>
          <w:tcPr>
            <w:tcW w:type="dxa" w:w="1440"/>
          </w:tcPr>
          <w:p>
            <w:r>
              <w:t>1级</w:t>
            </w:r>
          </w:p>
        </w:tc>
        <w:tc>
          <w:tcPr>
            <w:tcW w:type="dxa" w:w="1440"/>
          </w:tcPr>
          <w:p>
            <w:r>
              <w:t>强酸性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2级</w:t>
            </w:r>
          </w:p>
        </w:tc>
        <w:tc>
          <w:tcPr>
            <w:tcW w:type="dxa" w:w="1440"/>
          </w:tcPr>
          <w:p>
            <w:r>
              <w:t>酸性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3级</w:t>
            </w:r>
          </w:p>
        </w:tc>
        <w:tc>
          <w:tcPr>
            <w:tcW w:type="dxa" w:w="1440"/>
          </w:tcPr>
          <w:p>
            <w:r>
              <w:t>弱酸性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4级</w:t>
            </w:r>
          </w:p>
        </w:tc>
        <w:tc>
          <w:tcPr>
            <w:tcW w:type="dxa" w:w="1440"/>
          </w:tcPr>
          <w:p>
            <w:r>
              <w:t>中性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5级</w:t>
            </w:r>
          </w:p>
        </w:tc>
        <w:tc>
          <w:tcPr>
            <w:tcW w:type="dxa" w:w="1440"/>
          </w:tcPr>
          <w:p>
            <w:r>
              <w:t>弱碱性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6级</w:t>
            </w:r>
          </w:p>
        </w:tc>
        <w:tc>
          <w:tcPr>
            <w:tcW w:type="dxa" w:w="1440"/>
          </w:tcPr>
          <w:p>
            <w:r>
              <w:t>碱性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7级</w:t>
            </w:r>
          </w:p>
        </w:tc>
        <w:tc>
          <w:tcPr>
            <w:tcW w:type="dxa" w:w="1440"/>
          </w:tcPr>
          <w:p>
            <w:r>
              <w:t>强碱性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</w:tbl>
    <w:p/>
    <w:p>
      <w:pPr>
        <w:pStyle w:val="Heading1"/>
      </w:pPr>
      <w:r>
        <w:t>四、乡镇分析</w:t>
      </w:r>
    </w:p>
    <w:p>
      <w:pPr>
        <w:pStyle w:val="Heading2"/>
      </w:pPr>
      <w:r>
        <w:t>4.1 乡镇均值对比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6652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65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图：各乡镇均值对比</w:t>
      </w:r>
    </w:p>
    <w:p/>
    <w:p>
      <w:pPr>
        <w:pStyle w:val="Heading2"/>
      </w:pPr>
      <w:r>
        <w:t>4.2 乡镇等级分布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2763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76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图：各乡镇等级占比分布</w:t>
      </w:r>
    </w:p>
    <w:p/>
    <w:p>
      <w:pPr>
        <w:pStyle w:val="Heading1"/>
      </w:pPr>
      <w:r>
        <w:t>五、结论与建议</w:t>
      </w:r>
    </w:p>
    <w:p>
      <w:pPr>
        <w:pStyle w:val="Heading2"/>
      </w:pPr>
      <w:r>
        <w:t>5.1 分析结论</w:t>
      </w:r>
    </w:p>
    <w:p>
      <w:r>
        <w:t>该地区土壤整体呈强碱性，pH平均值达8.53，属于中等偏高水平。需关注碱性环境可能导致的土壤板结、养分有效性降低及部分作物生长受限等问题。</w:t>
      </w:r>
    </w:p>
    <w:p>
      <w:pPr>
        <w:pStyle w:val="Heading2"/>
      </w:pPr>
      <w:r>
        <w:t>5.2 改良建议</w:t>
      </w:r>
    </w:p>
    <w:p>
      <w:r>
        <w:t>1. 施用酸性改良剂：针对pH平均值8.53的强碱性土壤，建议每亩施用硫磺粉30-50公斤或硫酸亚铁，通过化学反应有效降低土壤pH值。</w:t>
        <w:br/>
        <w:t>2. 增施有机肥：结合深耕，大量施用腐熟农家肥或商品有机肥（如腐殖酸肥），每亩2-3吨，既可改善土壤结构，其分解产生的有机酸也能中和碱性。</w:t>
        <w:br/>
        <w:t>3. 选择耐碱作物与灌溉管理：短期可优先种植棉花、枸杞等耐碱作物；同时采用淡水灌溉，避免使用高矿化度水，并确保排水通畅，防止盐分积累。</w:t>
      </w:r>
    </w:p>
    <w:p/>
    <w:p/>
    <w:p>
      <w:pPr>
        <w:jc w:val="right"/>
      </w:pPr>
      <w:r>
        <w:rPr>
          <w:i/>
          <w:sz w:val="18"/>
        </w:rPr>
        <w:t>生成时间: 2025-12-07 21:23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