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濮阳县pH分析报告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濮阳县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pH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 xml:space="preserve">8.53 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 xml:space="preserve">8.55 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 xml:space="preserve">2.00 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 xml:space="preserve">9.21 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19724.00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 xml:space="preserve">8.53 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 xml:space="preserve">8.55 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 xml:space="preserve">2.00 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 xml:space="preserve">9.21 </w:t>
            </w:r>
          </w:p>
        </w:tc>
      </w:tr>
    </w:tbl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强酸性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酸性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弱酸性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中性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弱碱性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6级</w:t>
            </w:r>
          </w:p>
        </w:tc>
        <w:tc>
          <w:tcPr>
            <w:tcW w:type="dxa" w:w="1440"/>
          </w:tcPr>
          <w:p>
            <w:r>
              <w:t>碱性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7级</w:t>
            </w:r>
          </w:p>
        </w:tc>
        <w:tc>
          <w:tcPr>
            <w:tcW w:type="dxa" w:w="1440"/>
          </w:tcPr>
          <w:p>
            <w:r>
              <w:t>强碱性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2"/>
      </w:pPr>
      <w:r>
        <w:t>3.2 等级分布饼图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835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35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图：等级面积分布</w:t>
      </w:r>
    </w:p>
    <w:p/>
    <w:p>
      <w:pPr>
        <w:pStyle w:val="Heading2"/>
      </w:pPr>
      <w:r>
        <w:t>3.3 等级分布柱状图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15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图：各等级面积对比</w:t>
      </w:r>
    </w:p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5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767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6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/>
    <w:p>
      <w:pPr>
        <w:jc w:val="right"/>
      </w:pPr>
      <w:r>
        <w:rPr>
          <w:i/>
          <w:sz w:val="18"/>
        </w:rPr>
        <w:t>生成时间: 2025-12-07 20:49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