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2" w14:textId="7812F3E9" w:rsidR="00B227FD" w:rsidRDefault="00256102" w:rsidP="0073771D">
      <w:pPr>
        <w:suppressLineNumbers/>
        <w:jc w:val="center"/>
        <w:rPr>
          <w:b/>
        </w:rPr>
      </w:pPr>
      <w:r w:rsidRPr="00152D4D">
        <w:rPr>
          <w:b/>
        </w:rPr>
        <w:t xml:space="preserve"> </w:t>
      </w:r>
      <w:r w:rsidR="00E82531">
        <w:rPr>
          <w:b/>
        </w:rPr>
        <w:t xml:space="preserve">A Multi-Site Analysis of the </w:t>
      </w:r>
      <w:r w:rsidR="00032213" w:rsidRPr="00152D4D">
        <w:rPr>
          <w:b/>
        </w:rPr>
        <w:t xml:space="preserve">Prevalence of Food Security in the United States, before and </w:t>
      </w:r>
      <w:r w:rsidR="00E82531">
        <w:rPr>
          <w:b/>
        </w:rPr>
        <w:t>during</w:t>
      </w:r>
      <w:r w:rsidR="00032213" w:rsidRPr="00152D4D">
        <w:rPr>
          <w:b/>
        </w:rPr>
        <w:t xml:space="preserve"> the </w:t>
      </w:r>
      <w:r w:rsidR="00E82531">
        <w:rPr>
          <w:b/>
        </w:rPr>
        <w:t>COVID-19 Pandemic</w:t>
      </w:r>
    </w:p>
    <w:p w14:paraId="0A242CC2" w14:textId="2C9529B0" w:rsidR="00334B21" w:rsidRDefault="00334B21" w:rsidP="0073771D">
      <w:pPr>
        <w:suppressLineNumbers/>
        <w:jc w:val="center"/>
        <w:rPr>
          <w:b/>
        </w:rPr>
      </w:pPr>
    </w:p>
    <w:p w14:paraId="1588EB48" w14:textId="4551AF26" w:rsidR="007B693D" w:rsidRPr="007B693D" w:rsidRDefault="00334B21" w:rsidP="007B693D">
      <w:pPr>
        <w:rPr>
          <w:rFonts w:eastAsia="Times New Roman"/>
          <w:color w:val="0A0101"/>
          <w:lang w:val="en-US"/>
        </w:rPr>
      </w:pPr>
      <w:r w:rsidRPr="00334B21">
        <w:t>Meredith</w:t>
      </w:r>
      <w:r>
        <w:t xml:space="preserve"> T. Niles</w:t>
      </w:r>
      <w:r w:rsidRPr="00334B21">
        <w:rPr>
          <w:vertAlign w:val="superscript"/>
        </w:rPr>
        <w:t>1</w:t>
      </w:r>
      <w:r>
        <w:t>, Alyssa W. Beavers</w:t>
      </w:r>
      <w:r w:rsidRPr="00334B21">
        <w:rPr>
          <w:vertAlign w:val="superscript"/>
        </w:rPr>
        <w:t>2</w:t>
      </w:r>
      <w:r>
        <w:t>, Lauren A. Clay</w:t>
      </w:r>
      <w:r w:rsidRPr="00334B21">
        <w:rPr>
          <w:vertAlign w:val="superscript"/>
        </w:rPr>
        <w:t>3</w:t>
      </w:r>
      <w:r>
        <w:t>, Marcelle M. Dougan</w:t>
      </w:r>
      <w:r w:rsidRPr="00334B21">
        <w:rPr>
          <w:vertAlign w:val="superscript"/>
        </w:rPr>
        <w:t>4</w:t>
      </w:r>
      <w:r>
        <w:t>, Giselle A. Pignotti</w:t>
      </w:r>
      <w:r w:rsidRPr="00334B21">
        <w:rPr>
          <w:vertAlign w:val="superscript"/>
        </w:rPr>
        <w:t>4</w:t>
      </w:r>
      <w:r>
        <w:t>, Stephanie Rogus</w:t>
      </w:r>
      <w:r w:rsidRPr="00334B21">
        <w:rPr>
          <w:vertAlign w:val="superscript"/>
        </w:rPr>
        <w:t>5</w:t>
      </w:r>
      <w:r>
        <w:t xml:space="preserve">, </w:t>
      </w:r>
      <w:proofErr w:type="spellStart"/>
      <w:r>
        <w:t>Mateja</w:t>
      </w:r>
      <w:proofErr w:type="spellEnd"/>
      <w:r>
        <w:t xml:space="preserve"> R. Savoie-Roskos</w:t>
      </w:r>
      <w:r w:rsidRPr="00334B21">
        <w:rPr>
          <w:vertAlign w:val="superscript"/>
        </w:rPr>
        <w:t>6</w:t>
      </w:r>
      <w:r>
        <w:t>, Rachel E. Schattman</w:t>
      </w:r>
      <w:r w:rsidRPr="00334B21">
        <w:rPr>
          <w:vertAlign w:val="superscript"/>
        </w:rPr>
        <w:t>7</w:t>
      </w:r>
      <w:r>
        <w:t>, Rachel M. Zack</w:t>
      </w:r>
      <w:r w:rsidRPr="00334B21">
        <w:rPr>
          <w:vertAlign w:val="superscript"/>
        </w:rPr>
        <w:t>8</w:t>
      </w:r>
      <w:r w:rsidR="006844AF">
        <w:t xml:space="preserve">, </w:t>
      </w:r>
      <w:r w:rsidR="007B693D" w:rsidRPr="007B693D">
        <w:rPr>
          <w:rFonts w:eastAsia="Times New Roman"/>
          <w:color w:val="0A0101"/>
          <w:lang w:val="en-US"/>
        </w:rPr>
        <w:t>Francesco Acciai</w:t>
      </w:r>
      <w:r w:rsidR="006844AF">
        <w:rPr>
          <w:rFonts w:eastAsia="Times New Roman"/>
          <w:color w:val="0A0101"/>
          <w:vertAlign w:val="superscript"/>
          <w:lang w:val="en-US"/>
        </w:rPr>
        <w:t>9</w:t>
      </w:r>
      <w:r w:rsidR="007B693D" w:rsidRPr="007B693D">
        <w:rPr>
          <w:rFonts w:eastAsia="Times New Roman"/>
          <w:color w:val="0A0101"/>
          <w:lang w:val="en-US"/>
        </w:rPr>
        <w:t>, Deanne Allegro</w:t>
      </w:r>
      <w:r w:rsidR="006844AF">
        <w:rPr>
          <w:rFonts w:eastAsia="Times New Roman"/>
          <w:color w:val="0A0101"/>
          <w:vertAlign w:val="superscript"/>
          <w:lang w:val="en-US"/>
        </w:rPr>
        <w:t>10</w:t>
      </w:r>
      <w:r w:rsidR="007B693D" w:rsidRPr="007B693D">
        <w:rPr>
          <w:rFonts w:eastAsia="Times New Roman"/>
          <w:color w:val="0A0101"/>
          <w:lang w:val="en-US"/>
        </w:rPr>
        <w:t>, Emily H. Belarmino</w:t>
      </w:r>
      <w:r w:rsidR="006844AF">
        <w:rPr>
          <w:rFonts w:eastAsia="Times New Roman"/>
          <w:color w:val="0A0101"/>
          <w:vertAlign w:val="superscript"/>
          <w:lang w:val="en-US"/>
        </w:rPr>
        <w:t>11</w:t>
      </w:r>
      <w:r w:rsidR="007B693D" w:rsidRPr="007B693D">
        <w:rPr>
          <w:rFonts w:eastAsia="Times New Roman"/>
          <w:color w:val="0A0101"/>
          <w:lang w:val="en-US"/>
        </w:rPr>
        <w:t xml:space="preserve">, </w:t>
      </w:r>
      <w:proofErr w:type="spellStart"/>
      <w:r w:rsidR="007B693D" w:rsidRPr="007B693D">
        <w:rPr>
          <w:rFonts w:eastAsia="Times New Roman"/>
          <w:color w:val="0A0101"/>
          <w:lang w:val="en-US"/>
        </w:rPr>
        <w:t>Farryl</w:t>
      </w:r>
      <w:proofErr w:type="spellEnd"/>
      <w:r w:rsidR="007B693D" w:rsidRPr="007B693D">
        <w:rPr>
          <w:rFonts w:eastAsia="Times New Roman"/>
          <w:color w:val="0A0101"/>
          <w:lang w:val="en-US"/>
        </w:rPr>
        <w:t xml:space="preserve"> Bertmann</w:t>
      </w:r>
      <w:r w:rsidR="006844AF">
        <w:rPr>
          <w:rFonts w:eastAsia="Times New Roman"/>
          <w:color w:val="0A0101"/>
          <w:vertAlign w:val="superscript"/>
          <w:lang w:val="en-US"/>
        </w:rPr>
        <w:t>11</w:t>
      </w:r>
      <w:r w:rsidR="007B693D" w:rsidRPr="007B693D">
        <w:rPr>
          <w:rFonts w:eastAsia="Times New Roman"/>
          <w:color w:val="0A0101"/>
          <w:lang w:val="en-US"/>
        </w:rPr>
        <w:t>, Erin Biehl</w:t>
      </w:r>
      <w:r w:rsidR="006844AF">
        <w:rPr>
          <w:rFonts w:eastAsia="Times New Roman"/>
          <w:color w:val="0A0101"/>
          <w:vertAlign w:val="superscript"/>
          <w:lang w:val="en-US"/>
        </w:rPr>
        <w:t>12</w:t>
      </w:r>
      <w:r w:rsidR="007B693D" w:rsidRPr="007B693D">
        <w:rPr>
          <w:rFonts w:eastAsia="Times New Roman"/>
          <w:color w:val="0A0101"/>
          <w:lang w:val="en-US"/>
        </w:rPr>
        <w:t>, Nick Birk</w:t>
      </w:r>
      <w:r w:rsidR="006844AF">
        <w:rPr>
          <w:rFonts w:eastAsia="Times New Roman"/>
          <w:color w:val="0A0101"/>
          <w:vertAlign w:val="superscript"/>
          <w:lang w:val="en-US"/>
        </w:rPr>
        <w:t>13</w:t>
      </w:r>
      <w:r w:rsidR="007B693D" w:rsidRPr="007B693D">
        <w:rPr>
          <w:rFonts w:eastAsia="Times New Roman"/>
          <w:color w:val="0A0101"/>
          <w:lang w:val="en-US"/>
        </w:rPr>
        <w:t>, Jessica Bishop-Royse</w:t>
      </w:r>
      <w:r w:rsidR="006844AF">
        <w:rPr>
          <w:rFonts w:eastAsia="Times New Roman"/>
          <w:color w:val="0A0101"/>
          <w:vertAlign w:val="superscript"/>
          <w:lang w:val="en-US"/>
        </w:rPr>
        <w:t>14</w:t>
      </w:r>
      <w:r w:rsidR="007B693D" w:rsidRPr="007B693D">
        <w:rPr>
          <w:rFonts w:eastAsia="Times New Roman"/>
          <w:color w:val="0A0101"/>
          <w:lang w:val="en-US"/>
        </w:rPr>
        <w:t>, Christine Bozlak</w:t>
      </w:r>
      <w:r w:rsidR="006844AF">
        <w:rPr>
          <w:rFonts w:eastAsia="Times New Roman"/>
          <w:color w:val="0A0101"/>
          <w:vertAlign w:val="superscript"/>
          <w:lang w:val="en-US"/>
        </w:rPr>
        <w:t>15</w:t>
      </w:r>
      <w:r w:rsidR="007B693D" w:rsidRPr="007B693D">
        <w:rPr>
          <w:rFonts w:eastAsia="Times New Roman"/>
          <w:color w:val="0A0101"/>
          <w:lang w:val="en-US"/>
        </w:rPr>
        <w:t>, Brianna Bradley</w:t>
      </w:r>
      <w:r w:rsidR="006844AF">
        <w:rPr>
          <w:rFonts w:eastAsia="Times New Roman"/>
          <w:color w:val="0A0101"/>
          <w:vertAlign w:val="superscript"/>
          <w:lang w:val="en-US"/>
        </w:rPr>
        <w:t>12</w:t>
      </w:r>
      <w:r w:rsidR="007B693D" w:rsidRPr="007B693D">
        <w:rPr>
          <w:rFonts w:eastAsia="Times New Roman"/>
          <w:color w:val="0A0101"/>
          <w:lang w:val="en-US"/>
        </w:rPr>
        <w:t>, Barrett P. Brenton</w:t>
      </w:r>
      <w:r w:rsidR="006844AF">
        <w:rPr>
          <w:rFonts w:eastAsia="Times New Roman"/>
          <w:color w:val="0A0101"/>
          <w:vertAlign w:val="superscript"/>
          <w:lang w:val="en-US"/>
        </w:rPr>
        <w:t>16</w:t>
      </w:r>
      <w:r w:rsidR="007B693D" w:rsidRPr="007B693D">
        <w:rPr>
          <w:rFonts w:eastAsia="Times New Roman"/>
          <w:color w:val="0A0101"/>
          <w:lang w:val="en-US"/>
        </w:rPr>
        <w:t>, James Buszkiewicz</w:t>
      </w:r>
      <w:r w:rsidR="006844AF">
        <w:rPr>
          <w:rFonts w:eastAsia="Times New Roman"/>
          <w:color w:val="0A0101"/>
          <w:vertAlign w:val="superscript"/>
          <w:lang w:val="en-US"/>
        </w:rPr>
        <w:t>17</w:t>
      </w:r>
      <w:r w:rsidR="007B693D" w:rsidRPr="007B693D">
        <w:rPr>
          <w:rFonts w:eastAsia="Times New Roman"/>
          <w:color w:val="0A0101"/>
          <w:lang w:val="en-US"/>
        </w:rPr>
        <w:t>, Brittney N. Cavaliere</w:t>
      </w:r>
      <w:r w:rsidR="006844AF">
        <w:rPr>
          <w:rFonts w:eastAsia="Times New Roman"/>
          <w:color w:val="0A0101"/>
          <w:vertAlign w:val="superscript"/>
          <w:lang w:val="en-US"/>
        </w:rPr>
        <w:t>18</w:t>
      </w:r>
      <w:r w:rsidR="007B693D" w:rsidRPr="007B693D">
        <w:rPr>
          <w:rFonts w:eastAsia="Times New Roman"/>
          <w:color w:val="0A0101"/>
          <w:lang w:val="en-US"/>
        </w:rPr>
        <w:t>, Young Cho</w:t>
      </w:r>
      <w:r w:rsidR="006844AF">
        <w:rPr>
          <w:rFonts w:eastAsia="Times New Roman"/>
          <w:color w:val="0A0101"/>
          <w:vertAlign w:val="superscript"/>
          <w:lang w:val="en-US"/>
        </w:rPr>
        <w:t>19</w:t>
      </w:r>
      <w:r w:rsidR="007B693D" w:rsidRPr="007B693D">
        <w:rPr>
          <w:rFonts w:eastAsia="Times New Roman"/>
          <w:color w:val="0A0101"/>
          <w:lang w:val="en-US"/>
        </w:rPr>
        <w:t>, Eric M. Clark</w:t>
      </w:r>
      <w:r w:rsidR="006844AF">
        <w:rPr>
          <w:rFonts w:eastAsia="Times New Roman"/>
          <w:color w:val="0A0101"/>
          <w:vertAlign w:val="superscript"/>
          <w:lang w:val="en-US"/>
        </w:rPr>
        <w:t>11</w:t>
      </w:r>
      <w:r w:rsidR="007B693D" w:rsidRPr="007B693D">
        <w:rPr>
          <w:rFonts w:eastAsia="Times New Roman"/>
          <w:color w:val="0A0101"/>
          <w:lang w:val="en-US"/>
        </w:rPr>
        <w:t>, Kathryn Coakley</w:t>
      </w:r>
      <w:r w:rsidR="006844AF">
        <w:rPr>
          <w:rFonts w:eastAsia="Times New Roman"/>
          <w:color w:val="0A0101"/>
          <w:vertAlign w:val="superscript"/>
          <w:lang w:val="en-US"/>
        </w:rPr>
        <w:t>20</w:t>
      </w:r>
      <w:r w:rsidR="007B693D" w:rsidRPr="007B693D">
        <w:rPr>
          <w:rFonts w:eastAsia="Times New Roman"/>
          <w:color w:val="0A0101"/>
          <w:lang w:val="en-US"/>
        </w:rPr>
        <w:t>, Jeanne Coffin-Schmitt</w:t>
      </w:r>
      <w:r w:rsidR="006844AF">
        <w:rPr>
          <w:rFonts w:eastAsia="Times New Roman"/>
          <w:color w:val="0A0101"/>
          <w:vertAlign w:val="superscript"/>
          <w:lang w:val="en-US"/>
        </w:rPr>
        <w:t>21</w:t>
      </w:r>
      <w:r w:rsidR="007B693D" w:rsidRPr="007B693D">
        <w:rPr>
          <w:rFonts w:eastAsia="Times New Roman"/>
          <w:color w:val="0A0101"/>
          <w:lang w:val="en-US"/>
        </w:rPr>
        <w:t>, Sarah M. Collier</w:t>
      </w:r>
      <w:r w:rsidR="006844AF">
        <w:rPr>
          <w:rFonts w:eastAsia="Times New Roman"/>
          <w:color w:val="0A0101"/>
          <w:vertAlign w:val="superscript"/>
          <w:lang w:val="en-US"/>
        </w:rPr>
        <w:t>17</w:t>
      </w:r>
      <w:r w:rsidR="007B693D" w:rsidRPr="007B693D">
        <w:rPr>
          <w:rFonts w:eastAsia="Times New Roman"/>
          <w:color w:val="0A0101"/>
          <w:lang w:val="en-US"/>
        </w:rPr>
        <w:t>, Casey Coombs</w:t>
      </w:r>
      <w:r w:rsidR="003620AB">
        <w:rPr>
          <w:rFonts w:eastAsia="Times New Roman"/>
          <w:color w:val="0A0101"/>
          <w:vertAlign w:val="superscript"/>
          <w:lang w:val="en-US"/>
        </w:rPr>
        <w:t>6</w:t>
      </w:r>
      <w:r w:rsidR="007B693D" w:rsidRPr="007B693D">
        <w:rPr>
          <w:rFonts w:eastAsia="Times New Roman"/>
          <w:color w:val="0A0101"/>
          <w:lang w:val="en-US"/>
        </w:rPr>
        <w:t>, Anne Dressel</w:t>
      </w:r>
      <w:r w:rsidR="003620AB">
        <w:rPr>
          <w:rFonts w:eastAsia="Times New Roman"/>
          <w:color w:val="0A0101"/>
          <w:vertAlign w:val="superscript"/>
          <w:lang w:val="en-US"/>
        </w:rPr>
        <w:t>19</w:t>
      </w:r>
      <w:r w:rsidR="007B693D" w:rsidRPr="007B693D">
        <w:rPr>
          <w:rFonts w:eastAsia="Times New Roman"/>
          <w:color w:val="0A0101"/>
          <w:lang w:val="en-US"/>
        </w:rPr>
        <w:t>, Adam Drewnowski</w:t>
      </w:r>
      <w:r w:rsidR="003620AB">
        <w:rPr>
          <w:rFonts w:eastAsia="Times New Roman"/>
          <w:color w:val="0A0101"/>
          <w:vertAlign w:val="superscript"/>
          <w:lang w:val="en-US"/>
        </w:rPr>
        <w:t>17</w:t>
      </w:r>
      <w:r w:rsidR="007B693D" w:rsidRPr="007B693D">
        <w:rPr>
          <w:rFonts w:eastAsia="Times New Roman"/>
          <w:color w:val="0A0101"/>
          <w:lang w:val="en-US"/>
        </w:rPr>
        <w:t>, Tom Evans</w:t>
      </w:r>
      <w:r w:rsidR="003620AB">
        <w:rPr>
          <w:rFonts w:eastAsia="Times New Roman"/>
          <w:color w:val="0A0101"/>
          <w:vertAlign w:val="superscript"/>
          <w:lang w:val="en-US"/>
        </w:rPr>
        <w:t>22</w:t>
      </w:r>
      <w:r w:rsidR="007B693D" w:rsidRPr="007B693D">
        <w:rPr>
          <w:rFonts w:eastAsia="Times New Roman"/>
          <w:color w:val="0A0101"/>
          <w:lang w:val="en-US"/>
        </w:rPr>
        <w:t>, Beth J Feingold</w:t>
      </w:r>
      <w:r w:rsidR="003620AB">
        <w:rPr>
          <w:rFonts w:eastAsia="Times New Roman"/>
          <w:color w:val="0A0101"/>
          <w:vertAlign w:val="superscript"/>
          <w:lang w:val="en-US"/>
        </w:rPr>
        <w:t>15</w:t>
      </w:r>
      <w:r w:rsidR="007B693D" w:rsidRPr="007B693D">
        <w:rPr>
          <w:rFonts w:eastAsia="Times New Roman"/>
          <w:color w:val="0A0101"/>
          <w:lang w:val="en-US"/>
        </w:rPr>
        <w:t>, Lauren Fiechtner</w:t>
      </w:r>
      <w:r w:rsidR="003620AB">
        <w:rPr>
          <w:rFonts w:eastAsia="Times New Roman"/>
          <w:color w:val="0A0101"/>
          <w:vertAlign w:val="superscript"/>
          <w:lang w:val="en-US"/>
        </w:rPr>
        <w:t>23</w:t>
      </w:r>
      <w:r w:rsidR="007B693D" w:rsidRPr="007B693D">
        <w:rPr>
          <w:rFonts w:eastAsia="Times New Roman"/>
          <w:color w:val="0A0101"/>
          <w:lang w:val="en-US"/>
        </w:rPr>
        <w:t>, Kathryn J. Fiorella</w:t>
      </w:r>
      <w:r w:rsidR="003620AB">
        <w:rPr>
          <w:rFonts w:eastAsia="Times New Roman"/>
          <w:color w:val="0A0101"/>
          <w:vertAlign w:val="superscript"/>
          <w:lang w:val="en-US"/>
        </w:rPr>
        <w:t>21</w:t>
      </w:r>
      <w:r w:rsidR="007B693D" w:rsidRPr="007B693D">
        <w:rPr>
          <w:rFonts w:eastAsia="Times New Roman"/>
          <w:color w:val="0A0101"/>
          <w:lang w:val="en-US"/>
        </w:rPr>
        <w:t>, Katie Funderburk</w:t>
      </w:r>
      <w:r w:rsidR="003620AB">
        <w:rPr>
          <w:rFonts w:eastAsia="Times New Roman"/>
          <w:color w:val="0A0101"/>
          <w:vertAlign w:val="superscript"/>
          <w:lang w:val="en-US"/>
        </w:rPr>
        <w:t>10</w:t>
      </w:r>
      <w:r w:rsidR="007B693D" w:rsidRPr="007B693D">
        <w:rPr>
          <w:rFonts w:eastAsia="Times New Roman"/>
          <w:color w:val="0A0101"/>
          <w:lang w:val="en-US"/>
        </w:rPr>
        <w:t xml:space="preserve">, </w:t>
      </w:r>
      <w:proofErr w:type="spellStart"/>
      <w:r w:rsidR="007B693D" w:rsidRPr="007B693D">
        <w:rPr>
          <w:rFonts w:eastAsia="Times New Roman"/>
          <w:color w:val="0A0101"/>
          <w:lang w:val="en-US"/>
        </w:rPr>
        <w:t>Preety</w:t>
      </w:r>
      <w:proofErr w:type="spellEnd"/>
      <w:r w:rsidR="007B693D" w:rsidRPr="007B693D">
        <w:rPr>
          <w:rFonts w:eastAsia="Times New Roman"/>
          <w:color w:val="0A0101"/>
          <w:lang w:val="en-US"/>
        </w:rPr>
        <w:t xml:space="preserve"> Gadhoke</w:t>
      </w:r>
      <w:r w:rsidR="003620AB">
        <w:rPr>
          <w:rFonts w:eastAsia="Times New Roman"/>
          <w:color w:val="0A0101"/>
          <w:vertAlign w:val="superscript"/>
          <w:lang w:val="en-US"/>
        </w:rPr>
        <w:t>24</w:t>
      </w:r>
      <w:r w:rsidR="007B693D" w:rsidRPr="007B693D">
        <w:rPr>
          <w:rFonts w:eastAsia="Times New Roman"/>
          <w:color w:val="0A0101"/>
          <w:lang w:val="en-US"/>
        </w:rPr>
        <w:t>, Diana Gonzales-Pacheco</w:t>
      </w:r>
      <w:r w:rsidR="003620AB">
        <w:rPr>
          <w:rFonts w:eastAsia="Times New Roman"/>
          <w:color w:val="0A0101"/>
          <w:vertAlign w:val="superscript"/>
          <w:lang w:val="en-US"/>
        </w:rPr>
        <w:t>20</w:t>
      </w:r>
      <w:r w:rsidR="007B693D" w:rsidRPr="007B693D">
        <w:rPr>
          <w:rFonts w:eastAsia="Times New Roman"/>
          <w:color w:val="0A0101"/>
          <w:lang w:val="en-US"/>
        </w:rPr>
        <w:t>, Amelia Greiner Safi</w:t>
      </w:r>
      <w:r w:rsidR="003620AB">
        <w:rPr>
          <w:rFonts w:eastAsia="Times New Roman"/>
          <w:color w:val="0A0101"/>
          <w:vertAlign w:val="superscript"/>
          <w:lang w:val="en-US"/>
        </w:rPr>
        <w:t>21</w:t>
      </w:r>
      <w:r w:rsidR="007B693D" w:rsidRPr="007B693D">
        <w:rPr>
          <w:rFonts w:eastAsia="Times New Roman"/>
          <w:color w:val="0A0101"/>
          <w:lang w:val="en-US"/>
        </w:rPr>
        <w:t>, Sen Gu</w:t>
      </w:r>
      <w:r w:rsidR="003620AB">
        <w:rPr>
          <w:rFonts w:eastAsia="Times New Roman"/>
          <w:color w:val="0A0101"/>
          <w:vertAlign w:val="superscript"/>
          <w:lang w:val="en-US"/>
        </w:rPr>
        <w:t>24</w:t>
      </w:r>
      <w:r w:rsidR="007B693D" w:rsidRPr="007B693D">
        <w:rPr>
          <w:rFonts w:eastAsia="Times New Roman"/>
          <w:color w:val="0A0101"/>
          <w:lang w:val="en-US"/>
        </w:rPr>
        <w:t>, Karla L. Hanson</w:t>
      </w:r>
      <w:r w:rsidR="003620AB">
        <w:rPr>
          <w:rFonts w:eastAsia="Times New Roman"/>
          <w:color w:val="0A0101"/>
          <w:vertAlign w:val="superscript"/>
          <w:lang w:val="en-US"/>
        </w:rPr>
        <w:t>21</w:t>
      </w:r>
      <w:r w:rsidR="007B693D" w:rsidRPr="007B693D">
        <w:rPr>
          <w:rFonts w:eastAsia="Times New Roman"/>
          <w:color w:val="0A0101"/>
          <w:lang w:val="en-US"/>
        </w:rPr>
        <w:t>, Amy Harley</w:t>
      </w:r>
      <w:r w:rsidR="003620AB">
        <w:rPr>
          <w:rFonts w:eastAsia="Times New Roman"/>
          <w:color w:val="0A0101"/>
          <w:vertAlign w:val="superscript"/>
          <w:lang w:val="en-US"/>
        </w:rPr>
        <w:t>19</w:t>
      </w:r>
      <w:r w:rsidR="007B693D" w:rsidRPr="007B693D">
        <w:rPr>
          <w:rFonts w:eastAsia="Times New Roman"/>
          <w:color w:val="0A0101"/>
          <w:lang w:val="en-US"/>
        </w:rPr>
        <w:t>, Kaitlyn Harper</w:t>
      </w:r>
      <w:r w:rsidR="003620AB">
        <w:rPr>
          <w:rFonts w:eastAsia="Times New Roman"/>
          <w:color w:val="0A0101"/>
          <w:vertAlign w:val="superscript"/>
          <w:lang w:val="en-US"/>
        </w:rPr>
        <w:t>12</w:t>
      </w:r>
      <w:r w:rsidR="007B693D" w:rsidRPr="007B693D">
        <w:rPr>
          <w:rFonts w:eastAsia="Times New Roman"/>
          <w:color w:val="0A0101"/>
          <w:lang w:val="en-US"/>
        </w:rPr>
        <w:t>, Akiko S. Hosler</w:t>
      </w:r>
      <w:r w:rsidR="003620AB">
        <w:rPr>
          <w:rFonts w:eastAsia="Times New Roman"/>
          <w:color w:val="0A0101"/>
          <w:vertAlign w:val="superscript"/>
          <w:lang w:val="en-US"/>
        </w:rPr>
        <w:t>15</w:t>
      </w:r>
      <w:r w:rsidR="007B693D" w:rsidRPr="007B693D">
        <w:rPr>
          <w:rFonts w:eastAsia="Times New Roman"/>
          <w:color w:val="0A0101"/>
          <w:lang w:val="en-US"/>
        </w:rPr>
        <w:t>, Alan Ismach</w:t>
      </w:r>
      <w:r w:rsidR="003620AB">
        <w:rPr>
          <w:rFonts w:eastAsia="Times New Roman"/>
          <w:color w:val="0A0101"/>
          <w:vertAlign w:val="superscript"/>
          <w:lang w:val="en-US"/>
        </w:rPr>
        <w:t>17</w:t>
      </w:r>
      <w:r w:rsidR="007B693D" w:rsidRPr="007B693D">
        <w:rPr>
          <w:rFonts w:eastAsia="Times New Roman"/>
          <w:color w:val="0A0101"/>
          <w:lang w:val="en-US"/>
        </w:rPr>
        <w:t>, Anna Josephson</w:t>
      </w:r>
      <w:r w:rsidR="003620AB">
        <w:rPr>
          <w:rFonts w:eastAsia="Times New Roman"/>
          <w:color w:val="0A0101"/>
          <w:vertAlign w:val="superscript"/>
          <w:lang w:val="en-US"/>
        </w:rPr>
        <w:t>22</w:t>
      </w:r>
      <w:r w:rsidR="007B693D" w:rsidRPr="007B693D">
        <w:rPr>
          <w:rFonts w:eastAsia="Times New Roman"/>
          <w:color w:val="0A0101"/>
          <w:lang w:val="en-US"/>
        </w:rPr>
        <w:t>, Linnea Laestadius</w:t>
      </w:r>
      <w:r w:rsidR="003620AB">
        <w:rPr>
          <w:rFonts w:eastAsia="Times New Roman"/>
          <w:color w:val="0A0101"/>
          <w:vertAlign w:val="superscript"/>
          <w:lang w:val="en-US"/>
        </w:rPr>
        <w:t>19</w:t>
      </w:r>
      <w:r w:rsidR="007B693D" w:rsidRPr="007B693D">
        <w:rPr>
          <w:rFonts w:eastAsia="Times New Roman"/>
          <w:color w:val="0A0101"/>
          <w:lang w:val="en-US"/>
        </w:rPr>
        <w:t>, Heidi LeBlanc</w:t>
      </w:r>
      <w:r w:rsidR="003620AB">
        <w:rPr>
          <w:rFonts w:eastAsia="Times New Roman"/>
          <w:color w:val="0A0101"/>
          <w:vertAlign w:val="superscript"/>
          <w:lang w:val="en-US"/>
        </w:rPr>
        <w:t>6</w:t>
      </w:r>
      <w:r w:rsidR="007B693D" w:rsidRPr="007B693D">
        <w:rPr>
          <w:rFonts w:eastAsia="Times New Roman"/>
          <w:color w:val="0A0101"/>
          <w:lang w:val="en-US"/>
        </w:rPr>
        <w:t>, Laura R. Lewis</w:t>
      </w:r>
      <w:r w:rsidR="003620AB">
        <w:rPr>
          <w:rFonts w:eastAsia="Times New Roman"/>
          <w:color w:val="0A0101"/>
          <w:vertAlign w:val="superscript"/>
          <w:lang w:val="en-US"/>
        </w:rPr>
        <w:t>25</w:t>
      </w:r>
      <w:r w:rsidR="007B693D" w:rsidRPr="007B693D">
        <w:rPr>
          <w:rFonts w:eastAsia="Times New Roman"/>
          <w:color w:val="0A0101"/>
          <w:lang w:val="en-US"/>
        </w:rPr>
        <w:t>, Michelle M Litton</w:t>
      </w:r>
      <w:r w:rsidR="003620AB">
        <w:rPr>
          <w:rFonts w:eastAsia="Times New Roman"/>
          <w:color w:val="0A0101"/>
          <w:vertAlign w:val="superscript"/>
          <w:lang w:val="en-US"/>
        </w:rPr>
        <w:t>25</w:t>
      </w:r>
      <w:r w:rsidR="007B693D" w:rsidRPr="007B693D">
        <w:rPr>
          <w:rFonts w:eastAsia="Times New Roman"/>
          <w:color w:val="0A0101"/>
          <w:lang w:val="en-US"/>
        </w:rPr>
        <w:t>, Katie S. Martin</w:t>
      </w:r>
      <w:r w:rsidR="003620AB">
        <w:rPr>
          <w:rFonts w:eastAsia="Times New Roman"/>
          <w:color w:val="0A0101"/>
          <w:vertAlign w:val="superscript"/>
          <w:lang w:val="en-US"/>
        </w:rPr>
        <w:t>18</w:t>
      </w:r>
      <w:r w:rsidR="007B693D" w:rsidRPr="007B693D">
        <w:rPr>
          <w:rFonts w:eastAsia="Times New Roman"/>
          <w:color w:val="0A0101"/>
          <w:lang w:val="en-US"/>
        </w:rPr>
        <w:t xml:space="preserve">, </w:t>
      </w:r>
      <w:proofErr w:type="spellStart"/>
      <w:r w:rsidR="007B693D" w:rsidRPr="007B693D">
        <w:rPr>
          <w:rFonts w:eastAsia="Times New Roman"/>
          <w:color w:val="0A0101"/>
          <w:lang w:val="en-US"/>
        </w:rPr>
        <w:t>Shadai</w:t>
      </w:r>
      <w:proofErr w:type="spellEnd"/>
      <w:r w:rsidR="007B693D" w:rsidRPr="007B693D">
        <w:rPr>
          <w:rFonts w:eastAsia="Times New Roman"/>
          <w:color w:val="0A0101"/>
          <w:lang w:val="en-US"/>
        </w:rPr>
        <w:t xml:space="preserve"> Martin</w:t>
      </w:r>
      <w:r w:rsidR="003620AB">
        <w:rPr>
          <w:rFonts w:eastAsia="Times New Roman"/>
          <w:color w:val="0A0101"/>
          <w:vertAlign w:val="superscript"/>
          <w:lang w:val="en-US"/>
        </w:rPr>
        <w:t>5</w:t>
      </w:r>
      <w:r w:rsidR="007B693D" w:rsidRPr="007B693D">
        <w:rPr>
          <w:rFonts w:eastAsia="Times New Roman"/>
          <w:color w:val="0A0101"/>
          <w:lang w:val="en-US"/>
        </w:rPr>
        <w:t>, Sarah Martinelli</w:t>
      </w:r>
      <w:r w:rsidR="003620AB">
        <w:rPr>
          <w:rFonts w:eastAsia="Times New Roman"/>
          <w:color w:val="0A0101"/>
          <w:vertAlign w:val="superscript"/>
          <w:lang w:val="en-US"/>
        </w:rPr>
        <w:t>9</w:t>
      </w:r>
      <w:r w:rsidR="007B693D" w:rsidRPr="007B693D">
        <w:rPr>
          <w:rFonts w:eastAsia="Times New Roman"/>
          <w:color w:val="0A0101"/>
          <w:lang w:val="en-US"/>
        </w:rPr>
        <w:t>, John Mazzeo</w:t>
      </w:r>
      <w:r w:rsidR="003620AB">
        <w:rPr>
          <w:rFonts w:eastAsia="Times New Roman"/>
          <w:color w:val="0A0101"/>
          <w:vertAlign w:val="superscript"/>
          <w:lang w:val="en-US"/>
        </w:rPr>
        <w:t>14</w:t>
      </w:r>
      <w:r w:rsidR="007B693D" w:rsidRPr="007B693D">
        <w:rPr>
          <w:rFonts w:eastAsia="Times New Roman"/>
          <w:color w:val="0A0101"/>
          <w:lang w:val="en-US"/>
        </w:rPr>
        <w:t>, Scott C. Merrill</w:t>
      </w:r>
      <w:r w:rsidR="003620AB">
        <w:rPr>
          <w:rFonts w:eastAsia="Times New Roman"/>
          <w:color w:val="0A0101"/>
          <w:vertAlign w:val="superscript"/>
          <w:lang w:val="en-US"/>
        </w:rPr>
        <w:t>11</w:t>
      </w:r>
      <w:r w:rsidR="007B693D" w:rsidRPr="007B693D">
        <w:rPr>
          <w:rFonts w:eastAsia="Times New Roman"/>
          <w:color w:val="0A0101"/>
          <w:lang w:val="en-US"/>
        </w:rPr>
        <w:t>, Roni Neff</w:t>
      </w:r>
      <w:r w:rsidR="003620AB">
        <w:rPr>
          <w:rFonts w:eastAsia="Times New Roman"/>
          <w:color w:val="0A0101"/>
          <w:vertAlign w:val="superscript"/>
          <w:lang w:val="en-US"/>
        </w:rPr>
        <w:t>12</w:t>
      </w:r>
      <w:r w:rsidR="007B693D" w:rsidRPr="007B693D">
        <w:rPr>
          <w:rFonts w:eastAsia="Times New Roman"/>
          <w:color w:val="0A0101"/>
          <w:lang w:val="en-US"/>
        </w:rPr>
        <w:t>, Esther Nguyen</w:t>
      </w:r>
      <w:r w:rsidR="003620AB">
        <w:rPr>
          <w:rFonts w:eastAsia="Times New Roman"/>
          <w:color w:val="0A0101"/>
          <w:vertAlign w:val="superscript"/>
          <w:lang w:val="en-US"/>
        </w:rPr>
        <w:t>17</w:t>
      </w:r>
      <w:r w:rsidR="007B693D" w:rsidRPr="007B693D">
        <w:rPr>
          <w:rFonts w:eastAsia="Times New Roman"/>
          <w:color w:val="0A0101"/>
          <w:lang w:val="en-US"/>
        </w:rPr>
        <w:t xml:space="preserve">, </w:t>
      </w:r>
      <w:proofErr w:type="spellStart"/>
      <w:r w:rsidR="007B693D" w:rsidRPr="007B693D">
        <w:rPr>
          <w:rFonts w:eastAsia="Times New Roman"/>
          <w:color w:val="0A0101"/>
          <w:lang w:val="en-US"/>
        </w:rPr>
        <w:t>Punam</w:t>
      </w:r>
      <w:proofErr w:type="spellEnd"/>
      <w:r w:rsidR="007B693D" w:rsidRPr="007B693D">
        <w:rPr>
          <w:rFonts w:eastAsia="Times New Roman"/>
          <w:color w:val="0A0101"/>
          <w:lang w:val="en-US"/>
        </w:rPr>
        <w:t xml:space="preserve"> Ohri-Vachaspati</w:t>
      </w:r>
      <w:r w:rsidR="003620AB">
        <w:rPr>
          <w:rFonts w:eastAsia="Times New Roman"/>
          <w:color w:val="0A0101"/>
          <w:vertAlign w:val="superscript"/>
          <w:lang w:val="en-US"/>
        </w:rPr>
        <w:t>9</w:t>
      </w:r>
      <w:r w:rsidR="007B693D" w:rsidRPr="007B693D">
        <w:rPr>
          <w:rFonts w:eastAsia="Times New Roman"/>
          <w:color w:val="0A0101"/>
          <w:lang w:val="en-US"/>
        </w:rPr>
        <w:t>, Abigail Orbe</w:t>
      </w:r>
      <w:r w:rsidR="003620AB">
        <w:rPr>
          <w:rFonts w:eastAsia="Times New Roman"/>
          <w:color w:val="0A0101"/>
          <w:vertAlign w:val="superscript"/>
          <w:lang w:val="en-US"/>
        </w:rPr>
        <w:t>18</w:t>
      </w:r>
      <w:r w:rsidR="007B693D" w:rsidRPr="007B693D">
        <w:rPr>
          <w:rFonts w:eastAsia="Times New Roman"/>
          <w:color w:val="0A0101"/>
          <w:lang w:val="en-US"/>
        </w:rPr>
        <w:t>, Jennifer J. Otten</w:t>
      </w:r>
      <w:r w:rsidR="003620AB">
        <w:rPr>
          <w:rFonts w:eastAsia="Times New Roman"/>
          <w:color w:val="0A0101"/>
          <w:vertAlign w:val="superscript"/>
          <w:lang w:val="en-US"/>
        </w:rPr>
        <w:t>17</w:t>
      </w:r>
      <w:r w:rsidR="007B693D" w:rsidRPr="007B693D">
        <w:rPr>
          <w:rFonts w:eastAsia="Times New Roman"/>
          <w:color w:val="0A0101"/>
          <w:lang w:val="en-US"/>
        </w:rPr>
        <w:t>, Sondra Parmer</w:t>
      </w:r>
      <w:r w:rsidR="003620AB">
        <w:rPr>
          <w:rFonts w:eastAsia="Times New Roman"/>
          <w:color w:val="0A0101"/>
          <w:vertAlign w:val="superscript"/>
          <w:lang w:val="en-US"/>
        </w:rPr>
        <w:t>10</w:t>
      </w:r>
      <w:r w:rsidR="007B693D" w:rsidRPr="007B693D">
        <w:rPr>
          <w:rFonts w:eastAsia="Times New Roman"/>
          <w:color w:val="0A0101"/>
          <w:lang w:val="en-US"/>
        </w:rPr>
        <w:t>, Salome Pemberton</w:t>
      </w:r>
      <w:r w:rsidR="003620AB">
        <w:rPr>
          <w:rFonts w:eastAsia="Times New Roman"/>
          <w:color w:val="0A0101"/>
          <w:vertAlign w:val="superscript"/>
          <w:lang w:val="en-US"/>
        </w:rPr>
        <w:t>26</w:t>
      </w:r>
      <w:r w:rsidR="007B693D" w:rsidRPr="007B693D">
        <w:rPr>
          <w:rFonts w:eastAsia="Times New Roman"/>
          <w:color w:val="0A0101"/>
          <w:lang w:val="en-US"/>
        </w:rPr>
        <w:t xml:space="preserve">, Zain Al </w:t>
      </w:r>
      <w:proofErr w:type="spellStart"/>
      <w:r w:rsidR="007B693D" w:rsidRPr="007B693D">
        <w:rPr>
          <w:rFonts w:eastAsia="Times New Roman"/>
          <w:color w:val="0A0101"/>
          <w:lang w:val="en-US"/>
        </w:rPr>
        <w:t>Abdeen</w:t>
      </w:r>
      <w:proofErr w:type="spellEnd"/>
      <w:r w:rsidR="007B693D" w:rsidRPr="007B693D">
        <w:rPr>
          <w:rFonts w:eastAsia="Times New Roman"/>
          <w:color w:val="0A0101"/>
          <w:lang w:val="en-US"/>
        </w:rPr>
        <w:t xml:space="preserve"> Qusair</w:t>
      </w:r>
      <w:r w:rsidR="009B5091">
        <w:rPr>
          <w:rFonts w:eastAsia="Times New Roman"/>
          <w:color w:val="0A0101"/>
          <w:vertAlign w:val="superscript"/>
          <w:lang w:val="en-US"/>
        </w:rPr>
        <w:t>14</w:t>
      </w:r>
      <w:r w:rsidR="007B693D" w:rsidRPr="007B693D">
        <w:rPr>
          <w:rFonts w:eastAsia="Times New Roman"/>
          <w:color w:val="0A0101"/>
          <w:lang w:val="en-US"/>
        </w:rPr>
        <w:t>, Victoria Rivkina</w:t>
      </w:r>
      <w:r w:rsidR="009B5091">
        <w:rPr>
          <w:rFonts w:eastAsia="Times New Roman"/>
          <w:color w:val="0A0101"/>
          <w:vertAlign w:val="superscript"/>
          <w:lang w:val="en-US"/>
        </w:rPr>
        <w:t>14</w:t>
      </w:r>
      <w:r w:rsidR="007B693D" w:rsidRPr="007B693D">
        <w:rPr>
          <w:rFonts w:eastAsia="Times New Roman"/>
          <w:color w:val="0A0101"/>
          <w:lang w:val="en-US"/>
        </w:rPr>
        <w:t>, Joelle Robinson</w:t>
      </w:r>
      <w:r w:rsidR="009B5091">
        <w:rPr>
          <w:rFonts w:eastAsia="Times New Roman"/>
          <w:color w:val="0A0101"/>
          <w:vertAlign w:val="superscript"/>
          <w:lang w:val="en-US"/>
        </w:rPr>
        <w:t>12</w:t>
      </w:r>
      <w:r w:rsidR="007B693D" w:rsidRPr="007B693D">
        <w:rPr>
          <w:rFonts w:eastAsia="Times New Roman"/>
          <w:color w:val="0A0101"/>
          <w:lang w:val="en-US"/>
        </w:rPr>
        <w:t>, Chelsea M. Rose</w:t>
      </w:r>
      <w:r w:rsidR="009B5091">
        <w:rPr>
          <w:rFonts w:eastAsia="Times New Roman"/>
          <w:color w:val="0A0101"/>
          <w:vertAlign w:val="superscript"/>
          <w:lang w:val="en-US"/>
        </w:rPr>
        <w:t>17</w:t>
      </w:r>
      <w:r w:rsidR="007B693D" w:rsidRPr="007B693D">
        <w:rPr>
          <w:rFonts w:eastAsia="Times New Roman"/>
          <w:color w:val="0A0101"/>
          <w:lang w:val="en-US"/>
        </w:rPr>
        <w:t xml:space="preserve">, </w:t>
      </w:r>
      <w:proofErr w:type="spellStart"/>
      <w:r w:rsidR="007B693D" w:rsidRPr="007B693D">
        <w:rPr>
          <w:rFonts w:eastAsia="Times New Roman"/>
          <w:color w:val="0A0101"/>
          <w:lang w:val="en-US"/>
        </w:rPr>
        <w:t>Saloumeh</w:t>
      </w:r>
      <w:proofErr w:type="spellEnd"/>
      <w:r w:rsidR="007B693D" w:rsidRPr="007B693D">
        <w:rPr>
          <w:rFonts w:eastAsia="Times New Roman"/>
          <w:color w:val="0A0101"/>
          <w:lang w:val="en-US"/>
        </w:rPr>
        <w:t xml:space="preserve"> Sadeghzadeh</w:t>
      </w:r>
      <w:r w:rsidR="009B5091">
        <w:rPr>
          <w:rFonts w:eastAsia="Times New Roman"/>
          <w:color w:val="0A0101"/>
          <w:vertAlign w:val="superscript"/>
          <w:lang w:val="en-US"/>
        </w:rPr>
        <w:t>16</w:t>
      </w:r>
      <w:r w:rsidR="007B693D" w:rsidRPr="007B693D">
        <w:rPr>
          <w:rFonts w:eastAsia="Times New Roman"/>
          <w:color w:val="0A0101"/>
          <w:lang w:val="en-US"/>
        </w:rPr>
        <w:t>, Brinda Sivaramakrishnan</w:t>
      </w:r>
      <w:r w:rsidR="009B5091">
        <w:rPr>
          <w:rFonts w:eastAsia="Times New Roman"/>
          <w:color w:val="0A0101"/>
          <w:vertAlign w:val="superscript"/>
          <w:lang w:val="en-US"/>
        </w:rPr>
        <w:t>27</w:t>
      </w:r>
      <w:r w:rsidR="007B693D" w:rsidRPr="007B693D">
        <w:rPr>
          <w:rFonts w:eastAsia="Times New Roman"/>
          <w:color w:val="0A0101"/>
          <w:lang w:val="en-US"/>
        </w:rPr>
        <w:t>, Mariana Torres Arroyo</w:t>
      </w:r>
      <w:r w:rsidR="009B5091">
        <w:rPr>
          <w:rFonts w:eastAsia="Times New Roman"/>
          <w:color w:val="0A0101"/>
          <w:vertAlign w:val="superscript"/>
          <w:lang w:val="en-US"/>
        </w:rPr>
        <w:t>15</w:t>
      </w:r>
      <w:r w:rsidR="007B693D" w:rsidRPr="007B693D">
        <w:rPr>
          <w:rFonts w:eastAsia="Times New Roman"/>
          <w:color w:val="0A0101"/>
          <w:lang w:val="en-US"/>
        </w:rPr>
        <w:t>, McKenna Voorhees</w:t>
      </w:r>
      <w:r w:rsidR="009B5091">
        <w:rPr>
          <w:rFonts w:eastAsia="Times New Roman"/>
          <w:color w:val="0A0101"/>
          <w:vertAlign w:val="superscript"/>
          <w:lang w:val="en-US"/>
        </w:rPr>
        <w:t>6</w:t>
      </w:r>
      <w:r w:rsidR="007B693D" w:rsidRPr="007B693D">
        <w:rPr>
          <w:rFonts w:eastAsia="Times New Roman"/>
          <w:color w:val="0A0101"/>
          <w:lang w:val="en-US"/>
        </w:rPr>
        <w:t>, Kathryn Yerxa</w:t>
      </w:r>
      <w:r w:rsidR="009B5091">
        <w:rPr>
          <w:rFonts w:eastAsia="Times New Roman"/>
          <w:color w:val="0A0101"/>
          <w:vertAlign w:val="superscript"/>
          <w:lang w:val="en-US"/>
        </w:rPr>
        <w:t>7</w:t>
      </w:r>
      <w:r w:rsidR="00742024">
        <w:rPr>
          <w:rFonts w:eastAsia="Times New Roman"/>
          <w:color w:val="0A0101"/>
          <w:lang w:val="en-US"/>
        </w:rPr>
        <w:t>.</w:t>
      </w:r>
      <w:r w:rsidR="007B693D" w:rsidRPr="007B693D">
        <w:rPr>
          <w:rFonts w:eastAsia="Times New Roman"/>
          <w:color w:val="0A0101"/>
          <w:lang w:val="en-US"/>
        </w:rPr>
        <w:t xml:space="preserve"> </w:t>
      </w:r>
    </w:p>
    <w:p w14:paraId="716D1A47" w14:textId="657FB3C4" w:rsidR="00334B21" w:rsidRPr="007B693D" w:rsidRDefault="00334B21" w:rsidP="0073771D">
      <w:pPr>
        <w:suppressLineNumbers/>
      </w:pPr>
    </w:p>
    <w:p w14:paraId="7BC38115" w14:textId="6EA4A8F5" w:rsidR="00334B21" w:rsidRDefault="00334B21" w:rsidP="0073771D">
      <w:pPr>
        <w:suppressLineNumbers/>
        <w:rPr>
          <w:vertAlign w:val="superscript"/>
        </w:rPr>
      </w:pPr>
    </w:p>
    <w:p w14:paraId="3DF2BF35" w14:textId="291EA056" w:rsidR="00334B21" w:rsidRDefault="00334B21" w:rsidP="006844AF">
      <w:pPr>
        <w:pStyle w:val="ListParagraph"/>
        <w:numPr>
          <w:ilvl w:val="0"/>
          <w:numId w:val="6"/>
        </w:numPr>
        <w:suppressLineNumbers/>
      </w:pPr>
      <w:r>
        <w:t xml:space="preserve">Department of Nutrition and Food Sciences, </w:t>
      </w:r>
      <w:proofErr w:type="spellStart"/>
      <w:r>
        <w:t>Gund</w:t>
      </w:r>
      <w:proofErr w:type="spellEnd"/>
      <w:r>
        <w:t xml:space="preserve"> Institute of Environment, University of Vermont</w:t>
      </w:r>
    </w:p>
    <w:p w14:paraId="6C193689" w14:textId="3690124C" w:rsidR="00334B21" w:rsidRDefault="00334B21" w:rsidP="006844AF">
      <w:pPr>
        <w:pStyle w:val="ListParagraph"/>
        <w:numPr>
          <w:ilvl w:val="0"/>
          <w:numId w:val="6"/>
        </w:numPr>
        <w:suppressLineNumbers/>
      </w:pPr>
      <w:r>
        <w:t>Wayne State University</w:t>
      </w:r>
    </w:p>
    <w:p w14:paraId="5C97A0CB" w14:textId="71161508" w:rsidR="00334B21" w:rsidRDefault="00334B21" w:rsidP="006844AF">
      <w:pPr>
        <w:pStyle w:val="ListParagraph"/>
        <w:numPr>
          <w:ilvl w:val="0"/>
          <w:numId w:val="6"/>
        </w:numPr>
        <w:suppressLineNumbers/>
      </w:pPr>
      <w:proofErr w:type="spellStart"/>
      <w:r>
        <w:t>D’Youville</w:t>
      </w:r>
      <w:proofErr w:type="spellEnd"/>
      <w:r>
        <w:t xml:space="preserve"> College</w:t>
      </w:r>
    </w:p>
    <w:p w14:paraId="66A62E07" w14:textId="30499F28" w:rsidR="00334B21" w:rsidRDefault="00334B21" w:rsidP="006844AF">
      <w:pPr>
        <w:pStyle w:val="ListParagraph"/>
        <w:numPr>
          <w:ilvl w:val="0"/>
          <w:numId w:val="6"/>
        </w:numPr>
        <w:suppressLineNumbers/>
      </w:pPr>
      <w:r>
        <w:t>San Jose State University</w:t>
      </w:r>
    </w:p>
    <w:p w14:paraId="555613EA" w14:textId="70CF193B" w:rsidR="00334B21" w:rsidRDefault="00334B21" w:rsidP="006844AF">
      <w:pPr>
        <w:pStyle w:val="ListParagraph"/>
        <w:numPr>
          <w:ilvl w:val="0"/>
          <w:numId w:val="6"/>
        </w:numPr>
        <w:suppressLineNumbers/>
      </w:pPr>
      <w:r>
        <w:t>New Mexico State University</w:t>
      </w:r>
    </w:p>
    <w:p w14:paraId="0FA34813" w14:textId="301BAEF8" w:rsidR="00334B21" w:rsidRDefault="00334B21" w:rsidP="006844AF">
      <w:pPr>
        <w:pStyle w:val="ListParagraph"/>
        <w:numPr>
          <w:ilvl w:val="0"/>
          <w:numId w:val="6"/>
        </w:numPr>
        <w:suppressLineNumbers/>
      </w:pPr>
      <w:r>
        <w:t>Utah State University</w:t>
      </w:r>
    </w:p>
    <w:p w14:paraId="77686B73" w14:textId="6A7A52B7" w:rsidR="00334B21" w:rsidRDefault="00334B21" w:rsidP="006844AF">
      <w:pPr>
        <w:pStyle w:val="ListParagraph"/>
        <w:numPr>
          <w:ilvl w:val="0"/>
          <w:numId w:val="6"/>
        </w:numPr>
        <w:suppressLineNumbers/>
      </w:pPr>
      <w:r>
        <w:t>University of Maine, Orono</w:t>
      </w:r>
    </w:p>
    <w:p w14:paraId="7C90F827" w14:textId="10E6A7A4" w:rsidR="00334B21" w:rsidRDefault="00334B21" w:rsidP="006844AF">
      <w:pPr>
        <w:pStyle w:val="ListParagraph"/>
        <w:numPr>
          <w:ilvl w:val="0"/>
          <w:numId w:val="6"/>
        </w:numPr>
        <w:suppressLineNumbers/>
      </w:pPr>
      <w:r>
        <w:t xml:space="preserve">The Greater Boston Food Bank </w:t>
      </w:r>
    </w:p>
    <w:p w14:paraId="096A513F" w14:textId="52EE677F" w:rsidR="00742024" w:rsidRPr="006844AF" w:rsidRDefault="00742024" w:rsidP="006844AF">
      <w:pPr>
        <w:pStyle w:val="ListParagraph"/>
        <w:numPr>
          <w:ilvl w:val="0"/>
          <w:numId w:val="6"/>
        </w:numPr>
        <w:rPr>
          <w:rFonts w:eastAsia="Times New Roman"/>
          <w:color w:val="000000"/>
          <w:lang w:val="en-US"/>
        </w:rPr>
      </w:pPr>
      <w:r w:rsidRPr="006844AF">
        <w:rPr>
          <w:rFonts w:eastAsia="Times New Roman"/>
          <w:color w:val="000000"/>
          <w:lang w:val="en-US"/>
        </w:rPr>
        <w:t>Arizona State University</w:t>
      </w:r>
    </w:p>
    <w:p w14:paraId="4F65A408" w14:textId="38758B93" w:rsidR="00742024" w:rsidRDefault="00742024" w:rsidP="006844AF">
      <w:pPr>
        <w:pStyle w:val="ListParagraph"/>
        <w:numPr>
          <w:ilvl w:val="0"/>
          <w:numId w:val="6"/>
        </w:numPr>
        <w:suppressLineNumbers/>
      </w:pPr>
      <w:r>
        <w:t xml:space="preserve">Auburn University </w:t>
      </w:r>
    </w:p>
    <w:p w14:paraId="51CE170A" w14:textId="7C7E4D8F" w:rsidR="006844AF" w:rsidRDefault="006844AF" w:rsidP="006844AF">
      <w:pPr>
        <w:pStyle w:val="ListParagraph"/>
        <w:numPr>
          <w:ilvl w:val="0"/>
          <w:numId w:val="6"/>
        </w:numPr>
        <w:suppressLineNumbers/>
      </w:pPr>
      <w:r>
        <w:t>University of Vermont</w:t>
      </w:r>
    </w:p>
    <w:p w14:paraId="55EEC82E" w14:textId="0E54B5A8" w:rsidR="00742024" w:rsidRDefault="00742024" w:rsidP="006844AF">
      <w:pPr>
        <w:pStyle w:val="ListParagraph"/>
        <w:numPr>
          <w:ilvl w:val="0"/>
          <w:numId w:val="6"/>
        </w:numPr>
        <w:suppressLineNumbers/>
      </w:pPr>
      <w:r>
        <w:t>Johns Hopkins University</w:t>
      </w:r>
    </w:p>
    <w:p w14:paraId="62C9B9B5" w14:textId="1564DF9F" w:rsidR="006844AF" w:rsidRDefault="006844AF" w:rsidP="006844AF">
      <w:pPr>
        <w:pStyle w:val="ListParagraph"/>
        <w:numPr>
          <w:ilvl w:val="0"/>
          <w:numId w:val="6"/>
        </w:numPr>
        <w:suppressLineNumbers/>
      </w:pPr>
      <w:r>
        <w:t>The Greater Boston Food Bank</w:t>
      </w:r>
    </w:p>
    <w:p w14:paraId="5A65983A" w14:textId="2993CB91" w:rsidR="00742024" w:rsidRDefault="00742024" w:rsidP="006844AF">
      <w:pPr>
        <w:pStyle w:val="ListParagraph"/>
        <w:numPr>
          <w:ilvl w:val="0"/>
          <w:numId w:val="6"/>
        </w:numPr>
        <w:suppressLineNumbers/>
      </w:pPr>
      <w:r>
        <w:t>DePaul University</w:t>
      </w:r>
    </w:p>
    <w:p w14:paraId="068DE142" w14:textId="7E022701" w:rsidR="00742024" w:rsidRDefault="00742024" w:rsidP="006844AF">
      <w:pPr>
        <w:pStyle w:val="ListParagraph"/>
        <w:numPr>
          <w:ilvl w:val="0"/>
          <w:numId w:val="6"/>
        </w:numPr>
        <w:suppressLineNumbers/>
      </w:pPr>
      <w:r>
        <w:t>University at Albany- State University of New York</w:t>
      </w:r>
    </w:p>
    <w:p w14:paraId="12452089" w14:textId="1E819758" w:rsidR="00742024" w:rsidRDefault="00742024" w:rsidP="006844AF">
      <w:pPr>
        <w:pStyle w:val="ListParagraph"/>
        <w:numPr>
          <w:ilvl w:val="0"/>
          <w:numId w:val="6"/>
        </w:numPr>
        <w:suppressLineNumbers/>
      </w:pPr>
      <w:r>
        <w:t>Binghamton University</w:t>
      </w:r>
    </w:p>
    <w:p w14:paraId="00FDF447" w14:textId="4F239E7C" w:rsidR="00742024" w:rsidRDefault="00742024" w:rsidP="006844AF">
      <w:pPr>
        <w:pStyle w:val="ListParagraph"/>
        <w:numPr>
          <w:ilvl w:val="0"/>
          <w:numId w:val="6"/>
        </w:numPr>
        <w:suppressLineNumbers/>
      </w:pPr>
      <w:r>
        <w:t>University of Washington</w:t>
      </w:r>
    </w:p>
    <w:p w14:paraId="2990E65E" w14:textId="30DEC13B" w:rsidR="00742024" w:rsidRDefault="00742024" w:rsidP="006844AF">
      <w:pPr>
        <w:pStyle w:val="ListParagraph"/>
        <w:numPr>
          <w:ilvl w:val="0"/>
          <w:numId w:val="6"/>
        </w:numPr>
        <w:suppressLineNumbers/>
      </w:pPr>
      <w:r>
        <w:t>Connecticut Food Bank/Foodshare</w:t>
      </w:r>
    </w:p>
    <w:p w14:paraId="36E25BD2" w14:textId="06F67FB5" w:rsidR="00742024" w:rsidRDefault="00742024" w:rsidP="006844AF">
      <w:pPr>
        <w:pStyle w:val="ListParagraph"/>
        <w:numPr>
          <w:ilvl w:val="0"/>
          <w:numId w:val="6"/>
        </w:numPr>
        <w:suppressLineNumbers/>
      </w:pPr>
      <w:r>
        <w:t>University of Wisconsin-Milwaukee</w:t>
      </w:r>
    </w:p>
    <w:p w14:paraId="29BCDF7D" w14:textId="1974DC7D" w:rsidR="00742024" w:rsidRDefault="00742024" w:rsidP="006844AF">
      <w:pPr>
        <w:pStyle w:val="ListParagraph"/>
        <w:numPr>
          <w:ilvl w:val="0"/>
          <w:numId w:val="6"/>
        </w:numPr>
        <w:suppressLineNumbers/>
      </w:pPr>
      <w:r>
        <w:t>University of New Mexico</w:t>
      </w:r>
    </w:p>
    <w:p w14:paraId="333B6B99" w14:textId="7BAD2EB9" w:rsidR="006844AF" w:rsidRDefault="006844AF" w:rsidP="006844AF">
      <w:pPr>
        <w:pStyle w:val="ListParagraph"/>
        <w:numPr>
          <w:ilvl w:val="0"/>
          <w:numId w:val="6"/>
        </w:numPr>
        <w:suppressLineNumbers/>
      </w:pPr>
      <w:r>
        <w:t xml:space="preserve">Cornell University </w:t>
      </w:r>
    </w:p>
    <w:p w14:paraId="1BA0F459" w14:textId="77777777" w:rsidR="00742024" w:rsidRDefault="00742024" w:rsidP="006844AF">
      <w:pPr>
        <w:pStyle w:val="ListParagraph"/>
        <w:numPr>
          <w:ilvl w:val="0"/>
          <w:numId w:val="6"/>
        </w:numPr>
        <w:suppressLineNumbers/>
      </w:pPr>
      <w:r>
        <w:t>University of Arizona</w:t>
      </w:r>
    </w:p>
    <w:p w14:paraId="66FE3BE1" w14:textId="77777777" w:rsidR="00742024" w:rsidRDefault="00742024" w:rsidP="006844AF">
      <w:pPr>
        <w:pStyle w:val="ListParagraph"/>
        <w:numPr>
          <w:ilvl w:val="0"/>
          <w:numId w:val="6"/>
        </w:numPr>
        <w:suppressLineNumbers/>
      </w:pPr>
      <w:proofErr w:type="spellStart"/>
      <w:r>
        <w:t>MassGeneral</w:t>
      </w:r>
      <w:proofErr w:type="spellEnd"/>
      <w:r>
        <w:t xml:space="preserve"> Hospital for Children</w:t>
      </w:r>
    </w:p>
    <w:p w14:paraId="4BACB008" w14:textId="7D64C17B" w:rsidR="00742024" w:rsidRDefault="00742024" w:rsidP="006844AF">
      <w:pPr>
        <w:pStyle w:val="ListParagraph"/>
        <w:numPr>
          <w:ilvl w:val="0"/>
          <w:numId w:val="6"/>
        </w:numPr>
        <w:suppressLineNumbers/>
      </w:pPr>
      <w:r>
        <w:lastRenderedPageBreak/>
        <w:t>St. John's University (at the time of study administration)</w:t>
      </w:r>
    </w:p>
    <w:p w14:paraId="1D5F8A64" w14:textId="0090EA09" w:rsidR="003620AB" w:rsidRDefault="003620AB" w:rsidP="006844AF">
      <w:pPr>
        <w:pStyle w:val="ListParagraph"/>
        <w:numPr>
          <w:ilvl w:val="0"/>
          <w:numId w:val="6"/>
        </w:numPr>
        <w:suppressLineNumbers/>
      </w:pPr>
      <w:r>
        <w:t xml:space="preserve">Washington State University </w:t>
      </w:r>
    </w:p>
    <w:p w14:paraId="238F87E8" w14:textId="77777777" w:rsidR="00742024" w:rsidRDefault="00742024" w:rsidP="006844AF">
      <w:pPr>
        <w:pStyle w:val="ListParagraph"/>
        <w:numPr>
          <w:ilvl w:val="0"/>
          <w:numId w:val="6"/>
        </w:numPr>
        <w:suppressLineNumbers/>
      </w:pPr>
      <w:r>
        <w:t>Hunter College, City University of New York</w:t>
      </w:r>
    </w:p>
    <w:p w14:paraId="2D0162EC" w14:textId="77777777" w:rsidR="00742024" w:rsidRDefault="00742024" w:rsidP="006844AF">
      <w:pPr>
        <w:pStyle w:val="ListParagraph"/>
        <w:numPr>
          <w:ilvl w:val="0"/>
          <w:numId w:val="6"/>
        </w:numPr>
        <w:suppressLineNumbers/>
      </w:pPr>
      <w:r>
        <w:t>Tacoma Community College</w:t>
      </w:r>
    </w:p>
    <w:p w14:paraId="259B89A5" w14:textId="7CEE12EC" w:rsidR="00334B21" w:rsidRDefault="00334B21" w:rsidP="0073771D">
      <w:pPr>
        <w:suppressLineNumbers/>
      </w:pPr>
    </w:p>
    <w:p w14:paraId="5458DDD2" w14:textId="63AEC2F3" w:rsidR="00334B21" w:rsidRDefault="00334B21" w:rsidP="0073771D">
      <w:pPr>
        <w:suppressLineNumbers/>
      </w:pPr>
      <w:r>
        <w:t>Corresponding Author:</w:t>
      </w:r>
    </w:p>
    <w:p w14:paraId="4279D4E5" w14:textId="5AB4B8D0" w:rsidR="00334B21" w:rsidRDefault="00334B21" w:rsidP="0073771D">
      <w:pPr>
        <w:suppressLineNumbers/>
      </w:pPr>
      <w:r>
        <w:t>Meredith T. Niles</w:t>
      </w:r>
    </w:p>
    <w:p w14:paraId="6222F321" w14:textId="5A7528DB" w:rsidR="00334B21" w:rsidRPr="00334B21" w:rsidRDefault="00811025" w:rsidP="0073771D">
      <w:pPr>
        <w:suppressLineNumbers/>
      </w:pPr>
      <w:hyperlink r:id="rId8" w:history="1">
        <w:r w:rsidR="00334B21" w:rsidRPr="00B61AB7">
          <w:rPr>
            <w:rStyle w:val="Hyperlink"/>
          </w:rPr>
          <w:t>mtniles@uvm.edu</w:t>
        </w:r>
      </w:hyperlink>
      <w:r w:rsidR="00334B21">
        <w:t xml:space="preserve"> </w:t>
      </w:r>
    </w:p>
    <w:p w14:paraId="55BE95AC" w14:textId="77777777" w:rsidR="008F025A" w:rsidRDefault="008F025A" w:rsidP="0073771D">
      <w:pPr>
        <w:suppressLineNumbers/>
      </w:pPr>
    </w:p>
    <w:p w14:paraId="0895A5D7" w14:textId="4C090A09" w:rsidR="00334B21" w:rsidRDefault="008F025A" w:rsidP="0073771D">
      <w:pPr>
        <w:suppressLineNumbers/>
        <w:spacing w:line="480" w:lineRule="auto"/>
        <w:jc w:val="both"/>
        <w:rPr>
          <w:rFonts w:eastAsia="Times New Roman"/>
          <w:b/>
          <w:color w:val="000000"/>
          <w:lang w:val="en-US"/>
        </w:rPr>
      </w:pPr>
      <w:r>
        <w:t>Funding support</w:t>
      </w:r>
      <w:r w:rsidR="00334B21">
        <w:t>:</w:t>
      </w:r>
      <w:r w:rsidR="00334B21" w:rsidRPr="00334B21">
        <w:rPr>
          <w:rFonts w:eastAsia="Times New Roman"/>
          <w:b/>
          <w:color w:val="000000"/>
          <w:lang w:val="en-US"/>
        </w:rPr>
        <w:t xml:space="preserve"> </w:t>
      </w:r>
    </w:p>
    <w:p w14:paraId="11D2CAFF" w14:textId="2DB88095" w:rsidR="004C479D" w:rsidRPr="004C479D" w:rsidRDefault="004C479D" w:rsidP="0073771D">
      <w:pPr>
        <w:suppressLineNumbers/>
        <w:spacing w:line="480" w:lineRule="auto"/>
        <w:jc w:val="both"/>
        <w:rPr>
          <w:rFonts w:eastAsia="Times New Roman"/>
          <w:b/>
          <w:szCs w:val="24"/>
          <w:lang w:val="en-US"/>
        </w:rPr>
      </w:pPr>
      <w:r w:rsidRPr="004C479D">
        <w:rPr>
          <w:rFonts w:eastAsia="Times New Roman"/>
          <w:b/>
          <w:szCs w:val="24"/>
          <w:lang w:val="en-US"/>
        </w:rPr>
        <w:t>Alabama</w:t>
      </w:r>
      <w:r>
        <w:rPr>
          <w:rFonts w:eastAsia="Times New Roman"/>
          <w:b/>
          <w:szCs w:val="24"/>
          <w:lang w:val="en-US"/>
        </w:rPr>
        <w:t xml:space="preserve">: </w:t>
      </w:r>
      <w:r>
        <w:rPr>
          <w:rFonts w:eastAsia="Times New Roman"/>
          <w:szCs w:val="24"/>
          <w:lang w:val="en-US"/>
        </w:rPr>
        <w:t>No funding to report.</w:t>
      </w:r>
    </w:p>
    <w:p w14:paraId="77AEDCEB" w14:textId="595E6A61" w:rsidR="00334B21" w:rsidRPr="008869D5" w:rsidRDefault="00334B21" w:rsidP="0073771D">
      <w:pPr>
        <w:suppressLineNumbers/>
        <w:spacing w:line="480" w:lineRule="auto"/>
        <w:jc w:val="both"/>
        <w:rPr>
          <w:rFonts w:eastAsia="Times New Roman"/>
          <w:color w:val="000000"/>
          <w:lang w:val="en-US"/>
        </w:rPr>
      </w:pPr>
      <w:r w:rsidRPr="008869D5">
        <w:rPr>
          <w:rFonts w:eastAsia="Times New Roman"/>
          <w:b/>
          <w:color w:val="000000"/>
          <w:lang w:val="en-US"/>
        </w:rPr>
        <w:t>Arizona</w:t>
      </w:r>
      <w:r w:rsidRPr="008869D5">
        <w:rPr>
          <w:rFonts w:eastAsia="Times New Roman"/>
          <w:color w:val="000000"/>
          <w:lang w:val="en-US"/>
        </w:rPr>
        <w:t>: This project was supported by a COVID-19 seed grant from the College of</w:t>
      </w:r>
    </w:p>
    <w:p w14:paraId="0A5E2C45" w14:textId="77777777" w:rsidR="00334B21" w:rsidRPr="008869D5" w:rsidRDefault="00334B21" w:rsidP="0073771D">
      <w:pPr>
        <w:suppressLineNumbers/>
        <w:spacing w:line="480" w:lineRule="auto"/>
        <w:jc w:val="both"/>
        <w:rPr>
          <w:rFonts w:ascii="Times New Roman" w:eastAsia="Times New Roman" w:hAnsi="Times New Roman" w:cs="Times New Roman"/>
          <w:lang w:val="en-US"/>
        </w:rPr>
      </w:pPr>
      <w:r w:rsidRPr="008869D5">
        <w:rPr>
          <w:rFonts w:eastAsia="Times New Roman"/>
          <w:color w:val="000000"/>
          <w:lang w:val="en-US"/>
        </w:rPr>
        <w:t>Health Solutions, Arizona State University.</w:t>
      </w:r>
    </w:p>
    <w:p w14:paraId="59D50125" w14:textId="3FC9B42C" w:rsidR="00334B21" w:rsidRPr="008869D5" w:rsidRDefault="00334B21" w:rsidP="0073771D">
      <w:pPr>
        <w:suppressLineNumbers/>
        <w:spacing w:line="480" w:lineRule="auto"/>
        <w:rPr>
          <w:rFonts w:ascii="Times New Roman" w:eastAsia="Times New Roman" w:hAnsi="Times New Roman" w:cs="Times New Roman"/>
          <w:lang w:val="en-US"/>
        </w:rPr>
      </w:pPr>
      <w:r w:rsidRPr="008869D5">
        <w:rPr>
          <w:rFonts w:eastAsia="Times New Roman"/>
          <w:b/>
          <w:color w:val="000000"/>
          <w:lang w:val="en-US"/>
        </w:rPr>
        <w:t>California-Bay Area</w:t>
      </w:r>
      <w:r w:rsidRPr="008869D5">
        <w:rPr>
          <w:rFonts w:eastAsia="Times New Roman"/>
          <w:color w:val="000000"/>
          <w:lang w:val="en-US"/>
        </w:rPr>
        <w:t xml:space="preserve">: </w:t>
      </w:r>
      <w:r w:rsidRPr="008869D5">
        <w:t>This project was supported by the College of Health and Human Sciences, San Jose State University.</w:t>
      </w:r>
    </w:p>
    <w:p w14:paraId="5B99DD7A" w14:textId="77777777" w:rsidR="00334B21" w:rsidRPr="008869D5" w:rsidRDefault="00334B21" w:rsidP="0073771D">
      <w:pPr>
        <w:suppressLineNumbers/>
        <w:spacing w:line="480" w:lineRule="auto"/>
        <w:rPr>
          <w:rFonts w:eastAsia="Times New Roman"/>
          <w:color w:val="000000"/>
          <w:lang w:val="en-US"/>
        </w:rPr>
      </w:pPr>
      <w:r w:rsidRPr="008869D5">
        <w:rPr>
          <w:rFonts w:eastAsia="Times New Roman"/>
          <w:b/>
          <w:color w:val="000000"/>
          <w:lang w:val="en-US"/>
        </w:rPr>
        <w:t>Chicago/Illinois</w:t>
      </w:r>
      <w:r w:rsidRPr="008869D5">
        <w:rPr>
          <w:rFonts w:eastAsia="Times New Roman"/>
          <w:color w:val="000000"/>
          <w:lang w:val="en-US"/>
        </w:rPr>
        <w:t>:</w:t>
      </w:r>
      <w:r w:rsidRPr="008869D5">
        <w:t xml:space="preserve"> </w:t>
      </w:r>
      <w:r w:rsidRPr="008869D5">
        <w:rPr>
          <w:rFonts w:eastAsia="Times New Roman"/>
          <w:color w:val="000000"/>
          <w:lang w:val="en-US"/>
        </w:rPr>
        <w:t>This project was supported by the College of Liberal Arts and Social Sciences, DePaul University</w:t>
      </w:r>
    </w:p>
    <w:p w14:paraId="38D286E2" w14:textId="77777777" w:rsidR="00334B21" w:rsidRPr="008869D5" w:rsidRDefault="00334B21" w:rsidP="0073771D">
      <w:pPr>
        <w:suppressLineNumbers/>
        <w:spacing w:line="480" w:lineRule="auto"/>
        <w:rPr>
          <w:rFonts w:eastAsia="Times New Roman"/>
          <w:color w:val="000000"/>
          <w:lang w:val="en-US"/>
        </w:rPr>
      </w:pPr>
      <w:r w:rsidRPr="008869D5">
        <w:rPr>
          <w:rFonts w:eastAsia="Times New Roman"/>
          <w:b/>
          <w:color w:val="000000"/>
          <w:lang w:val="en-US"/>
        </w:rPr>
        <w:t>Connecticut</w:t>
      </w:r>
      <w:r w:rsidRPr="008869D5">
        <w:rPr>
          <w:rFonts w:eastAsia="Times New Roman"/>
          <w:color w:val="000000"/>
          <w:lang w:val="en-US"/>
        </w:rPr>
        <w:t>: Generous funding was provided to Foodshare by the Hunger to Health Collaboratory.</w:t>
      </w:r>
    </w:p>
    <w:p w14:paraId="7F8D65B6" w14:textId="77777777" w:rsidR="00334B21" w:rsidRPr="008869D5" w:rsidRDefault="00334B21" w:rsidP="0073771D">
      <w:pPr>
        <w:suppressLineNumbers/>
        <w:spacing w:line="480" w:lineRule="auto"/>
      </w:pPr>
      <w:r w:rsidRPr="008869D5">
        <w:rPr>
          <w:rFonts w:eastAsia="Times New Roman"/>
          <w:b/>
          <w:color w:val="000000"/>
          <w:lang w:val="en-US"/>
        </w:rPr>
        <w:t>Maine</w:t>
      </w:r>
      <w:r w:rsidRPr="008869D5">
        <w:rPr>
          <w:rFonts w:eastAsia="Times New Roman"/>
          <w:color w:val="000000"/>
          <w:lang w:val="en-US"/>
        </w:rPr>
        <w:t>:</w:t>
      </w:r>
      <w:r w:rsidRPr="008869D5">
        <w:t xml:space="preserve"> We would like to thank the University of Maine School of Food and Agriculture and the George J. Mitchell Center for Sustainability Solutions for their financial support.</w:t>
      </w:r>
    </w:p>
    <w:p w14:paraId="6E84009C" w14:textId="77777777" w:rsidR="00334B21" w:rsidRPr="008869D5" w:rsidRDefault="00334B21" w:rsidP="0073771D">
      <w:pPr>
        <w:suppressLineNumbers/>
        <w:spacing w:line="480" w:lineRule="auto"/>
        <w:rPr>
          <w:rFonts w:eastAsia="Times New Roman"/>
          <w:color w:val="000000"/>
          <w:lang w:val="en-US"/>
        </w:rPr>
      </w:pPr>
      <w:r w:rsidRPr="008869D5">
        <w:rPr>
          <w:rFonts w:eastAsia="Times New Roman"/>
          <w:b/>
          <w:color w:val="000000"/>
          <w:lang w:val="en-US"/>
        </w:rPr>
        <w:t>Maryland</w:t>
      </w:r>
      <w:r w:rsidRPr="008869D5">
        <w:rPr>
          <w:rFonts w:eastAsia="Times New Roman"/>
          <w:color w:val="000000"/>
          <w:lang w:val="en-US"/>
        </w:rPr>
        <w:t>: This research was supported by a Directed Research grant from the Johns Hopkins Center for a Livable Future.</w:t>
      </w:r>
    </w:p>
    <w:p w14:paraId="59184680" w14:textId="77777777" w:rsidR="00334B21" w:rsidRPr="008869D5" w:rsidRDefault="00334B21" w:rsidP="0073771D">
      <w:pPr>
        <w:suppressLineNumbers/>
        <w:spacing w:line="480" w:lineRule="auto"/>
        <w:rPr>
          <w:rFonts w:eastAsia="Times New Roman"/>
          <w:color w:val="000000"/>
          <w:lang w:val="en-US"/>
        </w:rPr>
      </w:pPr>
      <w:r w:rsidRPr="008869D5">
        <w:rPr>
          <w:rFonts w:eastAsia="Times New Roman"/>
          <w:b/>
          <w:color w:val="000000"/>
          <w:lang w:val="en-US"/>
        </w:rPr>
        <w:t>Massachusetts</w:t>
      </w:r>
      <w:r w:rsidRPr="008869D5">
        <w:rPr>
          <w:rFonts w:eastAsia="Times New Roman"/>
          <w:color w:val="000000"/>
          <w:lang w:val="en-US"/>
        </w:rPr>
        <w:t>: Funding for The Greater Boston Food Bank team was provided by the Hunger to Health Collaboratory.</w:t>
      </w:r>
    </w:p>
    <w:p w14:paraId="135570A6" w14:textId="77777777" w:rsidR="00334B21" w:rsidRPr="008869D5" w:rsidRDefault="00334B21" w:rsidP="0073771D">
      <w:pPr>
        <w:suppressLineNumbers/>
        <w:spacing w:line="480" w:lineRule="auto"/>
        <w:rPr>
          <w:rFonts w:ascii="Times New Roman" w:eastAsia="Times New Roman" w:hAnsi="Times New Roman" w:cs="Times New Roman"/>
          <w:lang w:val="en-US"/>
        </w:rPr>
      </w:pPr>
      <w:r w:rsidRPr="008869D5">
        <w:rPr>
          <w:rFonts w:eastAsia="Times New Roman"/>
          <w:b/>
          <w:color w:val="000000"/>
          <w:lang w:val="en-US"/>
        </w:rPr>
        <w:t>Michigan</w:t>
      </w:r>
      <w:r w:rsidRPr="008869D5">
        <w:rPr>
          <w:rFonts w:eastAsia="Times New Roman"/>
          <w:color w:val="000000"/>
          <w:lang w:val="en-US"/>
        </w:rPr>
        <w:t>:</w:t>
      </w:r>
      <w:r w:rsidRPr="008869D5">
        <w:t xml:space="preserve"> </w:t>
      </w:r>
      <w:r w:rsidRPr="008869D5">
        <w:rPr>
          <w:rFonts w:eastAsia="Times New Roman"/>
          <w:color w:val="000000"/>
          <w:lang w:val="en-US"/>
        </w:rPr>
        <w:t>Funding was provided from Wayne State University faculty startup funds.</w:t>
      </w:r>
    </w:p>
    <w:p w14:paraId="4FCF431B" w14:textId="77777777" w:rsidR="00334B21" w:rsidRPr="008869D5" w:rsidRDefault="00334B21" w:rsidP="0073771D">
      <w:pPr>
        <w:suppressLineNumbers/>
        <w:spacing w:line="480" w:lineRule="auto"/>
        <w:rPr>
          <w:rFonts w:eastAsia="Times New Roman"/>
          <w:color w:val="000000"/>
          <w:lang w:val="en-US"/>
        </w:rPr>
      </w:pPr>
      <w:r w:rsidRPr="008869D5">
        <w:rPr>
          <w:rFonts w:eastAsia="Times New Roman"/>
          <w:b/>
          <w:color w:val="000000"/>
          <w:lang w:val="en-US"/>
        </w:rPr>
        <w:t>National</w:t>
      </w:r>
      <w:r w:rsidRPr="008869D5">
        <w:rPr>
          <w:rFonts w:eastAsia="Times New Roman"/>
          <w:color w:val="000000"/>
          <w:lang w:val="en-US"/>
        </w:rPr>
        <w:t>:</w:t>
      </w:r>
      <w:r w:rsidRPr="008869D5">
        <w:t xml:space="preserve"> </w:t>
      </w:r>
      <w:r w:rsidRPr="008869D5">
        <w:rPr>
          <w:rFonts w:eastAsia="Times New Roman"/>
          <w:color w:val="000000"/>
          <w:lang w:val="en-US"/>
        </w:rPr>
        <w:t xml:space="preserve">This research was supported by the College of Health Solutions, Arizona State University with support from the college’s COVID-19 seed grant and the university’s Investigator Research Funds; the University of Arizona College of Agriculture and Life Sciences Rapid </w:t>
      </w:r>
      <w:r w:rsidRPr="008869D5">
        <w:rPr>
          <w:rFonts w:eastAsia="Times New Roman"/>
          <w:color w:val="000000"/>
          <w:lang w:val="en-US"/>
        </w:rPr>
        <w:lastRenderedPageBreak/>
        <w:t xml:space="preserve">COVID-19 seed grant; a Directed Research grant from the Johns Hopkins Center for a Livable Future; and the University of Vermont, the College of Agriculture and Life Sciences, the </w:t>
      </w:r>
      <w:proofErr w:type="spellStart"/>
      <w:r w:rsidRPr="008869D5">
        <w:rPr>
          <w:rFonts w:eastAsia="Times New Roman"/>
          <w:color w:val="000000"/>
          <w:lang w:val="en-US"/>
        </w:rPr>
        <w:t>Gund</w:t>
      </w:r>
      <w:proofErr w:type="spellEnd"/>
      <w:r w:rsidRPr="008869D5">
        <w:rPr>
          <w:rFonts w:eastAsia="Times New Roman"/>
          <w:color w:val="000000"/>
          <w:lang w:val="en-US"/>
        </w:rPr>
        <w:t xml:space="preserve"> Institute for Environment, Office of the Vice President of Research, and the UVM ARS Food Systems Research Center.</w:t>
      </w:r>
    </w:p>
    <w:p w14:paraId="1E59B3E4" w14:textId="5D11F20C" w:rsidR="00334B21" w:rsidRPr="008869D5" w:rsidRDefault="00334B21" w:rsidP="0073771D">
      <w:pPr>
        <w:suppressLineNumbers/>
        <w:spacing w:line="480" w:lineRule="auto"/>
        <w:rPr>
          <w:rFonts w:eastAsia="Times New Roman"/>
          <w:lang w:val="en-US"/>
        </w:rPr>
      </w:pPr>
      <w:r w:rsidRPr="008869D5">
        <w:rPr>
          <w:rFonts w:eastAsia="Times New Roman"/>
          <w:b/>
          <w:color w:val="000000"/>
          <w:lang w:val="en-US"/>
        </w:rPr>
        <w:t>New York City:</w:t>
      </w:r>
      <w:r w:rsidRPr="008869D5">
        <w:rPr>
          <w:rFonts w:eastAsia="Times New Roman"/>
          <w:color w:val="000000"/>
          <w:lang w:val="en-US"/>
        </w:rPr>
        <w:t>  Special thanks to the Vincentian Institute for Social Action for sponsoring both studies. </w:t>
      </w:r>
    </w:p>
    <w:p w14:paraId="7256FCAE" w14:textId="77777777" w:rsidR="00334B21" w:rsidRPr="008869D5" w:rsidRDefault="00334B21" w:rsidP="0073771D">
      <w:pPr>
        <w:suppressLineNumbers/>
        <w:spacing w:line="480" w:lineRule="auto"/>
        <w:rPr>
          <w:rFonts w:eastAsia="Times New Roman"/>
          <w:color w:val="000000"/>
          <w:lang w:val="en-US"/>
        </w:rPr>
      </w:pPr>
      <w:r w:rsidRPr="008869D5">
        <w:rPr>
          <w:rFonts w:eastAsia="Times New Roman"/>
          <w:b/>
          <w:color w:val="000000"/>
          <w:lang w:val="en-US"/>
        </w:rPr>
        <w:t>NY State</w:t>
      </w:r>
      <w:r w:rsidRPr="008869D5">
        <w:rPr>
          <w:rFonts w:eastAsia="Times New Roman"/>
          <w:color w:val="000000"/>
          <w:lang w:val="en-US"/>
        </w:rPr>
        <w:t>: Funded by the Natural Hazards Center, Quick Response Grant. The Quick Response program is based on work supported by the National Science Foundation (Award #1635593). Any opinions, findings, conclusions, or recommendations expressed in this material are those of the author(s) and do not necessarily reflect the views of NSF or the Natural Hazards Center.</w:t>
      </w:r>
    </w:p>
    <w:p w14:paraId="0E288AA9" w14:textId="77777777" w:rsidR="00334B21" w:rsidRPr="008869D5" w:rsidRDefault="00334B21" w:rsidP="0073771D">
      <w:pPr>
        <w:suppressLineNumbers/>
        <w:spacing w:line="480" w:lineRule="auto"/>
        <w:rPr>
          <w:rFonts w:eastAsia="Times New Roman"/>
          <w:color w:val="000000"/>
          <w:lang w:val="en-US"/>
        </w:rPr>
      </w:pPr>
      <w:r w:rsidRPr="008869D5">
        <w:rPr>
          <w:rFonts w:eastAsia="Times New Roman"/>
          <w:b/>
          <w:color w:val="000000"/>
          <w:lang w:val="en-US"/>
        </w:rPr>
        <w:t>NY Capital Region</w:t>
      </w:r>
      <w:r w:rsidRPr="008869D5">
        <w:rPr>
          <w:rFonts w:eastAsia="Times New Roman"/>
          <w:color w:val="000000"/>
          <w:lang w:val="en-US"/>
        </w:rPr>
        <w:t>: Funding for the Qualtrics Panel Survey was provided by the Foundation for Food and Agriculture Research. Funding for the non-Qualtrics Panel Survey was provided by UAlbany President’s COVID-19 MHD Engaged Researchers Seed Funding Program.</w:t>
      </w:r>
    </w:p>
    <w:p w14:paraId="445C3B27" w14:textId="493A22B1" w:rsidR="00334B21" w:rsidRPr="00C56714" w:rsidRDefault="00334B21" w:rsidP="0073771D">
      <w:pPr>
        <w:suppressLineNumbers/>
        <w:spacing w:line="480" w:lineRule="auto"/>
      </w:pPr>
      <w:r w:rsidRPr="008869D5">
        <w:rPr>
          <w:rFonts w:eastAsia="Times New Roman"/>
          <w:b/>
          <w:color w:val="000000"/>
          <w:lang w:val="en-US"/>
        </w:rPr>
        <w:t>NY Central</w:t>
      </w:r>
      <w:r w:rsidR="004C479D">
        <w:rPr>
          <w:rFonts w:eastAsia="Times New Roman"/>
          <w:b/>
          <w:color w:val="000000"/>
          <w:lang w:val="en-US"/>
        </w:rPr>
        <w:t>/Upstate</w:t>
      </w:r>
      <w:r w:rsidRPr="008869D5">
        <w:rPr>
          <w:rFonts w:eastAsia="Times New Roman"/>
          <w:color w:val="000000"/>
          <w:lang w:val="en-US"/>
        </w:rPr>
        <w:t>:</w:t>
      </w:r>
      <w:r w:rsidRPr="008869D5">
        <w:t xml:space="preserve"> This work was supported by a Cornell Atkinson Center COVID-19 Rapid Response Fund award.</w:t>
      </w:r>
    </w:p>
    <w:p w14:paraId="21562521" w14:textId="7DD0C6AF" w:rsidR="00334B21" w:rsidRPr="008869D5" w:rsidRDefault="00334B21" w:rsidP="0073771D">
      <w:pPr>
        <w:suppressLineNumbers/>
        <w:spacing w:line="480" w:lineRule="auto"/>
        <w:rPr>
          <w:rFonts w:eastAsia="Times New Roman"/>
          <w:lang w:val="en-US"/>
        </w:rPr>
      </w:pPr>
      <w:r w:rsidRPr="008869D5">
        <w:rPr>
          <w:rFonts w:eastAsia="Times New Roman"/>
          <w:b/>
          <w:color w:val="000000"/>
          <w:lang w:val="en-US"/>
        </w:rPr>
        <w:t>Utah</w:t>
      </w:r>
      <w:r w:rsidRPr="008869D5">
        <w:rPr>
          <w:rFonts w:eastAsia="Times New Roman"/>
          <w:color w:val="000000"/>
          <w:lang w:val="en-US"/>
        </w:rPr>
        <w:t>:</w:t>
      </w:r>
      <w:r w:rsidRPr="008869D5">
        <w:t xml:space="preserve"> We would like to thank the Utah Create Better Health Program, Utah State University Extension, and the Utah Department of Workforce Services for their support and assistance with this project. </w:t>
      </w:r>
    </w:p>
    <w:p w14:paraId="00DB344A" w14:textId="77B4E65B" w:rsidR="00334B21" w:rsidRPr="008869D5" w:rsidRDefault="00334B21" w:rsidP="0073771D">
      <w:pPr>
        <w:suppressLineNumbers/>
        <w:spacing w:line="480" w:lineRule="auto"/>
        <w:rPr>
          <w:rFonts w:eastAsia="Times New Roman"/>
          <w:color w:val="000000"/>
          <w:lang w:val="en-US"/>
        </w:rPr>
      </w:pPr>
      <w:r w:rsidRPr="008869D5">
        <w:rPr>
          <w:rFonts w:eastAsia="Times New Roman"/>
          <w:b/>
          <w:color w:val="000000"/>
          <w:lang w:val="en-US"/>
        </w:rPr>
        <w:t>Vermont</w:t>
      </w:r>
      <w:r w:rsidRPr="008869D5">
        <w:rPr>
          <w:rFonts w:eastAsia="Times New Roman"/>
          <w:color w:val="000000"/>
          <w:lang w:val="en-US"/>
        </w:rPr>
        <w:t xml:space="preserve">: Funding was provided by The University of Vermont College of Agriculture and Life Sciences and Office of the Vice President of Research, The </w:t>
      </w:r>
      <w:proofErr w:type="spellStart"/>
      <w:r w:rsidRPr="008869D5">
        <w:rPr>
          <w:rFonts w:eastAsia="Times New Roman"/>
          <w:color w:val="000000"/>
          <w:lang w:val="en-US"/>
        </w:rPr>
        <w:t>Gund</w:t>
      </w:r>
      <w:proofErr w:type="spellEnd"/>
      <w:r w:rsidRPr="008869D5">
        <w:rPr>
          <w:rFonts w:eastAsia="Times New Roman"/>
          <w:color w:val="000000"/>
          <w:lang w:val="en-US"/>
        </w:rPr>
        <w:t xml:space="preserve"> Institute for Environment, and the UVM ARS Food Systems Research Center.</w:t>
      </w:r>
    </w:p>
    <w:p w14:paraId="5754BED4" w14:textId="4A4A1270" w:rsidR="008F025A" w:rsidRDefault="004C479D" w:rsidP="0073771D">
      <w:pPr>
        <w:suppressLineNumbers/>
      </w:pPr>
      <w:r w:rsidRPr="004C479D">
        <w:rPr>
          <w:b/>
        </w:rPr>
        <w:t>Washington</w:t>
      </w:r>
      <w:r>
        <w:t>: The WAFOOD survey team wishes to thank the UW Population Health Initiative (UWPHI), the UW School of Public Health (UWSPH), and the Department of Epidemiology for their support.</w:t>
      </w:r>
    </w:p>
    <w:p w14:paraId="16B233B9" w14:textId="77777777" w:rsidR="004C479D" w:rsidRDefault="004C479D" w:rsidP="0073771D">
      <w:pPr>
        <w:suppressLineNumbers/>
      </w:pPr>
    </w:p>
    <w:p w14:paraId="335CE8D7" w14:textId="77777777" w:rsidR="00334B21" w:rsidRDefault="00032213" w:rsidP="0073771D">
      <w:pPr>
        <w:suppressLineNumbers/>
      </w:pPr>
      <w:r>
        <w:t>Word Count:</w:t>
      </w:r>
      <w:r w:rsidR="00823A71">
        <w:t xml:space="preserve"> 46</w:t>
      </w:r>
      <w:r w:rsidR="00E77677">
        <w:t>82</w:t>
      </w:r>
    </w:p>
    <w:p w14:paraId="1F4A8146" w14:textId="77777777" w:rsidR="00334B21" w:rsidRDefault="00334B21" w:rsidP="00334B21"/>
    <w:p w14:paraId="11A97A73" w14:textId="7C7B3FC6" w:rsidR="00256102" w:rsidRPr="0073771D" w:rsidRDefault="008B2486" w:rsidP="00334B21">
      <w:pPr>
        <w:rPr>
          <w:b/>
        </w:rPr>
      </w:pPr>
      <w:r w:rsidRPr="0073771D">
        <w:rPr>
          <w:b/>
        </w:rPr>
        <w:t>Abstract</w:t>
      </w:r>
    </w:p>
    <w:p w14:paraId="575D83B6" w14:textId="18D47CFA" w:rsidR="00256102" w:rsidRDefault="00256102" w:rsidP="00256102">
      <w:pPr>
        <w:pStyle w:val="NormalWeb"/>
        <w:shd w:val="clear" w:color="auto" w:fill="FFFFFF"/>
        <w:textAlignment w:val="baseline"/>
        <w:rPr>
          <w:rFonts w:ascii="Arial" w:hAnsi="Arial" w:cs="Arial"/>
          <w:color w:val="2A2A2A"/>
          <w:sz w:val="22"/>
          <w:szCs w:val="22"/>
        </w:rPr>
      </w:pPr>
      <w:r w:rsidRPr="00256102">
        <w:rPr>
          <w:rStyle w:val="Emphasis"/>
          <w:rFonts w:ascii="Arial" w:hAnsi="Arial" w:cs="Arial"/>
          <w:color w:val="2A2A2A"/>
          <w:sz w:val="22"/>
          <w:szCs w:val="22"/>
          <w:bdr w:val="none" w:sz="0" w:space="0" w:color="auto" w:frame="1"/>
        </w:rPr>
        <w:lastRenderedPageBreak/>
        <w:t>Background.</w:t>
      </w:r>
      <w:r w:rsidRPr="00256102">
        <w:rPr>
          <w:rFonts w:ascii="Arial" w:hAnsi="Arial" w:cs="Arial"/>
          <w:color w:val="2A2A2A"/>
          <w:sz w:val="22"/>
          <w:szCs w:val="22"/>
        </w:rPr>
        <w:t> </w:t>
      </w:r>
      <w:r w:rsidR="003D4DFC">
        <w:rPr>
          <w:rFonts w:ascii="Arial" w:hAnsi="Arial" w:cs="Arial"/>
          <w:color w:val="2A2A2A"/>
          <w:sz w:val="22"/>
          <w:szCs w:val="22"/>
        </w:rPr>
        <w:t>The COVID-19 pandemic p</w:t>
      </w:r>
      <w:r w:rsidR="004D7AAD">
        <w:rPr>
          <w:rFonts w:ascii="Arial" w:hAnsi="Arial" w:cs="Arial"/>
          <w:color w:val="2A2A2A"/>
          <w:sz w:val="22"/>
          <w:szCs w:val="22"/>
        </w:rPr>
        <w:t>rofoundly affected food systems</w:t>
      </w:r>
      <w:r w:rsidR="003D4DFC">
        <w:rPr>
          <w:rFonts w:ascii="Arial" w:hAnsi="Arial" w:cs="Arial"/>
          <w:color w:val="2A2A2A"/>
          <w:sz w:val="22"/>
          <w:szCs w:val="22"/>
        </w:rPr>
        <w:t xml:space="preserve"> including food security</w:t>
      </w:r>
      <w:r w:rsidR="004D7AAD">
        <w:rPr>
          <w:rFonts w:ascii="Arial" w:hAnsi="Arial" w:cs="Arial"/>
          <w:color w:val="2A2A2A"/>
          <w:sz w:val="22"/>
          <w:szCs w:val="22"/>
        </w:rPr>
        <w:t xml:space="preserve">. </w:t>
      </w:r>
      <w:r w:rsidR="003D4DFC">
        <w:rPr>
          <w:rFonts w:ascii="Arial" w:hAnsi="Arial" w:cs="Arial"/>
          <w:color w:val="2A2A2A"/>
          <w:sz w:val="22"/>
          <w:szCs w:val="22"/>
        </w:rPr>
        <w:t xml:space="preserve"> Understanding how</w:t>
      </w:r>
      <w:r w:rsidR="0080007A">
        <w:rPr>
          <w:rFonts w:ascii="Arial" w:hAnsi="Arial" w:cs="Arial"/>
          <w:color w:val="2A2A2A"/>
          <w:sz w:val="22"/>
          <w:szCs w:val="22"/>
        </w:rPr>
        <w:t xml:space="preserve"> the COVID-19 pandemic impacted food security </w:t>
      </w:r>
      <w:r w:rsidR="003D4DFC">
        <w:rPr>
          <w:rFonts w:ascii="Arial" w:hAnsi="Arial" w:cs="Arial"/>
          <w:color w:val="2A2A2A"/>
          <w:sz w:val="22"/>
          <w:szCs w:val="22"/>
        </w:rPr>
        <w:t xml:space="preserve">is important to provide </w:t>
      </w:r>
      <w:proofErr w:type="gramStart"/>
      <w:r w:rsidR="003D4DFC">
        <w:rPr>
          <w:rFonts w:ascii="Arial" w:hAnsi="Arial" w:cs="Arial"/>
          <w:color w:val="2A2A2A"/>
          <w:sz w:val="22"/>
          <w:szCs w:val="22"/>
        </w:rPr>
        <w:t>support, and</w:t>
      </w:r>
      <w:proofErr w:type="gramEnd"/>
      <w:r w:rsidR="003D4DFC">
        <w:rPr>
          <w:rFonts w:ascii="Arial" w:hAnsi="Arial" w:cs="Arial"/>
          <w:color w:val="2A2A2A"/>
          <w:sz w:val="22"/>
          <w:szCs w:val="22"/>
        </w:rPr>
        <w:t xml:space="preserve"> identify long-term impacts and needs.</w:t>
      </w:r>
    </w:p>
    <w:p w14:paraId="4F89C3C2" w14:textId="4D84BCB2" w:rsidR="00256102" w:rsidRDefault="00256102" w:rsidP="00256102">
      <w:pPr>
        <w:pStyle w:val="NormalWeb"/>
        <w:shd w:val="clear" w:color="auto" w:fill="FFFFFF"/>
        <w:textAlignment w:val="baseline"/>
        <w:rPr>
          <w:rFonts w:ascii="Arial" w:hAnsi="Arial" w:cs="Arial"/>
          <w:color w:val="2A2A2A"/>
          <w:sz w:val="22"/>
          <w:szCs w:val="22"/>
        </w:rPr>
      </w:pPr>
      <w:r w:rsidRPr="00256102">
        <w:rPr>
          <w:rFonts w:ascii="Arial" w:hAnsi="Arial" w:cs="Arial"/>
          <w:color w:val="2A2A2A"/>
          <w:sz w:val="22"/>
          <w:szCs w:val="22"/>
        </w:rPr>
        <w:br/>
      </w:r>
      <w:r w:rsidRPr="00256102">
        <w:rPr>
          <w:rStyle w:val="Emphasis"/>
          <w:rFonts w:ascii="Arial" w:hAnsi="Arial" w:cs="Arial"/>
          <w:color w:val="2A2A2A"/>
          <w:sz w:val="22"/>
          <w:szCs w:val="22"/>
          <w:bdr w:val="none" w:sz="0" w:space="0" w:color="auto" w:frame="1"/>
        </w:rPr>
        <w:t>Objective.</w:t>
      </w:r>
      <w:r w:rsidRPr="00256102">
        <w:rPr>
          <w:rFonts w:ascii="Arial" w:hAnsi="Arial" w:cs="Arial"/>
          <w:color w:val="2A2A2A"/>
          <w:sz w:val="22"/>
          <w:szCs w:val="22"/>
        </w:rPr>
        <w:t> </w:t>
      </w:r>
      <w:r w:rsidR="003D4DFC">
        <w:rPr>
          <w:rFonts w:ascii="Arial" w:hAnsi="Arial" w:cs="Arial"/>
          <w:color w:val="2A2A2A"/>
          <w:sz w:val="22"/>
          <w:szCs w:val="22"/>
        </w:rPr>
        <w:t xml:space="preserve">Our team- the National Food Access and COVID research Team (NFACT) was formed to assess food security over different U.S. study sites throughout the pandemic, using common instruments and measurements.  Here we present results from 18 study sites across 15 states and nationally over the first year of the COVID-19 pandemic. </w:t>
      </w:r>
    </w:p>
    <w:p w14:paraId="5765CD22" w14:textId="61525560" w:rsidR="00256102" w:rsidRDefault="00256102" w:rsidP="00256102">
      <w:pPr>
        <w:pStyle w:val="NormalWeb"/>
        <w:shd w:val="clear" w:color="auto" w:fill="FFFFFF"/>
        <w:textAlignment w:val="baseline"/>
        <w:rPr>
          <w:rFonts w:ascii="Arial" w:hAnsi="Arial" w:cs="Arial"/>
          <w:color w:val="2A2A2A"/>
          <w:sz w:val="22"/>
          <w:szCs w:val="22"/>
        </w:rPr>
      </w:pPr>
      <w:r w:rsidRPr="00256102">
        <w:rPr>
          <w:rFonts w:ascii="Arial" w:hAnsi="Arial" w:cs="Arial"/>
          <w:color w:val="2A2A2A"/>
          <w:sz w:val="22"/>
          <w:szCs w:val="22"/>
        </w:rPr>
        <w:br/>
      </w:r>
      <w:r w:rsidRPr="00256102">
        <w:rPr>
          <w:rStyle w:val="Emphasis"/>
          <w:rFonts w:ascii="Arial" w:hAnsi="Arial" w:cs="Arial"/>
          <w:color w:val="2A2A2A"/>
          <w:sz w:val="22"/>
          <w:szCs w:val="22"/>
          <w:bdr w:val="none" w:sz="0" w:space="0" w:color="auto" w:frame="1"/>
        </w:rPr>
        <w:t>Methods.</w:t>
      </w:r>
      <w:r w:rsidRPr="00256102">
        <w:rPr>
          <w:rFonts w:ascii="Arial" w:hAnsi="Arial" w:cs="Arial"/>
          <w:color w:val="2A2A2A"/>
          <w:sz w:val="22"/>
          <w:szCs w:val="22"/>
        </w:rPr>
        <w:t> </w:t>
      </w:r>
      <w:r w:rsidR="003D4DFC">
        <w:rPr>
          <w:rFonts w:ascii="Arial" w:hAnsi="Arial" w:cs="Arial"/>
          <w:color w:val="2A2A2A"/>
          <w:sz w:val="22"/>
          <w:szCs w:val="22"/>
        </w:rPr>
        <w:t>A</w:t>
      </w:r>
      <w:r w:rsidR="004D7AAD">
        <w:rPr>
          <w:rFonts w:ascii="Arial" w:hAnsi="Arial" w:cs="Arial"/>
          <w:color w:val="2A2A2A"/>
          <w:sz w:val="22"/>
          <w:szCs w:val="22"/>
        </w:rPr>
        <w:t xml:space="preserve"> validated</w:t>
      </w:r>
      <w:r w:rsidR="003D4DFC">
        <w:rPr>
          <w:rFonts w:ascii="Arial" w:hAnsi="Arial" w:cs="Arial"/>
          <w:color w:val="2A2A2A"/>
          <w:sz w:val="22"/>
          <w:szCs w:val="22"/>
        </w:rPr>
        <w:t xml:space="preserve"> survey instrument was developed and implemented in whole or part </w:t>
      </w:r>
      <w:r w:rsidR="0059614F">
        <w:rPr>
          <w:rFonts w:ascii="Arial" w:hAnsi="Arial" w:cs="Arial"/>
          <w:color w:val="2A2A2A"/>
          <w:sz w:val="22"/>
          <w:szCs w:val="22"/>
        </w:rPr>
        <w:t xml:space="preserve">through an online survey of adults </w:t>
      </w:r>
      <w:r w:rsidR="003D4DFC">
        <w:rPr>
          <w:rFonts w:ascii="Arial" w:hAnsi="Arial" w:cs="Arial"/>
          <w:color w:val="2A2A2A"/>
          <w:sz w:val="22"/>
          <w:szCs w:val="22"/>
        </w:rPr>
        <w:t xml:space="preserve">across the sites throughout the first year of the pandemic, representing 22 separate surveys.  Sampling methods for each study site were convenience, representative, or high-risk targeted.  Food security was measured using the USDA </w:t>
      </w:r>
      <w:r w:rsidR="004D7AAD">
        <w:rPr>
          <w:rFonts w:ascii="Arial" w:hAnsi="Arial" w:cs="Arial"/>
          <w:color w:val="2A2A2A"/>
          <w:sz w:val="22"/>
          <w:szCs w:val="22"/>
        </w:rPr>
        <w:t>six-item</w:t>
      </w:r>
      <w:r w:rsidR="003D4DFC">
        <w:rPr>
          <w:rFonts w:ascii="Arial" w:hAnsi="Arial" w:cs="Arial"/>
          <w:color w:val="2A2A2A"/>
          <w:sz w:val="22"/>
          <w:szCs w:val="22"/>
        </w:rPr>
        <w:t xml:space="preserve"> module.  Food security prevalence was analyzed using analysis of variance by sampling method to </w:t>
      </w:r>
      <w:r w:rsidR="004D7AAD">
        <w:rPr>
          <w:rFonts w:ascii="Arial" w:hAnsi="Arial" w:cs="Arial"/>
          <w:color w:val="2A2A2A"/>
          <w:sz w:val="22"/>
          <w:szCs w:val="22"/>
        </w:rPr>
        <w:t>statistically</w:t>
      </w:r>
      <w:r w:rsidR="003D4DFC">
        <w:rPr>
          <w:rFonts w:ascii="Arial" w:hAnsi="Arial" w:cs="Arial"/>
          <w:color w:val="2A2A2A"/>
          <w:sz w:val="22"/>
          <w:szCs w:val="22"/>
        </w:rPr>
        <w:t xml:space="preserve"> significant differences.</w:t>
      </w:r>
    </w:p>
    <w:p w14:paraId="3A12C6D0" w14:textId="39C9A4D8" w:rsidR="00256102" w:rsidRDefault="00256102" w:rsidP="00256102">
      <w:pPr>
        <w:pStyle w:val="NormalWeb"/>
        <w:shd w:val="clear" w:color="auto" w:fill="FFFFFF"/>
        <w:textAlignment w:val="baseline"/>
        <w:rPr>
          <w:rFonts w:ascii="Arial" w:hAnsi="Arial" w:cs="Arial"/>
          <w:color w:val="2A2A2A"/>
          <w:sz w:val="22"/>
          <w:szCs w:val="22"/>
        </w:rPr>
      </w:pPr>
      <w:r w:rsidRPr="00256102">
        <w:rPr>
          <w:rFonts w:ascii="Arial" w:hAnsi="Arial" w:cs="Arial"/>
          <w:color w:val="2A2A2A"/>
          <w:sz w:val="22"/>
          <w:szCs w:val="22"/>
        </w:rPr>
        <w:br/>
      </w:r>
      <w:r w:rsidRPr="00256102">
        <w:rPr>
          <w:rStyle w:val="Emphasis"/>
          <w:rFonts w:ascii="Arial" w:hAnsi="Arial" w:cs="Arial"/>
          <w:color w:val="2A2A2A"/>
          <w:sz w:val="22"/>
          <w:szCs w:val="22"/>
          <w:bdr w:val="none" w:sz="0" w:space="0" w:color="auto" w:frame="1"/>
        </w:rPr>
        <w:t>Results.</w:t>
      </w:r>
      <w:r w:rsidRPr="00256102">
        <w:rPr>
          <w:rFonts w:ascii="Arial" w:hAnsi="Arial" w:cs="Arial"/>
          <w:color w:val="2A2A2A"/>
          <w:sz w:val="22"/>
          <w:szCs w:val="22"/>
        </w:rPr>
        <w:t> </w:t>
      </w:r>
      <w:r w:rsidR="004D7AAD">
        <w:rPr>
          <w:rFonts w:ascii="Arial" w:hAnsi="Arial" w:cs="Arial"/>
          <w:color w:val="2A2A2A"/>
          <w:sz w:val="22"/>
          <w:szCs w:val="22"/>
        </w:rPr>
        <w:t xml:space="preserve">In total, more than </w:t>
      </w:r>
      <w:r w:rsidR="003D4DFC">
        <w:rPr>
          <w:rFonts w:ascii="Arial" w:hAnsi="Arial" w:cs="Arial"/>
          <w:color w:val="2A2A2A"/>
          <w:sz w:val="22"/>
          <w:szCs w:val="22"/>
        </w:rPr>
        <w:t xml:space="preserve">27,000 </w:t>
      </w:r>
      <w:r w:rsidR="004D7AAD">
        <w:rPr>
          <w:rFonts w:ascii="Arial" w:hAnsi="Arial" w:cs="Arial"/>
          <w:color w:val="2A2A2A"/>
          <w:sz w:val="22"/>
          <w:szCs w:val="22"/>
        </w:rPr>
        <w:t>people responded to the surveys</w:t>
      </w:r>
      <w:r w:rsidR="003D4DFC">
        <w:rPr>
          <w:rFonts w:ascii="Arial" w:hAnsi="Arial" w:cs="Arial"/>
          <w:color w:val="2A2A2A"/>
          <w:sz w:val="22"/>
          <w:szCs w:val="22"/>
        </w:rPr>
        <w:t xml:space="preserve">.  We find higher prevalence of food insecurity (low or very low food security) since the COVID-19 pandemic, as compared to before the pandemic.  In nearly all study sites, we find higher prevalence of food insecurity among Black, Indigenous, and People of Color (BIPOC), households with children, and those with job disruptions.  We also demonstrate lingering food insecurity, </w:t>
      </w:r>
      <w:r w:rsidR="004D7AAD">
        <w:rPr>
          <w:rFonts w:ascii="Arial" w:hAnsi="Arial" w:cs="Arial"/>
          <w:color w:val="2A2A2A"/>
          <w:sz w:val="22"/>
          <w:szCs w:val="22"/>
        </w:rPr>
        <w:t>with high or increased</w:t>
      </w:r>
      <w:r w:rsidR="003D4DFC">
        <w:rPr>
          <w:rFonts w:ascii="Arial" w:hAnsi="Arial" w:cs="Arial"/>
          <w:color w:val="2A2A2A"/>
          <w:sz w:val="22"/>
          <w:szCs w:val="22"/>
        </w:rPr>
        <w:t xml:space="preserve"> prevalence </w:t>
      </w:r>
      <w:r w:rsidR="004D7AAD">
        <w:rPr>
          <w:rFonts w:ascii="Arial" w:hAnsi="Arial" w:cs="Arial"/>
          <w:color w:val="2A2A2A"/>
          <w:sz w:val="22"/>
          <w:szCs w:val="22"/>
        </w:rPr>
        <w:t xml:space="preserve">over time in </w:t>
      </w:r>
      <w:r w:rsidR="003D4DFC">
        <w:rPr>
          <w:rFonts w:ascii="Arial" w:hAnsi="Arial" w:cs="Arial"/>
          <w:color w:val="2A2A2A"/>
          <w:sz w:val="22"/>
          <w:szCs w:val="22"/>
        </w:rPr>
        <w:t>sites wi</w:t>
      </w:r>
      <w:r w:rsidR="004D7AAD">
        <w:rPr>
          <w:rFonts w:ascii="Arial" w:hAnsi="Arial" w:cs="Arial"/>
          <w:color w:val="2A2A2A"/>
          <w:sz w:val="22"/>
          <w:szCs w:val="22"/>
        </w:rPr>
        <w:t>th repeat surveys</w:t>
      </w:r>
      <w:r w:rsidR="003D4DFC">
        <w:rPr>
          <w:rFonts w:ascii="Arial" w:hAnsi="Arial" w:cs="Arial"/>
          <w:color w:val="2A2A2A"/>
          <w:sz w:val="22"/>
          <w:szCs w:val="22"/>
        </w:rPr>
        <w:t xml:space="preserve">. </w:t>
      </w:r>
      <w:r w:rsidR="004D7AAD">
        <w:rPr>
          <w:rFonts w:ascii="Arial" w:hAnsi="Arial" w:cs="Arial"/>
          <w:color w:val="2A2A2A"/>
          <w:sz w:val="22"/>
          <w:szCs w:val="22"/>
        </w:rPr>
        <w:t>W</w:t>
      </w:r>
      <w:r w:rsidR="003D4DFC">
        <w:rPr>
          <w:rFonts w:ascii="Arial" w:hAnsi="Arial" w:cs="Arial"/>
          <w:color w:val="2A2A2A"/>
          <w:sz w:val="22"/>
          <w:szCs w:val="22"/>
        </w:rPr>
        <w:t>e find no statistically significant differences between convenience and repres</w:t>
      </w:r>
      <w:r w:rsidR="004D7AAD">
        <w:rPr>
          <w:rFonts w:ascii="Arial" w:hAnsi="Arial" w:cs="Arial"/>
          <w:color w:val="2A2A2A"/>
          <w:sz w:val="22"/>
          <w:szCs w:val="22"/>
        </w:rPr>
        <w:t>entative surveys</w:t>
      </w:r>
      <w:r w:rsidR="003D4DFC">
        <w:rPr>
          <w:rFonts w:ascii="Arial" w:hAnsi="Arial" w:cs="Arial"/>
          <w:color w:val="2A2A2A"/>
          <w:sz w:val="22"/>
          <w:szCs w:val="22"/>
        </w:rPr>
        <w:t xml:space="preserve">, but statistically higher prevalence of food insecurity among high-risk compared to convenience </w:t>
      </w:r>
      <w:r w:rsidR="004D7AAD">
        <w:rPr>
          <w:rFonts w:ascii="Arial" w:hAnsi="Arial" w:cs="Arial"/>
          <w:color w:val="2A2A2A"/>
          <w:sz w:val="22"/>
          <w:szCs w:val="22"/>
        </w:rPr>
        <w:t>surveys</w:t>
      </w:r>
      <w:r w:rsidR="003D4DFC">
        <w:rPr>
          <w:rFonts w:ascii="Arial" w:hAnsi="Arial" w:cs="Arial"/>
          <w:color w:val="2A2A2A"/>
          <w:sz w:val="22"/>
          <w:szCs w:val="22"/>
        </w:rPr>
        <w:t>.</w:t>
      </w:r>
    </w:p>
    <w:p w14:paraId="2DEAAD4A" w14:textId="110AB351" w:rsidR="00256102" w:rsidRPr="00256102" w:rsidRDefault="00256102" w:rsidP="00256102">
      <w:pPr>
        <w:pStyle w:val="NormalWeb"/>
        <w:shd w:val="clear" w:color="auto" w:fill="FFFFFF"/>
        <w:textAlignment w:val="baseline"/>
        <w:rPr>
          <w:rFonts w:ascii="Arial" w:hAnsi="Arial" w:cs="Arial"/>
          <w:color w:val="2A2A2A"/>
          <w:sz w:val="22"/>
          <w:szCs w:val="22"/>
        </w:rPr>
      </w:pPr>
      <w:r w:rsidRPr="00256102">
        <w:rPr>
          <w:rFonts w:ascii="Arial" w:hAnsi="Arial" w:cs="Arial"/>
          <w:color w:val="2A2A2A"/>
          <w:sz w:val="22"/>
          <w:szCs w:val="22"/>
        </w:rPr>
        <w:br/>
      </w:r>
      <w:r w:rsidRPr="00256102">
        <w:rPr>
          <w:rStyle w:val="Emphasis"/>
          <w:rFonts w:ascii="Arial" w:hAnsi="Arial" w:cs="Arial"/>
          <w:color w:val="2A2A2A"/>
          <w:sz w:val="22"/>
          <w:szCs w:val="22"/>
          <w:bdr w:val="none" w:sz="0" w:space="0" w:color="auto" w:frame="1"/>
        </w:rPr>
        <w:t>Conclusions.</w:t>
      </w:r>
      <w:r w:rsidRPr="00256102">
        <w:rPr>
          <w:rFonts w:ascii="Arial" w:hAnsi="Arial" w:cs="Arial"/>
          <w:color w:val="2A2A2A"/>
          <w:sz w:val="22"/>
          <w:szCs w:val="22"/>
        </w:rPr>
        <w:t> </w:t>
      </w:r>
      <w:r w:rsidR="004D7AAD">
        <w:rPr>
          <w:rFonts w:ascii="Arial" w:hAnsi="Arial" w:cs="Arial"/>
          <w:color w:val="2A2A2A"/>
          <w:sz w:val="22"/>
          <w:szCs w:val="22"/>
        </w:rPr>
        <w:t>This comprehensive multi-study site effort demonstrates higher prevalence of food insecurity since the beginning of the COVID-19 pandemic, which in multiple survey sites continues throughout the first year of the pandemic.  These impacts were prevalent for certain demographic groups, and most pronounced for surveys targeting high-risk populations.</w:t>
      </w:r>
      <w:r w:rsidR="0059614F">
        <w:rPr>
          <w:rFonts w:ascii="Arial" w:hAnsi="Arial" w:cs="Arial"/>
          <w:color w:val="2A2A2A"/>
          <w:sz w:val="22"/>
          <w:szCs w:val="22"/>
        </w:rPr>
        <w:t xml:space="preserve"> These results are especially important to document the continued high levels of food insecurity, as well as the variability in outcomes as a result of survey implementation types.</w:t>
      </w:r>
    </w:p>
    <w:p w14:paraId="539BE78C" w14:textId="77777777" w:rsidR="00256102" w:rsidRPr="00256102" w:rsidRDefault="00256102" w:rsidP="00256102">
      <w:pPr>
        <w:pStyle w:val="NormalWeb"/>
        <w:shd w:val="clear" w:color="auto" w:fill="FFFFFF"/>
        <w:textAlignment w:val="baseline"/>
        <w:rPr>
          <w:rFonts w:ascii="Arial" w:hAnsi="Arial" w:cs="Arial"/>
          <w:color w:val="2A2A2A"/>
          <w:sz w:val="22"/>
          <w:szCs w:val="22"/>
        </w:rPr>
      </w:pPr>
    </w:p>
    <w:p w14:paraId="16361471" w14:textId="30E28345" w:rsidR="00256102" w:rsidRPr="00256102" w:rsidRDefault="00256102" w:rsidP="00256102">
      <w:pPr>
        <w:pStyle w:val="NormalWeb"/>
        <w:shd w:val="clear" w:color="auto" w:fill="FFFFFF"/>
        <w:textAlignment w:val="baseline"/>
        <w:rPr>
          <w:rFonts w:ascii="Arial" w:hAnsi="Arial" w:cs="Arial"/>
          <w:color w:val="2A2A2A"/>
          <w:sz w:val="22"/>
          <w:szCs w:val="22"/>
        </w:rPr>
      </w:pPr>
      <w:r w:rsidRPr="00256102">
        <w:rPr>
          <w:rFonts w:ascii="Arial" w:hAnsi="Arial" w:cs="Arial"/>
          <w:color w:val="2A2A2A"/>
          <w:sz w:val="22"/>
          <w:szCs w:val="22"/>
        </w:rPr>
        <w:t xml:space="preserve">Keywords: </w:t>
      </w:r>
      <w:r w:rsidR="004D7AAD">
        <w:rPr>
          <w:rFonts w:ascii="Arial" w:hAnsi="Arial" w:cs="Arial"/>
          <w:color w:val="2A2A2A"/>
          <w:sz w:val="22"/>
          <w:szCs w:val="22"/>
        </w:rPr>
        <w:t xml:space="preserve">food security, COVID-19, survey sampling, food insecurity, high-risk, </w:t>
      </w:r>
    </w:p>
    <w:p w14:paraId="2FFC34EA" w14:textId="77777777" w:rsidR="00334B21" w:rsidRDefault="00334B21" w:rsidP="008E58F2">
      <w:pPr>
        <w:spacing w:line="480" w:lineRule="auto"/>
        <w:rPr>
          <w:b/>
        </w:rPr>
      </w:pPr>
    </w:p>
    <w:p w14:paraId="52B6E89F" w14:textId="77777777" w:rsidR="00334B21" w:rsidRDefault="00334B21" w:rsidP="008E58F2">
      <w:pPr>
        <w:spacing w:line="480" w:lineRule="auto"/>
        <w:rPr>
          <w:b/>
        </w:rPr>
      </w:pPr>
    </w:p>
    <w:p w14:paraId="00000013" w14:textId="4CBB9102" w:rsidR="00B227FD" w:rsidRDefault="008E58F2" w:rsidP="008E58F2">
      <w:pPr>
        <w:spacing w:line="480" w:lineRule="auto"/>
      </w:pPr>
      <w:r w:rsidRPr="008E58F2">
        <w:rPr>
          <w:b/>
        </w:rPr>
        <w:t>Introduction</w:t>
      </w:r>
    </w:p>
    <w:p w14:paraId="00000015" w14:textId="5FD1243A" w:rsidR="00B227FD" w:rsidRDefault="008E58F2" w:rsidP="008E58F2">
      <w:pPr>
        <w:spacing w:line="480" w:lineRule="auto"/>
      </w:pPr>
      <w:r>
        <w:t>The coronavirus disease 2019 (COVID-19) was declared a pandemic by the World Health Organization in March 2020</w:t>
      </w:r>
      <w:r w:rsidR="005636D4">
        <w:t xml:space="preserve"> </w:t>
      </w:r>
      <w:r w:rsidR="000D09F8">
        <w:fldChar w:fldCharType="begin"/>
      </w:r>
      <w:r w:rsidR="000D09F8">
        <w:instrText xml:space="preserve"> ADDIN EN.CITE &lt;EndNote&gt;&lt;Cite&gt;&lt;Author&gt;World Health Organization (WHO)&lt;/Author&gt;&lt;Year&gt;2021&lt;/Year&gt;&lt;RecNum&gt;10&lt;/RecNum&gt;&lt;DisplayText&gt;(1)&lt;/DisplayText&gt;&lt;record&gt;&lt;rec-number&gt;10&lt;/rec-number&gt;&lt;foreign-keys&gt;&lt;key app="EN" db-id="ttzep20dsz099oerf955a9905fp2ft5ewwfe" timestamp="1618508031"&gt;10&lt;/key&gt;&lt;/foreign-keys&gt;&lt;ref-type name="Online Database"&gt;45&lt;/ref-type&gt;&lt;contributors&gt;&lt;authors&gt;&lt;author&gt;World Health Organization (WHO),&lt;/author&gt;&lt;/authors&gt;&lt;/contributors&gt;&lt;titles&gt;&lt;title&gt;WHO Coronavirus (COVID-19) Dashboard&lt;/title&gt;&lt;/titles&gt;&lt;dates&gt;&lt;year&gt;2021&lt;/year&gt;&lt;/dates&gt;&lt;urls&gt;&lt;related-urls&gt;&lt;url&gt;https://covid19.who.int&lt;/url&gt;&lt;/related-urls&gt;&lt;/urls&gt;&lt;/record&gt;&lt;/Cite&gt;&lt;/EndNote&gt;</w:instrText>
      </w:r>
      <w:r w:rsidR="000D09F8">
        <w:fldChar w:fldCharType="separate"/>
      </w:r>
      <w:r w:rsidR="000D09F8">
        <w:rPr>
          <w:noProof/>
        </w:rPr>
        <w:t>(1)</w:t>
      </w:r>
      <w:r w:rsidR="000D09F8">
        <w:fldChar w:fldCharType="end"/>
      </w:r>
      <w:r>
        <w:t xml:space="preserve">, with widespread impact across </w:t>
      </w:r>
      <w:r w:rsidR="00137E38">
        <w:t xml:space="preserve">the United States (U.S.) and </w:t>
      </w:r>
      <w:r w:rsidR="00137E38">
        <w:lastRenderedPageBreak/>
        <w:t>globally</w:t>
      </w:r>
      <w:r>
        <w:t>.  As of April 12, 2021, the U.S. had over 20% of confirmed cases and about 19% of the COVID-19-related deaths globally</w:t>
      </w:r>
      <w:r w:rsidR="000D09F8">
        <w:t xml:space="preserve"> </w:t>
      </w:r>
      <w:r w:rsidR="000D09F8">
        <w:fldChar w:fldCharType="begin"/>
      </w:r>
      <w:r w:rsidR="000D09F8">
        <w:instrText xml:space="preserve"> ADDIN EN.CITE &lt;EndNote&gt;&lt;Cite&gt;&lt;Author&gt;World Health Organization (WHO)&lt;/Author&gt;&lt;Year&gt;2021&lt;/Year&gt;&lt;RecNum&gt;9&lt;/RecNum&gt;&lt;DisplayText&gt;(2)&lt;/DisplayText&gt;&lt;record&gt;&lt;rec-number&gt;9&lt;/rec-number&gt;&lt;foreign-keys&gt;&lt;key app="EN" db-id="ttzep20dsz099oerf955a9905fp2ft5ewwfe" timestamp="1618507846"&gt;9&lt;/key&gt;&lt;/foreign-keys&gt;&lt;ref-type name="Web Page"&gt;12&lt;/ref-type&gt;&lt;contributors&gt;&lt;authors&gt;&lt;author&gt;World Health Organization (WHO),&lt;/author&gt;&lt;/authors&gt;&lt;/contributors&gt;&lt;titles&gt;&lt;title&gt;Timeline: WHO’s COVID-19 Response&lt;/title&gt;&lt;/titles&gt;&lt;dates&gt;&lt;year&gt;2021&lt;/year&gt;&lt;/dates&gt;&lt;urls&gt;&lt;related-urls&gt;&lt;url&gt;https://www.who.int/emergencies/diseases/novel-coronavirus-2019/interactive-timeline?gclid=Cj0KCQjw38-DBhDpARIsADJ3kjn0CXSKxbndgAdwrXTCf1_VkG_S57hl4sbxqJ6SYw92H9JJlp3KrckaAs8FEALw_wcB#&lt;/url&gt;&lt;/related-urls&gt;&lt;/urls&gt;&lt;/record&gt;&lt;/Cite&gt;&lt;/EndNote&gt;</w:instrText>
      </w:r>
      <w:r w:rsidR="000D09F8">
        <w:fldChar w:fldCharType="separate"/>
      </w:r>
      <w:r w:rsidR="000D09F8">
        <w:rPr>
          <w:noProof/>
        </w:rPr>
        <w:t>(2)</w:t>
      </w:r>
      <w:r w:rsidR="000D09F8">
        <w:fldChar w:fldCharType="end"/>
      </w:r>
      <w:r>
        <w:t xml:space="preserve">.  Furthermore, COVID-19 was the third leading cause of death in the U.S. in 2020 </w:t>
      </w:r>
      <w:r w:rsidR="000D09F8">
        <w:fldChar w:fldCharType="begin"/>
      </w:r>
      <w:r w:rsidR="000D09F8">
        <w:instrText xml:space="preserve"> ADDIN EN.CITE &lt;EndNote&gt;&lt;Cite&gt;&lt;Author&gt;Ahmad&lt;/Author&gt;&lt;Year&gt;2020&lt;/Year&gt;&lt;RecNum&gt;1&lt;/RecNum&gt;&lt;DisplayText&gt;(3)&lt;/DisplayText&gt;&lt;record&gt;&lt;rec-number&gt;1&lt;/rec-number&gt;&lt;foreign-keys&gt;&lt;key app="EN" db-id="ttzep20dsz099oerf955a9905fp2ft5ewwfe" timestamp="1618506337"&gt;1&lt;/key&gt;&lt;/foreign-keys&gt;&lt;ref-type name="Report"&gt;27&lt;/ref-type&gt;&lt;contributors&gt;&lt;authors&gt;&lt;author&gt;Ahmad, Farida B.&lt;/author&gt;&lt;author&gt;Cisewski, Jodi A.&lt;/author&gt;&lt;author&gt;Miniño, Arialdi&lt;/author&gt;&lt;author&gt;Anderson, Robert N.&lt;/author&gt;&lt;/authors&gt;&lt;/contributors&gt;&lt;titles&gt;&lt;title&gt;Provisional Mortality Data — United States, 2020&lt;/title&gt;&lt;secondary-title&gt;Morbidity and Mortality Weekly Report 2021 (MMWR)&lt;/secondary-title&gt;&lt;/titles&gt;&lt;pages&gt;519-522&lt;/pages&gt;&lt;num-vols&gt;70&lt;/num-vols&gt;&lt;dates&gt;&lt;year&gt;2020&lt;/year&gt;&lt;pub-dates&gt;&lt;date&gt;April 9, 2021&lt;/date&gt;&lt;/pub-dates&gt;&lt;/dates&gt;&lt;urls&gt;&lt;related-urls&gt;&lt;url&gt;http://dx.doi.org/10.15585/mmwr.mm7014e1&lt;/url&gt;&lt;/related-urls&gt;&lt;/urls&gt;&lt;custom6&gt;70&lt;/custom6&gt;&lt;electronic-resource-num&gt;10.15585/mmwr.mm7014e1&lt;/electronic-resource-num&gt;&lt;/record&gt;&lt;/Cite&gt;&lt;/EndNote&gt;</w:instrText>
      </w:r>
      <w:r w:rsidR="000D09F8">
        <w:fldChar w:fldCharType="separate"/>
      </w:r>
      <w:r w:rsidR="000D09F8">
        <w:rPr>
          <w:noProof/>
        </w:rPr>
        <w:t>(3)</w:t>
      </w:r>
      <w:r w:rsidR="000D09F8">
        <w:fldChar w:fldCharType="end"/>
      </w:r>
      <w:r>
        <w:rPr>
          <w:highlight w:val="white"/>
        </w:rPr>
        <w:t>.</w:t>
      </w:r>
    </w:p>
    <w:p w14:paraId="00000016" w14:textId="77777777" w:rsidR="00B227FD" w:rsidRDefault="00B227FD" w:rsidP="008E58F2">
      <w:pPr>
        <w:spacing w:line="480" w:lineRule="auto"/>
      </w:pPr>
    </w:p>
    <w:p w14:paraId="00000017" w14:textId="3C326C05" w:rsidR="00B227FD" w:rsidRDefault="008E58F2" w:rsidP="008E58F2">
      <w:pPr>
        <w:spacing w:line="480" w:lineRule="auto"/>
      </w:pPr>
      <w:r>
        <w:t xml:space="preserve">The pandemic caused major disruptions to the U.S. economy, food system, and overall health and wellbeing of Americans.  The unemployment rate in the U.S. reached an unprecedented high of 14.8% in April 2020 </w:t>
      </w:r>
      <w:r w:rsidR="000D09F8">
        <w:fldChar w:fldCharType="begin"/>
      </w:r>
      <w:r w:rsidR="000D09F8">
        <w:instrText xml:space="preserve"> ADDIN EN.CITE &lt;EndNote&gt;&lt;Cite&gt;&lt;Author&gt;Falk&lt;/Author&gt;&lt;Year&gt;2021&lt;/Year&gt;&lt;RecNum&gt;11&lt;/RecNum&gt;&lt;DisplayText&gt;(4)&lt;/DisplayText&gt;&lt;record&gt;&lt;rec-number&gt;11&lt;/rec-number&gt;&lt;foreign-keys&gt;&lt;key app="EN" db-id="ttzep20dsz099oerf955a9905fp2ft5ewwfe" timestamp="1618508189"&gt;11&lt;/key&gt;&lt;/foreign-keys&gt;&lt;ref-type name="Electronic Article"&gt;43&lt;/ref-type&gt;&lt;contributors&gt;&lt;authors&gt;&lt;author&gt;Falk, Gene&lt;/author&gt;&lt;author&gt;Carter, Jameson A.&lt;/author&gt;&lt;author&gt;Nicchitta, Isaac A.&lt;/author&gt;&lt;author&gt;Nyhof, Emma C.&lt;/author&gt;&lt;author&gt;Romero, Paul D.&lt;/author&gt;&lt;/authors&gt;&lt;/contributors&gt;&lt;titles&gt;&lt;title&gt;Unemployment Rates During the COVID-19 Pandemic: In Brief&lt;/title&gt;&lt;/titles&gt;&lt;dates&gt;&lt;year&gt;2021&lt;/year&gt;&lt;/dates&gt;&lt;publisher&gt;Congressional Research Service&lt;/publisher&gt;&lt;urls&gt;&lt;related-urls&gt;&lt;url&gt;https://fas.org/sgp/crs/misc/R46554.pdf&lt;/url&gt;&lt;/related-urls&gt;&lt;/urls&gt;&lt;/record&gt;&lt;/Cite&gt;&lt;/EndNote&gt;</w:instrText>
      </w:r>
      <w:r w:rsidR="000D09F8">
        <w:fldChar w:fldCharType="separate"/>
      </w:r>
      <w:r w:rsidR="000D09F8">
        <w:rPr>
          <w:noProof/>
        </w:rPr>
        <w:t>(4)</w:t>
      </w:r>
      <w:r w:rsidR="000D09F8">
        <w:fldChar w:fldCharType="end"/>
      </w:r>
      <w:r>
        <w:t xml:space="preserve">, with job disruptions concentrated in low-paying jobs, disproportionately affecting Black, Indigenous, and People of </w:t>
      </w:r>
      <w:proofErr w:type="spellStart"/>
      <w:r>
        <w:t>Color</w:t>
      </w:r>
      <w:proofErr w:type="spellEnd"/>
      <w:r>
        <w:t xml:space="preserve"> (BIPOC) </w:t>
      </w:r>
      <w:r w:rsidR="000D09F8">
        <w:fldChar w:fldCharType="begin"/>
      </w:r>
      <w:r w:rsidR="000D09F8">
        <w:instrText xml:space="preserve"> ADDIN EN.CITE &lt;EndNote&gt;&lt;Cite&gt;&lt;Author&gt;Center on Budget Policy and Priorities (CBPP)&lt;/Author&gt;&lt;Year&gt;2021&lt;/Year&gt;&lt;RecNum&gt;13&lt;/RecNum&gt;&lt;DisplayText&gt;(5)&lt;/DisplayText&gt;&lt;record&gt;&lt;rec-number&gt;13&lt;/rec-number&gt;&lt;foreign-keys&gt;&lt;key app="EN" db-id="ttzep20dsz099oerf955a9905fp2ft5ewwfe" timestamp="1618508331"&gt;13&lt;/key&gt;&lt;/foreign-keys&gt;&lt;ref-type name="Electronic Article"&gt;43&lt;/ref-type&gt;&lt;contributors&gt;&lt;authors&gt;&lt;author&gt;Center on Budget Policy and Priorities (CBPP),&lt;/author&gt;&lt;/authors&gt;&lt;/contributors&gt;&lt;titles&gt;&lt;title&gt;Tracking the COVID-19 Recession’s Effects on Food, Housing, and Employment Hardships&lt;/title&gt;&lt;/titles&gt;&lt;dates&gt;&lt;year&gt;2021&lt;/year&gt;&lt;/dates&gt;&lt;urls&gt;&lt;related-urls&gt;&lt;url&gt;https://www.cbpp.org/research/poverty-and-inequality/tracking-the-covid-19-recessions-effects-on-food-housing-and&lt;/url&gt;&lt;/related-urls&gt;&lt;/urls&gt;&lt;/record&gt;&lt;/Cite&gt;&lt;/EndNote&gt;</w:instrText>
      </w:r>
      <w:r w:rsidR="000D09F8">
        <w:fldChar w:fldCharType="separate"/>
      </w:r>
      <w:r w:rsidR="000D09F8">
        <w:rPr>
          <w:noProof/>
        </w:rPr>
        <w:t>(5)</w:t>
      </w:r>
      <w:r w:rsidR="000D09F8">
        <w:fldChar w:fldCharType="end"/>
      </w:r>
      <w:r>
        <w:t xml:space="preserve">.  Although the unemployment rate declined to 6.7% in December 2020, the economic effects of the pandemic are likely to persist for years, consistent </w:t>
      </w:r>
      <w:r w:rsidR="00E82531">
        <w:t>with the Great Recession of 2008</w:t>
      </w:r>
      <w:r>
        <w:t xml:space="preserve"> </w:t>
      </w:r>
      <w:r w:rsidR="000D09F8">
        <w:fldChar w:fldCharType="begin"/>
      </w:r>
      <w:r w:rsidR="000D09F8">
        <w:instrText xml:space="preserve"> ADDIN EN.CITE &lt;EndNote&gt;&lt;Cite&gt;&lt;Author&gt;Center on Budget Policy and Priorities (CBPP)&lt;/Author&gt;&lt;Year&gt;2019&lt;/Year&gt;&lt;RecNum&gt;12&lt;/RecNum&gt;&lt;DisplayText&gt;(6)&lt;/DisplayText&gt;&lt;record&gt;&lt;rec-number&gt;12&lt;/rec-number&gt;&lt;foreign-keys&gt;&lt;key app="EN" db-id="ttzep20dsz099oerf955a9905fp2ft5ewwfe" timestamp="1618508273"&gt;12&lt;/key&gt;&lt;/foreign-keys&gt;&lt;ref-type name="Report"&gt;27&lt;/ref-type&gt;&lt;contributors&gt;&lt;authors&gt;&lt;author&gt;Center on Budget Policy and Priorities (CBPP),&lt;/author&gt;&lt;/authors&gt;&lt;/contributors&gt;&lt;titles&gt;&lt;title&gt;Chart Book: The Legacy of the Great Recession&lt;/title&gt;&lt;/titles&gt;&lt;dates&gt;&lt;year&gt;2019&lt;/year&gt;&lt;pub-dates&gt;&lt;date&gt;June 6, 2019&lt;/date&gt;&lt;/pub-dates&gt;&lt;/dates&gt;&lt;urls&gt;&lt;related-urls&gt;&lt;url&gt;https://www.cbpp.org/research/economy/the-legacy-of-the-great-recession#:~:text=Technically%2C%20the%20recession%20ended%20in,the%20recession%2C%20until%20late%202015&lt;/url&gt;&lt;/related-urls&gt;&lt;/urls&gt;&lt;/record&gt;&lt;/Cite&gt;&lt;/EndNote&gt;</w:instrText>
      </w:r>
      <w:r w:rsidR="000D09F8">
        <w:fldChar w:fldCharType="separate"/>
      </w:r>
      <w:r w:rsidR="000D09F8">
        <w:rPr>
          <w:noProof/>
        </w:rPr>
        <w:t>(6)</w:t>
      </w:r>
      <w:r w:rsidR="000D09F8">
        <w:fldChar w:fldCharType="end"/>
      </w:r>
      <w:r>
        <w:t xml:space="preserve">.  The need to social distance and quarantine to contain disease spread led to stockpiling, placing a </w:t>
      </w:r>
      <w:r w:rsidR="00E82531">
        <w:t xml:space="preserve">strain on the food supply chain, which </w:t>
      </w:r>
      <w:r>
        <w:t xml:space="preserve">was unable to adequately respond to the pandemic, resulting in food access concerns for many Americans </w:t>
      </w:r>
      <w:r w:rsidR="000D09F8">
        <w:fldChar w:fldCharType="begin"/>
      </w:r>
      <w:r w:rsidR="000D09F8">
        <w:instrText xml:space="preserve"> ADDIN EN.CITE &lt;EndNote&gt;&lt;Cite&gt;&lt;Author&gt;Chenarides&lt;/Author&gt;&lt;Year&gt;2020&lt;/Year&gt;&lt;RecNum&gt;14&lt;/RecNum&gt;&lt;DisplayText&gt;(7)&lt;/DisplayText&gt;&lt;record&gt;&lt;rec-number&gt;14&lt;/rec-number&gt;&lt;foreign-keys&gt;&lt;key app="EN" db-id="ttzep20dsz099oerf955a9905fp2ft5ewwfe" timestamp="1618508483"&gt;14&lt;/key&gt;&lt;/foreign-keys&gt;&lt;ref-type name="Journal Article"&gt;17&lt;/ref-type&gt;&lt;contributors&gt;&lt;authors&gt;&lt;author&gt;Chenarides, Lauren&lt;/author&gt;&lt;author&gt;Manfredo, Mark&lt;/author&gt;&lt;author&gt;Richards, Timothy J.&lt;/author&gt;&lt;/authors&gt;&lt;/contributors&gt;&lt;titles&gt;&lt;title&gt;COVID</w:instrText>
      </w:r>
      <w:r w:rsidR="000D09F8">
        <w:rPr>
          <w:rFonts w:ascii="Cambria Math" w:hAnsi="Cambria Math" w:cs="Cambria Math"/>
        </w:rPr>
        <w:instrText>‐</w:instrText>
      </w:r>
      <w:r w:rsidR="000D09F8">
        <w:instrText>19 and Food Supply Chains&lt;/title&gt;&lt;secondary-title&gt;Applied Economic Perspectives and Policy&lt;/secondary-title&gt;&lt;/titles&gt;&lt;periodical&gt;&lt;full-title&gt;Applied Economic Perspectives and Policy&lt;/full-title&gt;&lt;/periodical&gt;&lt;pages&gt;270-279&lt;/pages&gt;&lt;volume&gt;43&lt;/volume&gt;&lt;number&gt;1&lt;/number&gt;&lt;dates&gt;&lt;year&gt;2020&lt;/year&gt;&lt;/dates&gt;&lt;urls&gt;&lt;related-urls&gt;&lt;url&gt;https://doi.org/10.1002/aepp.13085&lt;/url&gt;&lt;url&gt;https://onlinelibrary.wiley.com/doi/pdfdirect/10.1002/aepp.13085?download=true&lt;/url&gt;&lt;/related-urls&gt;&lt;/urls&gt;&lt;electronic-resource-num&gt;10.1002/aepp.13085&lt;/electronic-resource-num&gt;&lt;/record&gt;&lt;/Cite&gt;&lt;/EndNote&gt;</w:instrText>
      </w:r>
      <w:r w:rsidR="000D09F8">
        <w:fldChar w:fldCharType="separate"/>
      </w:r>
      <w:r w:rsidR="000D09F8">
        <w:rPr>
          <w:noProof/>
        </w:rPr>
        <w:t>(7)</w:t>
      </w:r>
      <w:r w:rsidR="000D09F8">
        <w:fldChar w:fldCharType="end"/>
      </w:r>
      <w:r>
        <w:t xml:space="preserve">.  This, in combination with widespread disruption in employment, increased food-related hardship for many Americans, particularly those most vulnerable to economic </w:t>
      </w:r>
      <w:r w:rsidRPr="00032213">
        <w:t xml:space="preserve">disruption </w:t>
      </w:r>
      <w:r w:rsidR="00032213" w:rsidRPr="00032213">
        <w:fldChar w:fldCharType="begin"/>
      </w:r>
      <w:r w:rsidR="00032213" w:rsidRPr="00032213">
        <w:instrText xml:space="preserve"> ADDIN EN.CITE &lt;EndNote&gt;&lt;Cite&gt;&lt;Author&gt;Loopstra&lt;/Author&gt;&lt;Year&gt;2013&lt;/Year&gt;&lt;RecNum&gt;64&lt;/RecNum&gt;&lt;DisplayText&gt;(8)&lt;/DisplayText&gt;&lt;record&gt;&lt;rec-number&gt;64&lt;/rec-number&gt;&lt;foreign-keys&gt;&lt;key app="EN" db-id="ttzep20dsz099oerf955a9905fp2ft5ewwfe" timestamp="1622221635"&gt;64&lt;/key&gt;&lt;/foreign-keys&gt;&lt;ref-type name="Journal Article"&gt;17&lt;/ref-type&gt;&lt;contributors&gt;&lt;authors&gt;&lt;author&gt;Loopstra, R.&lt;/author&gt;&lt;author&gt;Tarasuk, V.&lt;/author&gt;&lt;/authors&gt;&lt;/contributors&gt;&lt;auth-address&gt;Department of Nutritional Sciences, University of Toronto, Ontario, Canada.&lt;/auth-address&gt;&lt;titles&gt;&lt;title&gt;Severity of household food insecurity is sensitive to change in household income and employment status among low-income families&lt;/title&gt;&lt;secondary-title&gt;J Nutr&lt;/secondary-title&gt;&lt;/titles&gt;&lt;periodical&gt;&lt;full-title&gt;J Nutr&lt;/full-title&gt;&lt;/periodical&gt;&lt;pages&gt;1316-23&lt;/pages&gt;&lt;volume&gt;143&lt;/volume&gt;&lt;number&gt;8&lt;/number&gt;&lt;edition&gt;2013/06/14&lt;/edition&gt;&lt;keywords&gt;&lt;keyword&gt;Employment/*statistics &amp;amp; numerical data&lt;/keyword&gt;&lt;keyword&gt;Family Characteristics&lt;/keyword&gt;&lt;keyword&gt;Food Supply/*statistics &amp;amp; numerical data&lt;/keyword&gt;&lt;keyword&gt;Humans&lt;/keyword&gt;&lt;keyword&gt;Income/*statistics &amp;amp; numerical data&lt;/keyword&gt;&lt;keyword&gt;Longitudinal Studies&lt;/keyword&gt;&lt;keyword&gt;Poverty/*statistics &amp;amp; numerical data&lt;/keyword&gt;&lt;keyword&gt;Surveys and Questionnaires&lt;/keyword&gt;&lt;/keywords&gt;&lt;dates&gt;&lt;year&gt;2013&lt;/year&gt;&lt;pub-dates&gt;&lt;date&gt;Aug&lt;/date&gt;&lt;/pub-dates&gt;&lt;/dates&gt;&lt;isbn&gt;1541-6100 (Electronic)&amp;#xD;0022-3166 (Linking)&lt;/isbn&gt;&lt;accession-num&gt;23761648&lt;/accession-num&gt;&lt;urls&gt;&lt;related-urls&gt;&lt;url&gt;https://www.ncbi.nlm.nih.gov/pubmed/23761648&lt;/url&gt;&lt;/related-urls&gt;&lt;/urls&gt;&lt;electronic-resource-num&gt;10.3945/jn.113.175414&lt;/electronic-resource-num&gt;&lt;/record&gt;&lt;/Cite&gt;&lt;/EndNote&gt;</w:instrText>
      </w:r>
      <w:r w:rsidR="00032213" w:rsidRPr="00032213">
        <w:fldChar w:fldCharType="separate"/>
      </w:r>
      <w:r w:rsidR="00032213" w:rsidRPr="00032213">
        <w:rPr>
          <w:noProof/>
        </w:rPr>
        <w:t>(8)</w:t>
      </w:r>
      <w:r w:rsidR="00032213" w:rsidRPr="00032213">
        <w:fldChar w:fldCharType="end"/>
      </w:r>
      <w:r w:rsidRPr="00032213">
        <w:t>.</w:t>
      </w:r>
      <w:r>
        <w:t xml:space="preserve">  </w:t>
      </w:r>
    </w:p>
    <w:p w14:paraId="00000018" w14:textId="77777777" w:rsidR="00B227FD" w:rsidRDefault="00B227FD" w:rsidP="008E58F2">
      <w:pPr>
        <w:spacing w:line="480" w:lineRule="auto"/>
      </w:pPr>
    </w:p>
    <w:p w14:paraId="00000019" w14:textId="081F369C" w:rsidR="00B227FD" w:rsidRDefault="008E58F2" w:rsidP="008E58F2">
      <w:pPr>
        <w:spacing w:line="480" w:lineRule="auto"/>
      </w:pPr>
      <w:r>
        <w:t>Disasters</w:t>
      </w:r>
      <w:r w:rsidR="00137E38">
        <w:t>, like hurricanes,</w:t>
      </w:r>
      <w:r>
        <w:t xml:space="preserve"> and public health emergencies like </w:t>
      </w:r>
      <w:r w:rsidR="00E82531">
        <w:t xml:space="preserve">the </w:t>
      </w:r>
      <w:r>
        <w:t>COVID-19</w:t>
      </w:r>
      <w:r w:rsidR="00E82531">
        <w:t xml:space="preserve"> pandemic</w:t>
      </w:r>
      <w:r>
        <w:t xml:space="preserve"> disrupt built and social environments, and their impacts persist long after they occur </w:t>
      </w:r>
      <w:r w:rsidR="000D09F8">
        <w:fldChar w:fldCharType="begin">
          <w:fldData xml:space="preserve">PEVuZE5vdGU+PENpdGU+PEF1dGhvcj5BbGVzY2g8L0F1dGhvcj48WWVhcj4yMDA5PC9ZZWFyPjxS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</w:fldData>
        </w:fldChar>
      </w:r>
      <w:r w:rsidR="00032213">
        <w:instrText xml:space="preserve"> ADDIN EN.CITE </w:instrText>
      </w:r>
      <w:r w:rsidR="00032213">
        <w:fldChar w:fldCharType="begin">
          <w:fldData xml:space="preserve">PEVuZE5vdGU+PENpdGU+PEF1dGhvcj5BbGVzY2g8L0F1dGhvcj48WWVhcj4yMDA5PC9ZZWFyPjxS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</w:fldData>
        </w:fldChar>
      </w:r>
      <w:r w:rsidR="00032213">
        <w:instrText xml:space="preserve"> ADDIN EN.CITE.DATA </w:instrText>
      </w:r>
      <w:r w:rsidR="00032213">
        <w:fldChar w:fldCharType="end"/>
      </w:r>
      <w:r w:rsidR="000D09F8">
        <w:fldChar w:fldCharType="separate"/>
      </w:r>
      <w:r w:rsidR="00032213">
        <w:rPr>
          <w:noProof/>
        </w:rPr>
        <w:t>(9-11)</w:t>
      </w:r>
      <w:r w:rsidR="000D09F8">
        <w:fldChar w:fldCharType="end"/>
      </w:r>
      <w:r>
        <w:t xml:space="preserve">.  Disasters tend to impact housing stability, household composition, and financial obligations, which can limit resources for food and lead to food-related hardship </w:t>
      </w:r>
      <w:r w:rsidR="000D09F8">
        <w:fldChar w:fldCharType="begin"/>
      </w:r>
      <w:r w:rsidR="00032213">
        <w:instrText xml:space="preserve"> ADDIN EN.CITE &lt;EndNote&gt;&lt;Cite&gt;&lt;Author&gt;Esnard&lt;/Author&gt;&lt;Year&gt;2018&lt;/Year&gt;&lt;RecNum&gt;5&lt;/RecNum&gt;&lt;DisplayText&gt;(12)&lt;/DisplayText&gt;&lt;record&gt;&lt;rec-number&gt;5&lt;/rec-number&gt;&lt;foreign-keys&gt;&lt;key app="EN" db-id="ttzep20dsz099oerf955a9905fp2ft5ewwfe" timestamp="1618507391"&gt;5&lt;/key&gt;&lt;/foreign-keys&gt;&lt;ref-type name="Book Section"&gt;5&lt;/ref-type&gt;&lt;contributors&gt;&lt;authors&gt;&lt;author&gt;Esnard, Ann Margaret&lt;/author&gt;&lt;author&gt;Sapat, Alka&lt;/author&gt;&lt;/authors&gt;&lt;/contributors&gt;&lt;titles&gt;&lt;title&gt;Population/Community Displacement&lt;/title&gt;&lt;secondary-title&gt;Handbook of Disaster Research&lt;/secondary-title&gt;&lt;/titles&gt;&lt;pages&gt;431-446&lt;/pages&gt;&lt;dates&gt;&lt;year&gt;2018&lt;/year&gt;&lt;/dates&gt;&lt;publisher&gt;Springer, Cham&lt;/publisher&gt;&lt;urls&gt;&lt;/urls&gt;&lt;/record&gt;&lt;/Cite&gt;&lt;/EndNote&gt;</w:instrText>
      </w:r>
      <w:r w:rsidR="000D09F8">
        <w:fldChar w:fldCharType="separate"/>
      </w:r>
      <w:r w:rsidR="00032213">
        <w:rPr>
          <w:noProof/>
        </w:rPr>
        <w:t>(12)</w:t>
      </w:r>
      <w:r w:rsidR="000D09F8">
        <w:fldChar w:fldCharType="end"/>
      </w:r>
      <w:r>
        <w:t xml:space="preserve">.  Groups most vulnerable to disasters were disproportionately affected during the pandemic, including low-income households, single-headed households with children, adults living alone, and Black- and Hispanic-headed households </w:t>
      </w:r>
      <w:r w:rsidR="0073767E">
        <w:fldChar w:fldCharType="begin">
          <w:fldData xml:space="preserve">PEVuZE5vdGU+PENpdGU+PEF1dGhvcj5Db2xlbWFuLUplbnNlbjwvQXV0aG9yPjxZZWFyPjIwMTk8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</w:fldData>
        </w:fldChar>
      </w:r>
      <w:r w:rsidR="00032213">
        <w:instrText xml:space="preserve"> ADDIN EN.CITE </w:instrText>
      </w:r>
      <w:r w:rsidR="00032213">
        <w:fldChar w:fldCharType="begin">
          <w:fldData xml:space="preserve">PEVuZE5vdGU+PENpdGU+PEF1dGhvcj5Db2xlbWFuLUplbnNlbjwvQXV0aG9yPjxZZWFyPjIwMTk8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</w:fldData>
        </w:fldChar>
      </w:r>
      <w:r w:rsidR="00032213">
        <w:instrText xml:space="preserve"> ADDIN EN.CITE.DATA </w:instrText>
      </w:r>
      <w:r w:rsidR="00032213">
        <w:fldChar w:fldCharType="end"/>
      </w:r>
      <w:r w:rsidR="0073767E">
        <w:fldChar w:fldCharType="separate"/>
      </w:r>
      <w:r w:rsidR="00032213">
        <w:rPr>
          <w:noProof/>
        </w:rPr>
        <w:t>(13-15)</w:t>
      </w:r>
      <w:r w:rsidR="0073767E">
        <w:fldChar w:fldCharType="end"/>
      </w:r>
      <w:r>
        <w:t xml:space="preserve">.  The COVID-19 pandemic magnified the health disparities that exist among low-income households, who were already more likely to struggle to meet basic needs </w:t>
      </w:r>
      <w:r w:rsidR="0073767E">
        <w:fldChar w:fldCharType="begin"/>
      </w:r>
      <w:r w:rsidR="00032213">
        <w:instrText xml:space="preserve"> ADDIN EN.CITE &lt;EndNote&gt;&lt;Cite&gt;&lt;Author&gt;Wolfson&lt;/Author&gt;&lt;Year&gt;2020&lt;/Year&gt;&lt;RecNum&gt;30&lt;/RecNum&gt;&lt;DisplayText&gt;(15)&lt;/DisplayText&gt;&lt;record&gt;&lt;rec-number&gt;30&lt;/rec-number&gt;&lt;foreign-keys&gt;&lt;key app="EN" db-id="ttzep20dsz099oerf955a9905fp2ft5ewwfe" timestamp="1618559487"&gt;30&lt;/key&gt;&lt;/foreign-keys&gt;&lt;ref-type name="Journal Article"&gt;17&lt;/ref-type&gt;&lt;contributors&gt;&lt;authors&gt;&lt;author&gt;Wolfson, Julia A.&lt;/author&gt;&lt;author&gt;Leung, Cindy W.&lt;/author&gt;&lt;/authors&gt;&lt;/contributors&gt;&lt;titles&gt;&lt;title&gt;Food Insecurity During COVID-19: An Acute Crisis With Long-Term Health Implications&lt;/title&gt;&lt;secondary-title&gt;American Journal of Public Health&lt;/secondary-title&gt;&lt;/titles&gt;&lt;periodical&gt;&lt;full-title&gt;American Journal of Public Health&lt;/full-title&gt;&lt;/periodical&gt;&lt;pages&gt;1763-1765&lt;/pages&gt;&lt;volume&gt;110&lt;/volume&gt;&lt;number&gt;12&lt;/number&gt;&lt;dates&gt;&lt;year&gt;2020&lt;/year&gt;&lt;/dates&gt;&lt;urls&gt;&lt;related-urls&gt;&lt;url&gt;https://doi.org/10.2105/AJPH.2020.305953&lt;/url&gt;&lt;url&gt;https://www.ncbi.nlm.nih.gov/pmc/articles/PMC7662000/pdf/AJPH.2020.305953.pdf&lt;/url&gt;&lt;/related-urls&gt;&lt;/urls&gt;&lt;electronic-resource-num&gt;10.2105/AJPH.2020.305953&lt;/electronic-resource-num&gt;&lt;/record&gt;&lt;/Cite&gt;&lt;/EndNote&gt;</w:instrText>
      </w:r>
      <w:r w:rsidR="0073767E">
        <w:fldChar w:fldCharType="separate"/>
      </w:r>
      <w:r w:rsidR="00032213">
        <w:rPr>
          <w:noProof/>
        </w:rPr>
        <w:t>(15)</w:t>
      </w:r>
      <w:r w:rsidR="0073767E">
        <w:fldChar w:fldCharType="end"/>
      </w:r>
      <w:r>
        <w:t>.</w:t>
      </w:r>
    </w:p>
    <w:p w14:paraId="0000001A" w14:textId="77777777" w:rsidR="00B227FD" w:rsidRDefault="00B227FD" w:rsidP="008E58F2">
      <w:pPr>
        <w:spacing w:line="480" w:lineRule="auto"/>
      </w:pPr>
    </w:p>
    <w:p w14:paraId="0000001B" w14:textId="18638EA7" w:rsidR="00B227FD" w:rsidRPr="00E956BF" w:rsidRDefault="008E58F2" w:rsidP="008E58F2">
      <w:pPr>
        <w:spacing w:line="480" w:lineRule="auto"/>
      </w:pPr>
      <w:r>
        <w:lastRenderedPageBreak/>
        <w:t xml:space="preserve">Food insecurity, or the inability to consistently obtain </w:t>
      </w:r>
      <w:r w:rsidR="00137E38">
        <w:t xml:space="preserve">enough, </w:t>
      </w:r>
      <w:r>
        <w:t xml:space="preserve">desirable, varied, and nutritious foods </w:t>
      </w:r>
      <w:r w:rsidR="0073767E">
        <w:fldChar w:fldCharType="begin"/>
      </w:r>
      <w:r w:rsidR="00032213">
        <w:instrText xml:space="preserve"> ADDIN EN.CITE &lt;EndNote&gt;&lt;Cite&gt;&lt;Author&gt;United Nations Food and Agriculture Organization (FAO)&lt;/Author&gt;&lt;Year&gt;2008&lt;/Year&gt;&lt;RecNum&gt;18&lt;/RecNum&gt;&lt;DisplayText&gt;(16)&lt;/DisplayText&gt;&lt;record&gt;&lt;rec-number&gt;18&lt;/rec-number&gt;&lt;foreign-keys&gt;&lt;key app="EN" db-id="ttzep20dsz099oerf955a9905fp2ft5ewwfe" timestamp="1618556972"&gt;18&lt;/key&gt;&lt;/foreign-keys&gt;&lt;ref-type name="Report"&gt;27&lt;/ref-type&gt;&lt;contributors&gt;&lt;authors&gt;&lt;author&gt;United Nations Food and Agriculture Organization (FAO),&lt;/author&gt;&lt;/authors&gt;&lt;/contributors&gt;&lt;titles&gt;&lt;title&gt;An Introduction to the Basic Concepts of Food Security&lt;/title&gt;&lt;/titles&gt;&lt;dates&gt;&lt;year&gt;2008&lt;/year&gt;&lt;/dates&gt;&lt;urls&gt;&lt;related-urls&gt;&lt;url&gt;http://www.fao.org/3/a-al936e.pdf&lt;/url&gt;&lt;/related-urls&gt;&lt;/urls&gt;&lt;/record&gt;&lt;/Cite&gt;&lt;/EndNote&gt;</w:instrText>
      </w:r>
      <w:r w:rsidR="0073767E">
        <w:fldChar w:fldCharType="separate"/>
      </w:r>
      <w:r w:rsidR="00032213">
        <w:rPr>
          <w:noProof/>
        </w:rPr>
        <w:t>(16)</w:t>
      </w:r>
      <w:r w:rsidR="0073767E">
        <w:fldChar w:fldCharType="end"/>
      </w:r>
      <w:r>
        <w:t xml:space="preserve">, is </w:t>
      </w:r>
      <w:r w:rsidR="00137E38">
        <w:t>heightened during disasters and emergencies</w:t>
      </w:r>
      <w:r>
        <w:t xml:space="preserve"> </w:t>
      </w:r>
      <w:r w:rsidR="0073767E">
        <w:fldChar w:fldCharType="begin">
          <w:fldData xml:space="preserve">PEVuZE5vdGU+PENpdGU+PEF1dGhvcj5DbGF5PC9BdXRob3I+PFllYXI+MjAxODwvWWVhcj48UmVj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=
</w:fldData>
        </w:fldChar>
      </w:r>
      <w:r w:rsidR="00032213">
        <w:instrText xml:space="preserve"> ADDIN EN.CITE </w:instrText>
      </w:r>
      <w:r w:rsidR="00032213">
        <w:fldChar w:fldCharType="begin">
          <w:fldData xml:space="preserve">PEVuZE5vdGU+PENpdGU+PEF1dGhvcj5DbGF5PC9BdXRob3I+PFllYXI+MjAxODwvWWVhcj48UmVj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=
</w:fldData>
        </w:fldChar>
      </w:r>
      <w:r w:rsidR="00032213">
        <w:instrText xml:space="preserve"> ADDIN EN.CITE.DATA </w:instrText>
      </w:r>
      <w:r w:rsidR="00032213">
        <w:fldChar w:fldCharType="end"/>
      </w:r>
      <w:r w:rsidR="0073767E">
        <w:fldChar w:fldCharType="separate"/>
      </w:r>
      <w:r w:rsidR="00032213">
        <w:rPr>
          <w:noProof/>
        </w:rPr>
        <w:t>(17, 18)</w:t>
      </w:r>
      <w:r w:rsidR="0073767E">
        <w:fldChar w:fldCharType="end"/>
      </w:r>
      <w:r>
        <w:t xml:space="preserve">.  Emergency nutrition response aims to </w:t>
      </w:r>
      <w:r w:rsidR="00AB4ADE">
        <w:t>assist</w:t>
      </w:r>
      <w:r w:rsidR="009500FB">
        <w:t xml:space="preserve"> affected individuals;</w:t>
      </w:r>
      <w:r>
        <w:t xml:space="preserve"> however</w:t>
      </w:r>
      <w:r w:rsidR="007D5FA0">
        <w:t>,</w:t>
      </w:r>
      <w:r>
        <w:t xml:space="preserve"> coordinating enough </w:t>
      </w:r>
      <w:r w:rsidR="00E956BF">
        <w:t>high-quality</w:t>
      </w:r>
      <w:r>
        <w:t xml:space="preserve"> food remains a challenge in a post-disaster setting </w:t>
      </w:r>
      <w:r w:rsidR="0073767E">
        <w:fldChar w:fldCharType="begin">
          <w:fldData xml:space="preserve">PEVuZE5vdGU+PENpdGU+PEF1dGhvcj5NYXJjaGlvbmU8L0F1dGhvcj48WWVhcj4yMDAyPC9ZZWFy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==
</w:fldData>
        </w:fldChar>
      </w:r>
      <w:r w:rsidR="00032213">
        <w:instrText xml:space="preserve"> ADDIN EN.CITE </w:instrText>
      </w:r>
      <w:r w:rsidR="00032213">
        <w:fldChar w:fldCharType="begin">
          <w:fldData xml:space="preserve">PEVuZE5vdGU+PENpdGU+PEF1dGhvcj5NYXJjaGlvbmU8L0F1dGhvcj48WWVhcj4yMDAyPC9ZZWFy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==
</w:fldData>
        </w:fldChar>
      </w:r>
      <w:r w:rsidR="00032213">
        <w:instrText xml:space="preserve"> ADDIN EN.CITE.DATA </w:instrText>
      </w:r>
      <w:r w:rsidR="00032213">
        <w:fldChar w:fldCharType="end"/>
      </w:r>
      <w:r w:rsidR="0073767E">
        <w:fldChar w:fldCharType="separate"/>
      </w:r>
      <w:r w:rsidR="00032213">
        <w:rPr>
          <w:noProof/>
        </w:rPr>
        <w:t>(19, 20)</w:t>
      </w:r>
      <w:r w:rsidR="0073767E">
        <w:fldChar w:fldCharType="end"/>
      </w:r>
      <w:r>
        <w:t xml:space="preserve">.  </w:t>
      </w:r>
      <w:r w:rsidR="009500FB" w:rsidRPr="009500FB">
        <w:t>Quickly assessing food insecurity to inform pandemic relief efforts was a cha</w:t>
      </w:r>
      <w:r w:rsidR="009500FB">
        <w:t xml:space="preserve">llenging task; for instance, </w:t>
      </w:r>
      <w:r>
        <w:t>the national food insecurity statistics for 2020 from the U.S. Census Bureau, measured using the USDA’s Household Food Security Survey Module (HFSS), will not be released until September 20</w:t>
      </w:r>
      <w:r w:rsidRPr="00E956BF">
        <w:t xml:space="preserve">21 </w:t>
      </w:r>
      <w:r w:rsidR="00E956BF" w:rsidRPr="00E956BF">
        <w:fldChar w:fldCharType="begin"/>
      </w:r>
      <w:r w:rsidR="00E956BF" w:rsidRPr="00E956BF">
        <w:instrText xml:space="preserve"> ADDIN EN.CITE &lt;EndNote&gt;&lt;Cite&gt;&lt;Author&gt;(FRAC).&lt;/Author&gt;&lt;Year&gt;2021&lt;/Year&gt;&lt;RecNum&gt;157&lt;/RecNum&gt;&lt;DisplayText&gt;(21)&lt;/DisplayText&gt;&lt;record&gt;&lt;rec-number&gt;157&lt;/rec-number&gt;&lt;foreign-keys&gt;&lt;key app="EN" db-id="ttzep20dsz099oerf955a9905fp2ft5ewwfe" timestamp="1622225371"&gt;157&lt;/key&gt;&lt;/foreign-keys&gt;&lt;ref-type name="Journal Article"&gt;17&lt;/ref-type&gt;&lt;contributors&gt;&lt;authors&gt;&lt;author&gt;Food Research and Action Center (FRAC).&lt;/author&gt;&lt;/authors&gt;&lt;/contributors&gt;&lt;titles&gt;&lt;title&gt;Definiting food insecurity and mearuting it during COVID-19&lt;/title&gt;&lt;/titles&gt;&lt;dates&gt;&lt;year&gt;2021&lt;/year&gt;&lt;/dates&gt;&lt;urls&gt;&lt;related-urls&gt;&lt;url&gt;https://frac.org/wp-content/uploads/Defining-Food-Insecurity_2021.pdf.  Accessed 28 May 2021&lt;/url&gt;&lt;/related-urls&gt;&lt;/urls&gt;&lt;/record&gt;&lt;/Cite&gt;&lt;/EndNote&gt;</w:instrText>
      </w:r>
      <w:r w:rsidR="00E956BF" w:rsidRPr="00E956BF">
        <w:fldChar w:fldCharType="separate"/>
      </w:r>
      <w:r w:rsidR="00E956BF" w:rsidRPr="00E956BF">
        <w:rPr>
          <w:noProof/>
        </w:rPr>
        <w:t>(21)</w:t>
      </w:r>
      <w:r w:rsidR="00E956BF" w:rsidRPr="00E956BF">
        <w:fldChar w:fldCharType="end"/>
      </w:r>
      <w:r w:rsidRPr="00E956BF">
        <w:t>.</w:t>
      </w:r>
      <w:r>
        <w:t xml:space="preserve">  As a result, agencies, organizations, and researchers deployed surveys and produced estimates to determine the impact of the pandemic on food insecurity.  For example, the U.S. Census Bureau released the Household Pulse Survey that captures food insufficiency and Feeding America released projected food insecurity prevalence for 2020 and 2021 based on changes in unemployment and poverty </w:t>
      </w:r>
      <w:r w:rsidR="00B669EA" w:rsidRPr="00B669EA">
        <w:fldChar w:fldCharType="begin">
          <w:fldData xml:space="preserve">PEVuZE5vdGU+PENpdGU+PEF1dGhvcj4oRlJBQykuPC9BdXRob3I+PFllYXI+MjAyMTwvWWVhcj48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</w:fldData>
        </w:fldChar>
      </w:r>
      <w:r w:rsidR="00AB4ADE">
        <w:instrText xml:space="preserve"> ADDIN EN.CITE </w:instrText>
      </w:r>
      <w:r w:rsidR="00AB4ADE">
        <w:fldChar w:fldCharType="begin">
          <w:fldData xml:space="preserve">PEVuZE5vdGU+PENpdGU+PEF1dGhvcj4oRlJBQykuPC9BdXRob3I+PFllYXI+MjAyMTwvWWVhcj48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</w:fldData>
        </w:fldChar>
      </w:r>
      <w:r w:rsidR="00AB4ADE">
        <w:instrText xml:space="preserve"> ADDIN EN.CITE.DATA </w:instrText>
      </w:r>
      <w:r w:rsidR="00AB4ADE">
        <w:fldChar w:fldCharType="end"/>
      </w:r>
      <w:r w:rsidR="00B669EA" w:rsidRPr="00B669EA">
        <w:fldChar w:fldCharType="separate"/>
      </w:r>
      <w:r w:rsidR="00AB4ADE">
        <w:rPr>
          <w:noProof/>
        </w:rPr>
        <w:t>(21-23)</w:t>
      </w:r>
      <w:r w:rsidR="00B669EA" w:rsidRPr="00B669EA">
        <w:fldChar w:fldCharType="end"/>
      </w:r>
      <w:r>
        <w:t xml:space="preserve">.  Nationally representative surveys found that food insecurity drastically increased at the onset of </w:t>
      </w:r>
      <w:r w:rsidR="00E82531">
        <w:t xml:space="preserve">the </w:t>
      </w:r>
      <w:r>
        <w:t>COVID-19</w:t>
      </w:r>
      <w:r w:rsidR="00E82531">
        <w:t xml:space="preserve"> pandemic</w:t>
      </w:r>
      <w:r>
        <w:t xml:space="preserve">, from 11% in 2018 up to 38% in March 2020 </w:t>
      </w:r>
      <w:r w:rsidR="006119DA">
        <w:fldChar w:fldCharType="begin"/>
      </w:r>
      <w:r w:rsidR="00AB4ADE">
        <w:instrText xml:space="preserve"> ADDIN EN.CITE &lt;EndNote&gt;&lt;Cite&gt;&lt;Author&gt;Fitzpatrick&lt;/Author&gt;&lt;Year&gt;2021&lt;/Year&gt;&lt;RecNum&gt;2&lt;/RecNum&gt;&lt;DisplayText&gt;(24)&lt;/DisplayText&gt;&lt;record&gt;&lt;rec-number&gt;2&lt;/rec-number&gt;&lt;foreign-keys&gt;&lt;key app="EN" db-id="ttzep20dsz099oerf955a9905fp2ft5ewwfe" timestamp="1618506783"&gt;2&lt;/key&gt;&lt;/foreign-keys&gt;&lt;ref-type name="Journal Article"&gt;17&lt;/ref-type&gt;&lt;contributors&gt;&lt;authors&gt;&lt;author&gt;Fitzpatrick, Kevin M.&lt;/author&gt;&lt;author&gt;Harris, Casey&lt;/author&gt;&lt;author&gt;Drawve, Grant&lt;/author&gt;&lt;author&gt;Willis, Don E.&lt;/author&gt;&lt;/authors&gt;&lt;/contributors&gt;&lt;titles&gt;&lt;title&gt;Assessing Food Insecurity Among US Adults During the COVID-19 Pandemic&lt;/title&gt;&lt;secondary-title&gt;Journal of Hunger and Environmental Nutrition&lt;/secondary-title&gt;&lt;/titles&gt;&lt;periodical&gt;&lt;full-title&gt;Journal of Hunger and Environmental Nutrition&lt;/full-title&gt;&lt;/periodical&gt;&lt;pages&gt;1-18&lt;/pages&gt;&lt;volume&gt;16&lt;/volume&gt;&lt;number&gt;1&lt;/number&gt;&lt;dates&gt;&lt;year&gt;2021&lt;/year&gt;&lt;/dates&gt;&lt;urls&gt;&lt;related-urls&gt;&lt;url&gt;https://doi.org/10.1080/19320248.2020.1830221&lt;/url&gt;&lt;/related-urls&gt;&lt;/urls&gt;&lt;electronic-resource-num&gt;10.1080/19320248.2020.1830221&lt;/electronic-resource-num&gt;&lt;access-date&gt;March 10, 2021&lt;/access-date&gt;&lt;/record&gt;&lt;/Cite&gt;&lt;/EndNote&gt;</w:instrText>
      </w:r>
      <w:r w:rsidR="006119DA">
        <w:fldChar w:fldCharType="separate"/>
      </w:r>
      <w:r w:rsidR="00AB4ADE">
        <w:rPr>
          <w:noProof/>
        </w:rPr>
        <w:t>(24)</w:t>
      </w:r>
      <w:r w:rsidR="006119DA">
        <w:fldChar w:fldCharType="end"/>
      </w:r>
      <w:r>
        <w:t xml:space="preserve">.  This is especially high considering the impact of economic downturn during the Great Recession of 2008 when food insecurity peaked at </w:t>
      </w:r>
      <w:r w:rsidR="00137E38">
        <w:t xml:space="preserve">much lower </w:t>
      </w:r>
      <w:r>
        <w:t xml:space="preserve">15% in 2011 </w:t>
      </w:r>
      <w:r w:rsidR="00235F60">
        <w:fldChar w:fldCharType="begin">
          <w:fldData xml:space="preserve">PEVuZE5vdGU+PENpdGU+PEF1dGhvcj5DaHJpc3RpYW48L0F1dGhvcj48WWVhcj4yMDEwPC9ZZWFy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</w:fldData>
        </w:fldChar>
      </w:r>
      <w:r w:rsidR="00AB4ADE">
        <w:instrText xml:space="preserve"> ADDIN EN.CITE </w:instrText>
      </w:r>
      <w:r w:rsidR="00AB4ADE">
        <w:fldChar w:fldCharType="begin">
          <w:fldData xml:space="preserve">PEVuZE5vdGU+PENpdGU+PEF1dGhvcj5DaHJpc3RpYW48L0F1dGhvcj48WWVhcj4yMDEwPC9ZZWFy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</w:fldData>
        </w:fldChar>
      </w:r>
      <w:r w:rsidR="00AB4ADE">
        <w:instrText xml:space="preserve"> ADDIN EN.CITE.DATA </w:instrText>
      </w:r>
      <w:r w:rsidR="00AB4ADE">
        <w:fldChar w:fldCharType="end"/>
      </w:r>
      <w:r w:rsidR="00235F60">
        <w:fldChar w:fldCharType="separate"/>
      </w:r>
      <w:r w:rsidR="00AB4ADE">
        <w:rPr>
          <w:noProof/>
        </w:rPr>
        <w:t>(13, 25)</w:t>
      </w:r>
      <w:r w:rsidR="00235F60">
        <w:fldChar w:fldCharType="end"/>
      </w:r>
      <w:r>
        <w:t xml:space="preserve">.  In addition, households that </w:t>
      </w:r>
      <w:r w:rsidRPr="00AB4ADE">
        <w:rPr>
          <w:lang w:val="en-US"/>
        </w:rPr>
        <w:t>were</w:t>
      </w:r>
      <w:r>
        <w:t xml:space="preserve"> food insecure prior to the pandemic were more likely to have their situations exacerbated due to less job flexibility, higher risk of job loss/furlough, and fewer resources/support to allow for complying with social distancing recommendations </w:t>
      </w:r>
      <w:r w:rsidR="00235F60">
        <w:fldChar w:fldCharType="begin"/>
      </w:r>
      <w:r w:rsidR="00032213">
        <w:instrText xml:space="preserve"> ADDIN EN.CITE &lt;EndNote&gt;&lt;Cite&gt;&lt;Author&gt;Wolfson&lt;/Author&gt;&lt;Year&gt;2020&lt;/Year&gt;&lt;RecNum&gt;30&lt;/RecNum&gt;&lt;DisplayText&gt;(15)&lt;/DisplayText&gt;&lt;record&gt;&lt;rec-number&gt;30&lt;/rec-number&gt;&lt;foreign-keys&gt;&lt;key app="EN" db-id="ttzep20dsz099oerf955a9905fp2ft5ewwfe" timestamp="1618559487"&gt;30&lt;/key&gt;&lt;/foreign-keys&gt;&lt;ref-type name="Journal Article"&gt;17&lt;/ref-type&gt;&lt;contributors&gt;&lt;authors&gt;&lt;author&gt;Wolfson, Julia A.&lt;/author&gt;&lt;author&gt;Leung, Cindy W.&lt;/author&gt;&lt;/authors&gt;&lt;/contributors&gt;&lt;titles&gt;&lt;title&gt;Food Insecurity During COVID-19: An Acute Crisis With Long-Term Health Implications&lt;/title&gt;&lt;secondary-title&gt;American Journal of Public Health&lt;/secondary-title&gt;&lt;/titles&gt;&lt;periodical&gt;&lt;full-title&gt;American Journal of Public Health&lt;/full-title&gt;&lt;/periodical&gt;&lt;pages&gt;1763-1765&lt;/pages&gt;&lt;volume&gt;110&lt;/volume&gt;&lt;number&gt;12&lt;/number&gt;&lt;dates&gt;&lt;year&gt;2020&lt;/year&gt;&lt;/dates&gt;&lt;urls&gt;&lt;related-urls&gt;&lt;url&gt;https://doi.org/10.2105/AJPH.2020.305953&lt;/url&gt;&lt;url&gt;https://www.ncbi.nlm.nih.gov/pmc/articles/PMC7662000/pdf/AJPH.2020.305953.pdf&lt;/url&gt;&lt;/related-urls&gt;&lt;/urls&gt;&lt;electronic-resource-num&gt;10.2105/AJPH.2020.305953&lt;/electronic-resource-num&gt;&lt;/record&gt;&lt;/Cite&gt;&lt;/EndNote&gt;</w:instrText>
      </w:r>
      <w:r w:rsidR="00235F60">
        <w:fldChar w:fldCharType="separate"/>
      </w:r>
      <w:r w:rsidR="00032213">
        <w:rPr>
          <w:noProof/>
        </w:rPr>
        <w:t>(15)</w:t>
      </w:r>
      <w:r w:rsidR="00235F60">
        <w:fldChar w:fldCharType="end"/>
      </w:r>
      <w:r>
        <w:t>.  Although the early months of the pandemic may have been the peak of food insecurity and insufficiency, higher than usual rates have persisted as</w:t>
      </w:r>
      <w:r w:rsidR="00E82531">
        <w:t xml:space="preserve"> the COVID-19 pandemic continues</w:t>
      </w:r>
      <w:r>
        <w:t xml:space="preserve"> </w:t>
      </w:r>
      <w:r w:rsidR="00E956BF" w:rsidRPr="00E956BF">
        <w:fldChar w:fldCharType="begin"/>
      </w:r>
      <w:r w:rsidR="00AB4ADE">
        <w:instrText xml:space="preserve"> ADDIN EN.CITE &lt;EndNote&gt;&lt;Cite&gt;&lt;Author&gt;United States Census Bureau.&lt;/Author&gt;&lt;Year&gt;2021&lt;/Year&gt;&lt;RecNum&gt;156&lt;/RecNum&gt;&lt;DisplayText&gt;(26)&lt;/DisplayText&gt;&lt;record&gt;&lt;rec-number&gt;156&lt;/rec-number&gt;&lt;foreign-keys&gt;&lt;key app="EN" db-id="ttzep20dsz099oerf955a9905fp2ft5ewwfe" timestamp="1622225245"&gt;156&lt;/key&gt;&lt;/foreign-keys&gt;&lt;ref-type name="Journal Article"&gt;17&lt;/ref-type&gt;&lt;contributors&gt;&lt;authors&gt;&lt;author&gt;United States Census Bureau.,&lt;/author&gt;&lt;/authors&gt;&lt;/contributors&gt;&lt;titles&gt;&lt;title&gt;Measuring household experiences during the coronavirus pandemic&lt;/title&gt;&lt;/titles&gt;&lt;dates&gt;&lt;year&gt;2021&lt;/year&gt;&lt;/dates&gt;&lt;urls&gt;&lt;related-urls&gt;&lt;url&gt;https://www.census.gov/data/experimental-data-products/household-pulse-survey.html.  Accessed 28 May 2021&lt;/url&gt;&lt;/related-urls&gt;&lt;/urls&gt;&lt;/record&gt;&lt;/Cite&gt;&lt;/EndNote&gt;</w:instrText>
      </w:r>
      <w:r w:rsidR="00E956BF" w:rsidRPr="00E956BF">
        <w:fldChar w:fldCharType="separate"/>
      </w:r>
      <w:r w:rsidR="00AB4ADE">
        <w:rPr>
          <w:noProof/>
        </w:rPr>
        <w:t>(26)</w:t>
      </w:r>
      <w:r w:rsidR="00E956BF" w:rsidRPr="00E956BF">
        <w:fldChar w:fldCharType="end"/>
      </w:r>
      <w:r w:rsidRPr="00E956BF">
        <w:t xml:space="preserve">. </w:t>
      </w:r>
    </w:p>
    <w:p w14:paraId="0000001C" w14:textId="77777777" w:rsidR="00B227FD" w:rsidRDefault="00B227FD" w:rsidP="008E58F2">
      <w:pPr>
        <w:spacing w:line="480" w:lineRule="auto"/>
      </w:pPr>
    </w:p>
    <w:p w14:paraId="0000001D" w14:textId="302590D0" w:rsidR="00B227FD" w:rsidRDefault="008E58F2" w:rsidP="008E58F2">
      <w:pPr>
        <w:spacing w:line="480" w:lineRule="auto"/>
      </w:pPr>
      <w:r>
        <w:t xml:space="preserve">Despite several early surveys assessing food insecurity during the COVID-19 pandemic, and continued efforts to measure food insufficiency through the Census Household Pulse Survey, there have been few collaborative efforts to monitor and measure food insecurity across diverse geographic and social contexts, and to compare data.  In May 2020, a national collaboration of </w:t>
      </w:r>
      <w:r>
        <w:lastRenderedPageBreak/>
        <w:t xml:space="preserve">researchers - The National Food Access and COVID Research Team (NFACT) - was formed to examine COVID-19 impacts on food access, food insecurity, and the </w:t>
      </w:r>
      <w:r w:rsidR="005636D4">
        <w:t xml:space="preserve">overall </w:t>
      </w:r>
      <w:r>
        <w:t>food system.  This study reports the findings of this collaborative effort, with data from 18 study sites including a nationally representative sample, to better understand food insecurity over diverse regions and</w:t>
      </w:r>
      <w:r w:rsidR="005636D4">
        <w:t xml:space="preserve"> timeframes.  The study examined</w:t>
      </w:r>
      <w:r>
        <w:t xml:space="preserve"> overall levels of food insecurity, as well as food insecurity among households with children, </w:t>
      </w:r>
      <w:r w:rsidR="00491E08">
        <w:t>households that experienced</w:t>
      </w:r>
      <w:r>
        <w:t xml:space="preserve"> job disruption, and participants identifying as BIPOC.  We further assess</w:t>
      </w:r>
      <w:r w:rsidR="005636D4">
        <w:t>ed</w:t>
      </w:r>
      <w:r>
        <w:t xml:space="preserve"> how different survey implementation methods </w:t>
      </w:r>
      <w:r w:rsidR="00137E38">
        <w:t>associate</w:t>
      </w:r>
      <w:r>
        <w:t xml:space="preserve"> with different le</w:t>
      </w:r>
      <w:r w:rsidR="00491E08">
        <w:t xml:space="preserve">vels of food insecurity, and </w:t>
      </w:r>
      <w:r w:rsidR="00AB4ADE">
        <w:t>report</w:t>
      </w:r>
      <w:r>
        <w:t xml:space="preserve"> results from multiple time poi</w:t>
      </w:r>
      <w:r w:rsidR="00491E08">
        <w:t>nts within the same study site, based on data availability.</w:t>
      </w:r>
    </w:p>
    <w:p w14:paraId="0000001E" w14:textId="77777777" w:rsidR="00B227FD" w:rsidRDefault="00B227FD" w:rsidP="008E58F2">
      <w:pPr>
        <w:spacing w:line="480" w:lineRule="auto"/>
      </w:pPr>
    </w:p>
    <w:p w14:paraId="0000001F" w14:textId="77777777" w:rsidR="00B227FD" w:rsidRPr="008E58F2" w:rsidRDefault="008E58F2" w:rsidP="008E58F2">
      <w:pPr>
        <w:spacing w:line="480" w:lineRule="auto"/>
        <w:rPr>
          <w:b/>
        </w:rPr>
      </w:pPr>
      <w:r w:rsidRPr="008E58F2">
        <w:rPr>
          <w:b/>
        </w:rPr>
        <w:t>Methods</w:t>
      </w:r>
    </w:p>
    <w:p w14:paraId="00000021" w14:textId="3DF04C93" w:rsidR="00B227FD" w:rsidRDefault="008E58F2" w:rsidP="008E58F2">
      <w:pPr>
        <w:spacing w:line="480" w:lineRule="auto"/>
        <w:rPr>
          <w:i/>
        </w:rPr>
      </w:pPr>
      <w:r>
        <w:rPr>
          <w:i/>
        </w:rPr>
        <w:t>Survey Development</w:t>
      </w:r>
    </w:p>
    <w:p w14:paraId="00000022" w14:textId="1EAC69BA" w:rsidR="00B227FD" w:rsidRDefault="005636D4" w:rsidP="008E58F2">
      <w:pPr>
        <w:spacing w:line="480" w:lineRule="auto"/>
      </w:pPr>
      <w:r>
        <w:t xml:space="preserve">A survey instrument, </w:t>
      </w:r>
      <w:r w:rsidR="008E58F2">
        <w:t>known as the NFACT Survey Version 1.0</w:t>
      </w:r>
      <w:r w:rsidR="00206BC0">
        <w:t xml:space="preserve"> </w:t>
      </w:r>
      <w:r w:rsidR="00206BC0">
        <w:fldChar w:fldCharType="begin"/>
      </w:r>
      <w:r w:rsidR="00206BC0">
        <w:instrText xml:space="preserve"> ADDIN EN.CITE &lt;EndNote&gt;&lt;Cite&gt;&lt;Author&gt;Niles&lt;/Author&gt;&lt;Year&gt;2020&lt;/Year&gt;&lt;RecNum&gt;164&lt;/RecNum&gt;&lt;DisplayText&gt;(27)&lt;/DisplayText&gt;&lt;record&gt;&lt;rec-number&gt;164&lt;/rec-number&gt;&lt;foreign-keys&gt;&lt;key app="EN" db-id="ttzep20dsz099oerf955a9905fp2ft5ewwfe" timestamp="1624035685"&gt;164&lt;/key&gt;&lt;/foreign-keys&gt;&lt;ref-type name="Dataset"&gt;59&lt;/ref-type&gt;&lt;contributors&gt;&lt;authors&gt;&lt;author&gt;Niles, Meredith T.&lt;/author&gt;&lt;author&gt;Neff, R.&lt;/author&gt;&lt;author&gt;Biehl, Erin&lt;/author&gt;&lt;author&gt;Bertmann, Farryl&lt;/author&gt;&lt;author&gt;Morgan, Emily H.&lt;/author&gt;&lt;author&gt;Wentworth, Thomas&lt;/author&gt;&lt;/authors&gt;&lt;/contributors&gt;&lt;titles&gt;&lt;title&gt;Food Access and Security During Coronavirus Survey- Version 1.0&lt;/title&gt;&lt;/titles&gt;&lt;edition&gt;V2&lt;/edition&gt;&lt;section&gt;2020-04-23 11:25:58.872&lt;/section&gt;&lt;keywords&gt;&lt;keyword&gt;food security&lt;/keyword&gt;&lt;keyword&gt;coronavirus&lt;/keyword&gt;&lt;keyword&gt;food systems&lt;/keyword&gt;&lt;/keywords&gt;&lt;dates&gt;&lt;year&gt;2020&lt;/year&gt;&lt;/dates&gt;&lt;publisher&gt;Harvard Dataverse&lt;/publisher&gt;&lt;urls&gt;&lt;related-urls&gt;&lt;url&gt;https://doi.org/10.7910/DVN/RQ6NMG&lt;/url&gt;&lt;/related-urls&gt;&lt;/urls&gt;&lt;electronic-resource-num&gt;doi:10.7910/DVN/RQ6NMG&lt;/electronic-resource-num&gt;&lt;/record&gt;&lt;/Cite&gt;&lt;/EndNote&gt;</w:instrText>
      </w:r>
      <w:r w:rsidR="00206BC0">
        <w:fldChar w:fldCharType="separate"/>
      </w:r>
      <w:r w:rsidR="00206BC0">
        <w:rPr>
          <w:noProof/>
        </w:rPr>
        <w:t>(27)</w:t>
      </w:r>
      <w:r w:rsidR="00206BC0">
        <w:fldChar w:fldCharType="end"/>
      </w:r>
      <w:r w:rsidR="00206BC0">
        <w:t xml:space="preserve"> </w:t>
      </w:r>
      <w:r w:rsidR="008E58F2">
        <w:t xml:space="preserve"> </w:t>
      </w:r>
      <w:r>
        <w:t>was developed in March 2020</w:t>
      </w:r>
      <w:r w:rsidR="008E58F2">
        <w:t>.  This survey was developed in consultation with key stakeholders in the state of Vermont, where it was first implemented, and drew from the existing literature on food security and food access.  Where possible, validated questions and instruments were used.  The survey was piloted in Vermont, with 25 adult residents in late March, and validation methods (</w:t>
      </w:r>
      <w:proofErr w:type="gramStart"/>
      <w:r w:rsidR="008E58F2">
        <w:t>e.g.</w:t>
      </w:r>
      <w:proofErr w:type="gramEnd"/>
      <w:r w:rsidR="008E58F2">
        <w:t xml:space="preserve"> Cronbach alpha, factor analysis) were used to test the internal validity of questions with key constructs (alpha &gt; 0.70)</w:t>
      </w:r>
      <w:r w:rsidR="00206BC0">
        <w:t xml:space="preserve"> </w:t>
      </w:r>
      <w:r w:rsidR="00206BC0">
        <w:fldChar w:fldCharType="begin">
          <w:fldData xml:space="preserve">PEVuZE5vdGU+PENpdGU+PEF1dGhvcj5OaWxlczwvQXV0aG9yPjxZZWFyPjIwMjA8L1llYXI+PFJl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</w:fldData>
        </w:fldChar>
      </w:r>
      <w:r w:rsidR="00206BC0">
        <w:instrText xml:space="preserve"> ADDIN EN.CITE </w:instrText>
      </w:r>
      <w:r w:rsidR="00206BC0">
        <w:fldChar w:fldCharType="begin">
          <w:fldData xml:space="preserve">PEVuZE5vdGU+PENpdGU+PEF1dGhvcj5OaWxlczwvQXV0aG9yPjxZZWFyPjIwMjA8L1llYXI+PFJl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</w:fldData>
        </w:fldChar>
      </w:r>
      <w:r w:rsidR="00206BC0">
        <w:instrText xml:space="preserve"> ADDIN EN.CITE.DATA </w:instrText>
      </w:r>
      <w:r w:rsidR="00206BC0">
        <w:fldChar w:fldCharType="end"/>
      </w:r>
      <w:r w:rsidR="00206BC0">
        <w:fldChar w:fldCharType="separate"/>
      </w:r>
      <w:r w:rsidR="00206BC0">
        <w:rPr>
          <w:noProof/>
        </w:rPr>
        <w:t>(28)</w:t>
      </w:r>
      <w:r w:rsidR="00206BC0">
        <w:fldChar w:fldCharType="end"/>
      </w:r>
      <w:r w:rsidR="00206BC0">
        <w:t xml:space="preserve">.  </w:t>
      </w:r>
      <w:r w:rsidR="008E58F2">
        <w:t>A second version of the survey was released in May 2020 to reflect changes in the COVID-19 context</w:t>
      </w:r>
      <w:r w:rsidR="00206BC0">
        <w:t xml:space="preserve"> </w:t>
      </w:r>
      <w:r w:rsidR="00206BC0">
        <w:fldChar w:fldCharType="begin"/>
      </w:r>
      <w:r w:rsidR="00206BC0">
        <w:instrText xml:space="preserve"> ADDIN EN.CITE &lt;EndNote&gt;&lt;Cite&gt;&lt;Author&gt;Niles&lt;/Author&gt;&lt;Year&gt;2020&lt;/Year&gt;&lt;RecNum&gt;167&lt;/RecNum&gt;&lt;DisplayText&gt;(29)&lt;/DisplayText&gt;&lt;record&gt;&lt;rec-number&gt;167&lt;/rec-number&gt;&lt;foreign-keys&gt;&lt;key app="EN" db-id="ttzep20dsz099oerf955a9905fp2ft5ewwfe" timestamp="1624035882"&gt;167&lt;/key&gt;&lt;/foreign-keys&gt;&lt;ref-type name="Dataset"&gt;59&lt;/ref-type&gt;&lt;contributors&gt;&lt;authors&gt;&lt;author&gt;Niles, Meredith T.&lt;/author&gt;&lt;author&gt;Neff, Roni&lt;/author&gt;&lt;author&gt;Biehl, Erin&lt;/author&gt;&lt;author&gt;Bertmann, Farryl&lt;/author&gt;&lt;author&gt;Belarmino, Emily H.&lt;/author&gt;&lt;author&gt;Acciai, Francesco&lt;/author&gt;&lt;author&gt;Ohri-Vachaspati, Punam&lt;/author&gt;&lt;/authors&gt;&lt;/contributors&gt;&lt;titles&gt;&lt;title&gt;Food Access and Food Security During COVID-19 Survey- Version 2.1&lt;/title&gt;&lt;/titles&gt;&lt;edition&gt;V3&lt;/edition&gt;&lt;section&gt;2020-05-11 10:23:45.673&lt;/section&gt;&lt;keywords&gt;&lt;keyword&gt;food security&lt;/keyword&gt;&lt;keyword&gt;COVID-19&lt;/keyword&gt;&lt;keyword&gt;coronavirus&lt;/keyword&gt;&lt;keyword&gt;food access&lt;/keyword&gt;&lt;keyword&gt;food assistance&lt;/keyword&gt;&lt;/keywords&gt;&lt;dates&gt;&lt;year&gt;2020&lt;/year&gt;&lt;/dates&gt;&lt;publisher&gt;Harvard Dataverse&lt;/publisher&gt;&lt;urls&gt;&lt;related-urls&gt;&lt;url&gt;https://doi.org/10.7910/DVN/4KY9XZ&lt;/url&gt;&lt;/related-urls&gt;&lt;/urls&gt;&lt;electronic-resource-num&gt;doi:10.7910/DVN/4KY9XZ&lt;/electronic-resource-num&gt;&lt;/record&gt;&lt;/Cite&gt;&lt;/EndNote&gt;</w:instrText>
      </w:r>
      <w:r w:rsidR="00206BC0">
        <w:fldChar w:fldCharType="separate"/>
      </w:r>
      <w:r w:rsidR="00206BC0">
        <w:rPr>
          <w:noProof/>
        </w:rPr>
        <w:t>(29)</w:t>
      </w:r>
      <w:r w:rsidR="00206BC0">
        <w:fldChar w:fldCharType="end"/>
      </w:r>
      <w:r w:rsidR="008E58F2">
        <w:t xml:space="preserve"> and include new questions.  The surveys included questions on food access, food security, food purchasing, food assistance program participation, dietary intake, perceptions of COVID-19, and individual and household sociodemographic characteristics.  The questions utilized in this study were included in both surveys and across study sites.</w:t>
      </w:r>
    </w:p>
    <w:p w14:paraId="00000023" w14:textId="77777777" w:rsidR="00B227FD" w:rsidRDefault="00B227FD" w:rsidP="008E58F2">
      <w:pPr>
        <w:spacing w:line="480" w:lineRule="auto"/>
        <w:rPr>
          <w:i/>
        </w:rPr>
      </w:pPr>
    </w:p>
    <w:p w14:paraId="00000024" w14:textId="46B682B6" w:rsidR="00B227FD" w:rsidRDefault="008E58F2" w:rsidP="008E58F2">
      <w:pPr>
        <w:spacing w:line="480" w:lineRule="auto"/>
        <w:rPr>
          <w:i/>
        </w:rPr>
      </w:pPr>
      <w:r>
        <w:rPr>
          <w:i/>
        </w:rPr>
        <w:t>NFACT Study Sites and Data Collection</w:t>
      </w:r>
    </w:p>
    <w:p w14:paraId="13EE98E7" w14:textId="7B39FD7A" w:rsidR="005A54F9" w:rsidRDefault="008E58F2" w:rsidP="008E58F2">
      <w:pPr>
        <w:spacing w:line="480" w:lineRule="auto"/>
      </w:pPr>
      <w:r>
        <w:lastRenderedPageBreak/>
        <w:t xml:space="preserve">NFACT represents 18 study sites across 15 states, as well as a national sample (Figure 1).  </w:t>
      </w:r>
      <w:r w:rsidR="000D393B" w:rsidRPr="000D393B">
        <w:t xml:space="preserve">NFACT was formed as a result of interested teams generated through the presentation of results and communication primarily via </w:t>
      </w:r>
      <w:r w:rsidR="000D393B">
        <w:t>The Nutrition and Obesity Policy Research and Evaluation Network (</w:t>
      </w:r>
      <w:r w:rsidR="000D393B" w:rsidRPr="000D393B">
        <w:t>NOPREN</w:t>
      </w:r>
      <w:r w:rsidR="000D393B">
        <w:t>)</w:t>
      </w:r>
      <w:r w:rsidR="000D393B" w:rsidRPr="000D393B">
        <w:t xml:space="preserve"> and through the </w:t>
      </w:r>
      <w:proofErr w:type="gramStart"/>
      <w:r w:rsidR="000D393B" w:rsidRPr="000D393B">
        <w:t>open-sourcing</w:t>
      </w:r>
      <w:proofErr w:type="gramEnd"/>
      <w:r w:rsidR="000D393B" w:rsidRPr="000D393B">
        <w:t xml:space="preserve"> of the Version 1.0 of the survey.  The NFACT Executive Team (University of Vermont, Johns Hopkins University, University of Arizona and Arizona State University) </w:t>
      </w:r>
      <w:r w:rsidR="000D393B">
        <w:t>further helped to solidify</w:t>
      </w:r>
      <w:r w:rsidR="000D393B" w:rsidRPr="000D393B">
        <w:t xml:space="preserve"> NFACT through coordinated national data collection efforts.</w:t>
      </w:r>
      <w:r w:rsidR="000D393B">
        <w:t xml:space="preserve">  </w:t>
      </w:r>
      <w:r>
        <w:t xml:space="preserve">NFACT study sites distributed the NFACT surveys (in whole or part) online pursuing one </w:t>
      </w:r>
      <w:r w:rsidR="005636D4">
        <w:t>of three sampling strategies: 1)</w:t>
      </w:r>
      <w:r>
        <w:t xml:space="preserve"> Convenience sampling in partnership with community organizations, stakeholders, social media, and/or news media, which are not representative of a state population (ten sites); 2) Quota sampling using survey panels administered by Qualtrics (Provo, UT), a survey research company, in which the quotas aimed to achieve state representation on some characteristics (e.g. race, ethnicity, income) (eight sites); or 3) Quota or convenience sampling in which certain high-risk populations (e.g. low-income, BIPOC, or Supplemental Nutrition Assistance Program (SNAP) participants) were targeted (six sites).  In some cases where high-risk populations were targeted, these groups were oversampled to ensure adequate representation in the overall study sample.  Table 1 provides specific details about the sampling strategies, target populations, representation of the data, and survey fielding dates.  Potential participants under age 18 were excluded across all study sites.  All study sites administered the survey in English; in Arizona, California-Bay Area, Maine, Massachusetts, Nationally, NY-Capital Region, New Mexico, and Utah, surveys were also administered in Spanish.  </w:t>
      </w:r>
      <w:r w:rsidR="0022059B">
        <w:t>Sample size calculations for the adult population of each site indicate that a sample size of 384 or 385 was necessary to achieve a population with a 95% confidence interval and a 5% margin of error.  All sites exceeded these sample sizes with margins of error ranging from 1.8% (95% confidence interval) to 4.7% (Supplementary Table 1).</w:t>
      </w:r>
    </w:p>
    <w:p w14:paraId="6AEB359F" w14:textId="77777777" w:rsidR="000930C6" w:rsidRDefault="000930C6" w:rsidP="000930C6">
      <w:pPr>
        <w:spacing w:line="480" w:lineRule="auto"/>
      </w:pPr>
      <w:r>
        <w:t xml:space="preserve">IRB approval was obtained by each study site prior to commencing data collection. </w:t>
      </w:r>
      <w:r w:rsidRPr="005A54F9">
        <w:t xml:space="preserve">IRB approval for the Alabama site was provided by the Auburn University at Montgomery Internal </w:t>
      </w:r>
      <w:r w:rsidRPr="005A54F9">
        <w:lastRenderedPageBreak/>
        <w:t xml:space="preserve">Review Board. The Arizona State University Office of Research Integrity and Assurance approved the study for the Arizona State University and University of Arizona teams under protocol number: 2004590240A00. The California Bay area study was approved by the San Jose State University Human Subjects Institutional Review Board under exempt registration (IRB Protocol Tracking Number: 20162). The DePaul University Institutional Review Board reviewed and approved the Chicago site study as exempt research. The </w:t>
      </w:r>
      <w:proofErr w:type="spellStart"/>
      <w:r w:rsidRPr="005A54F9">
        <w:t>D’Youville</w:t>
      </w:r>
      <w:proofErr w:type="spellEnd"/>
      <w:r w:rsidRPr="005A54F9">
        <w:t xml:space="preserve"> College Institutional Review Board reviewed and approved the research for the Connecticut, Massachusetts, and New York City sites as exempt research. The University of Maine Institutional Review Board for the Protection of Human Subjects provided exempt ethical approval for the Maine site. IRB exempt approval for the Maryland site was provided by Johns Hopkins Bloomberg School of Public Health Institutional Review Board under IRB#2359. The University at Albany Institutional Review Board provided IRB review for the Albany site. The two research projects were approved as exempt under protocol numbers 20X296 and 20X196. IRB approval for the NY Central site was provided by the Cornell University Institutional Review Board for Human Participant Research. The Utah State University Institutional Review Board approved the Utah site research through Exempt Review under protocol number 11339. IRB exempt status approval for the Washington site was provided by the University of Washington IRB (UW IRB committee J). IRB approval for the Wisconsin site was provided by the University of Wisconsin – Milwaukee Institutional Review Board under Category 2 exempt status. IRB approval for the Vermont site was provided by The University of Vermont Institutional Review Board under protocol number 0000873.</w:t>
      </w:r>
    </w:p>
    <w:p w14:paraId="40C5D93C" w14:textId="77777777" w:rsidR="0059614F" w:rsidRDefault="0059614F" w:rsidP="008E58F2">
      <w:pPr>
        <w:spacing w:line="480" w:lineRule="auto"/>
      </w:pPr>
    </w:p>
    <w:p w14:paraId="00000029" w14:textId="77777777" w:rsidR="00B227FD" w:rsidRDefault="00B227FD" w:rsidP="008E58F2">
      <w:pPr>
        <w:spacing w:line="480" w:lineRule="auto"/>
      </w:pPr>
    </w:p>
    <w:p w14:paraId="0000002A" w14:textId="62C15BC1" w:rsidR="00B227FD" w:rsidRDefault="008E58F2" w:rsidP="008E58F2">
      <w:pPr>
        <w:spacing w:line="480" w:lineRule="auto"/>
        <w:rPr>
          <w:i/>
        </w:rPr>
      </w:pPr>
      <w:r>
        <w:rPr>
          <w:i/>
        </w:rPr>
        <w:t>Measures</w:t>
      </w:r>
    </w:p>
    <w:p w14:paraId="0000002B" w14:textId="319EB10D" w:rsidR="00B227FD" w:rsidRDefault="008E58F2" w:rsidP="008E58F2">
      <w:pPr>
        <w:spacing w:line="480" w:lineRule="auto"/>
      </w:pPr>
      <w:r>
        <w:t>Food security was assessed using the United States Department of Agriculture (USDA) 6-item Short Form Food Security Survey Module</w:t>
      </w:r>
      <w:r w:rsidR="008D1728">
        <w:t xml:space="preserve"> </w:t>
      </w:r>
      <w:r w:rsidR="008D1728">
        <w:fldChar w:fldCharType="begin"/>
      </w:r>
      <w:r w:rsidR="008D1728">
        <w:instrText xml:space="preserve"> ADDIN EN.CITE &lt;EndNote&gt;&lt;Cite&gt;&lt;Author&gt;United States Department of Agriculture Economic Research Service.&lt;/Author&gt;&lt;Year&gt;2012&lt;/Year&gt;&lt;RecNum&gt;168&lt;/RecNum&gt;&lt;DisplayText&gt;(30)&lt;/DisplayText&gt;&lt;record&gt;&lt;rec-number&gt;168&lt;/rec-number&gt;&lt;foreign-keys&gt;&lt;key app="EN" db-id="ttzep20dsz099oerf955a9905fp2ft5ewwfe" timestamp="1624036115"&gt;168&lt;/key&gt;&lt;/foreign-keys&gt;&lt;ref-type name="Web Page"&gt;12&lt;/ref-type&gt;&lt;contributors&gt;&lt;authors&gt;&lt;author&gt;United States Department of Agriculture Economic Research Service.,&lt;/author&gt;&lt;/authors&gt;&lt;/contributors&gt;&lt;titles&gt;&lt;title&gt;U.S. household food security survey module: six-item short form&lt;/title&gt;&lt;/titles&gt;&lt;number&gt;18-Jun-2021&lt;/number&gt;&lt;dates&gt;&lt;year&gt;2012&lt;/year&gt;&lt;/dates&gt;&lt;urls&gt;&lt;related-urls&gt;&lt;url&gt;https://www.ers.usda.gov/topics/food-nutrition-assistance/food-security-in-the-us/survey-tools/#six &lt;/url&gt;&lt;/related-urls&gt;&lt;/urls&gt;&lt;/record&gt;&lt;/Cite&gt;&lt;/EndNote&gt;</w:instrText>
      </w:r>
      <w:r w:rsidR="008D1728">
        <w:fldChar w:fldCharType="separate"/>
      </w:r>
      <w:r w:rsidR="008D1728">
        <w:rPr>
          <w:noProof/>
        </w:rPr>
        <w:t>(30)</w:t>
      </w:r>
      <w:r w:rsidR="008D1728">
        <w:fldChar w:fldCharType="end"/>
      </w:r>
      <w:r w:rsidR="00396C6F">
        <w:t xml:space="preserve"> </w:t>
      </w:r>
      <w:r>
        <w:t xml:space="preserve">which is designed to identify households with </w:t>
      </w:r>
      <w:r>
        <w:lastRenderedPageBreak/>
        <w:t>food insecurity.  In most sites</w:t>
      </w:r>
      <w:r w:rsidR="00304DDA">
        <w:t>,</w:t>
      </w:r>
      <w:r>
        <w:t xml:space="preserve"> participants were asked to complete 6-items about the year before COVID-19 and since the COVID-19 pandemic began in March 2020, though a few sites only asked these questions since the COVID-19 pandemic began.  In some more recent surveys (</w:t>
      </w:r>
      <w:proofErr w:type="gramStart"/>
      <w:r>
        <w:t>i.e.</w:t>
      </w:r>
      <w:proofErr w:type="gramEnd"/>
      <w:r>
        <w:t xml:space="preserve"> Massachusetts, NY-Central/Upstate and the second Washington survey) and in Michigan respondents </w:t>
      </w:r>
      <w:r w:rsidR="00E82531">
        <w:t>answered</w:t>
      </w:r>
      <w:r>
        <w:t xml:space="preserve"> questions about food security in the past 30 days,</w:t>
      </w:r>
      <w:r w:rsidR="00304DDA">
        <w:t xml:space="preserve"> </w:t>
      </w:r>
      <w:r>
        <w:t xml:space="preserve">which is validated through the USDA module.  Following standard USDA scoring, a score of 2-6 was categorized as food </w:t>
      </w:r>
      <w:r w:rsidRPr="00AB4ADE">
        <w:t>insecure</w:t>
      </w:r>
      <w:r w:rsidR="008D1728">
        <w:t xml:space="preserve"> </w:t>
      </w:r>
      <w:r w:rsidR="008D1728">
        <w:fldChar w:fldCharType="begin"/>
      </w:r>
      <w:r w:rsidR="008D1728">
        <w:instrText xml:space="preserve"> ADDIN EN.CITE &lt;EndNote&gt;&lt;Cite&gt;&lt;Author&gt;United States Department of Agriculture Economic Research Service.&lt;/Author&gt;&lt;Year&gt;2012&lt;/Year&gt;&lt;RecNum&gt;168&lt;/RecNum&gt;&lt;DisplayText&gt;(30)&lt;/DisplayText&gt;&lt;record&gt;&lt;rec-number&gt;168&lt;/rec-number&gt;&lt;foreign-keys&gt;&lt;key app="EN" db-id="ttzep20dsz099oerf955a9905fp2ft5ewwfe" timestamp="1624036115"&gt;168&lt;/key&gt;&lt;/foreign-keys&gt;&lt;ref-type name="Web Page"&gt;12&lt;/ref-type&gt;&lt;contributors&gt;&lt;authors&gt;&lt;author&gt;United States Department of Agriculture Economic Research Service.,&lt;/author&gt;&lt;/authors&gt;&lt;/contributors&gt;&lt;titles&gt;&lt;title&gt;U.S. household food security survey module: six-item short form&lt;/title&gt;&lt;/titles&gt;&lt;number&gt;18-Jun-2021&lt;/number&gt;&lt;dates&gt;&lt;year&gt;2012&lt;/year&gt;&lt;/dates&gt;&lt;urls&gt;&lt;related-urls&gt;&lt;url&gt;https://www.ers.usda.gov/topics/food-nutrition-assistance/food-security-in-the-us/survey-tools/#six &lt;/url&gt;&lt;/related-urls&gt;&lt;/urls&gt;&lt;/record&gt;&lt;/Cite&gt;&lt;/EndNote&gt;</w:instrText>
      </w:r>
      <w:r w:rsidR="008D1728">
        <w:fldChar w:fldCharType="separate"/>
      </w:r>
      <w:r w:rsidR="008D1728">
        <w:rPr>
          <w:noProof/>
        </w:rPr>
        <w:t>(30)</w:t>
      </w:r>
      <w:r w:rsidR="008D1728">
        <w:fldChar w:fldCharType="end"/>
      </w:r>
      <w:r w:rsidRPr="00AB4ADE">
        <w:t>.</w:t>
      </w:r>
      <w:r>
        <w:t xml:space="preserve">  It is important to note that the pre-pandemic food security responses were </w:t>
      </w:r>
      <w:proofErr w:type="gramStart"/>
      <w:r>
        <w:t>retrospective, and</w:t>
      </w:r>
      <w:proofErr w:type="gramEnd"/>
      <w:r>
        <w:t xml:space="preserve"> were answered at the same time as the questions about current food security.  Households with children were determined with a question about household composition by age.  Households with any members ages 0-17</w:t>
      </w:r>
      <w:r w:rsidR="00AB4ADE">
        <w:t xml:space="preserve"> years</w:t>
      </w:r>
      <w:r>
        <w:t xml:space="preserve"> were classified as a household with children.  Job disruption was assessed by asking participants if their household experienced a job disruption since the start of the pandemic, including job loss, furlough, or loss of hours</w:t>
      </w:r>
      <w:r w:rsidR="00491E08">
        <w:t>/income reduction</w:t>
      </w:r>
      <w:r>
        <w:t xml:space="preserve">, categories which were not mutually exclusive.  Participants indicating any negative job impact were categorized as experiencing a job disruption.  BIPOC classification was determined based on survey questions about race and ethnicity.  Participants indicating any race or ethnicity besides non-Hispanic White (NHW) were classified as BIPOC.  Participants indicating NHW were classified as such and Hispanic of any race were classified as Hispanic. </w:t>
      </w:r>
      <w:r w:rsidR="000930C6">
        <w:t>We report disaggregated race and ethnicity data in sites reporting greater than 30 respondents identifying with a particular race or ethnicity.  This number corresponds to the generally accepted number of respondents necessary to conduct normality tests in statistics.</w:t>
      </w:r>
    </w:p>
    <w:p w14:paraId="0000002C" w14:textId="77777777" w:rsidR="00B227FD" w:rsidRDefault="00B227FD" w:rsidP="008E58F2">
      <w:pPr>
        <w:spacing w:line="480" w:lineRule="auto"/>
        <w:rPr>
          <w:i/>
        </w:rPr>
      </w:pPr>
    </w:p>
    <w:p w14:paraId="0000002D" w14:textId="6B886E93" w:rsidR="00B227FD" w:rsidRDefault="008E58F2" w:rsidP="008E58F2">
      <w:pPr>
        <w:spacing w:line="480" w:lineRule="auto"/>
        <w:rPr>
          <w:i/>
        </w:rPr>
      </w:pPr>
      <w:r>
        <w:rPr>
          <w:i/>
        </w:rPr>
        <w:t>Data aggregation and analysis</w:t>
      </w:r>
    </w:p>
    <w:p w14:paraId="0000002E" w14:textId="3FA5CDC0" w:rsidR="00B227FD" w:rsidRDefault="008E58F2" w:rsidP="008E58F2">
      <w:pPr>
        <w:spacing w:line="480" w:lineRule="auto"/>
      </w:pPr>
      <w:r>
        <w:t xml:space="preserve">Food insecurity prevalence (overall and </w:t>
      </w:r>
      <w:r w:rsidR="00E82531">
        <w:t>for</w:t>
      </w:r>
      <w:r>
        <w:t xml:space="preserve"> specific populations of interest) by study site and survey were aggregated</w:t>
      </w:r>
      <w:r w:rsidR="00491E08">
        <w:t xml:space="preserve"> into a single dataset</w:t>
      </w:r>
      <w:r>
        <w:t xml:space="preserve"> for analysis in Stata 16.0 </w:t>
      </w:r>
      <w:r w:rsidR="00AB4ADE">
        <w:fldChar w:fldCharType="begin"/>
      </w:r>
      <w:r w:rsidR="008D1728">
        <w:instrText xml:space="preserve"> ADDIN EN.CITE &lt;EndNote&gt;&lt;Cite&gt;&lt;Author&gt;2019.&lt;/Author&gt;&lt;Year&gt;2019&lt;/Year&gt;&lt;RecNum&gt;161&lt;/RecNum&gt;&lt;DisplayText&gt;(31)&lt;/DisplayText&gt;&lt;record&gt;&lt;rec-number&gt;161&lt;/rec-number&gt;&lt;foreign-keys&gt;&lt;key app="EN" db-id="ttzep20dsz099oerf955a9905fp2ft5ewwfe" timestamp="1622226515"&gt;161&lt;/key&gt;&lt;/foreign-keys&gt;&lt;ref-type name="Journal Article"&gt;17&lt;/ref-type&gt;&lt;contributors&gt;&lt;authors&gt;&lt;author&gt;StataCorp. 2019. &lt;/author&gt;&lt;/authors&gt;&lt;/contributors&gt;&lt;titles&gt;&lt;title&gt;Stata Statistical Software: Release 16. College Station, TX: StataCorp LLC.&lt;/title&gt;&lt;/titles&gt;&lt;dates&gt;&lt;year&gt;2019&lt;/year&gt;&lt;/dates&gt;&lt;urls&gt;&lt;/urls&gt;&lt;/record&gt;&lt;/Cite&gt;&lt;/EndNote&gt;</w:instrText>
      </w:r>
      <w:r w:rsidR="00AB4ADE">
        <w:fldChar w:fldCharType="separate"/>
      </w:r>
      <w:r w:rsidR="008D1728">
        <w:rPr>
          <w:noProof/>
        </w:rPr>
        <w:t>(31)</w:t>
      </w:r>
      <w:r w:rsidR="00AB4ADE">
        <w:fldChar w:fldCharType="end"/>
      </w:r>
      <w:r>
        <w:t>.  While we primarily report descriptive statistics of the results across the multiple sites, we also use</w:t>
      </w:r>
      <w:r w:rsidR="005636D4">
        <w:t>d</w:t>
      </w:r>
      <w:r>
        <w:t xml:space="preserve"> analysis of </w:t>
      </w:r>
      <w:r>
        <w:lastRenderedPageBreak/>
        <w:t xml:space="preserve">variance (ANOVA) with </w:t>
      </w:r>
      <w:proofErr w:type="spellStart"/>
      <w:r>
        <w:t>Scheffe</w:t>
      </w:r>
      <w:proofErr w:type="spellEnd"/>
      <w:r>
        <w:t xml:space="preserve"> multiple comparison tests </w:t>
      </w:r>
      <w:r w:rsidR="00032213">
        <w:fldChar w:fldCharType="begin"/>
      </w:r>
      <w:r w:rsidR="008D1728">
        <w:instrText xml:space="preserve"> ADDIN EN.CITE &lt;EndNote&gt;&lt;Cite&gt;&lt;Author&gt;Jaccard&lt;/Author&gt;&lt;Year&gt;1984&lt;/Year&gt;&lt;RecNum&gt;65&lt;/RecNum&gt;&lt;DisplayText&gt;(32)&lt;/DisplayText&gt;&lt;record&gt;&lt;rec-number&gt;65&lt;/rec-number&gt;&lt;foreign-keys&gt;&lt;key app="EN" db-id="ttzep20dsz099oerf955a9905fp2ft5ewwfe" timestamp="1622221923"&gt;65&lt;/key&gt;&lt;/foreign-keys&gt;&lt;ref-type name="Journal Article"&gt;17&lt;/ref-type&gt;&lt;contributors&gt;&lt;authors&gt;&lt;author&gt;Jaccard, James&lt;/author&gt;&lt;author&gt;Becker, Michael A.&lt;/author&gt;&lt;author&gt;Wood, Gregory&lt;/author&gt;&lt;/authors&gt;&lt;/contributors&gt;&lt;titles&gt;&lt;title&gt;Pairwise multiple comparison procedures: A review&lt;/title&gt;&lt;secondary-title&gt;Psychological Bulletin&lt;/secondary-title&gt;&lt;/titles&gt;&lt;periodical&gt;&lt;full-title&gt;Psychological Bulletin&lt;/full-title&gt;&lt;/periodical&gt;&lt;pages&gt;589-596&lt;/pages&gt;&lt;volume&gt;96&lt;/volume&gt;&lt;number&gt;3&lt;/number&gt;&lt;keywords&gt;&lt;keyword&gt;*Between Groups Design&lt;/keyword&gt;&lt;keyword&gt;*Literature Review&lt;/keyword&gt;&lt;keyword&gt;Statistical Analysis&lt;/keyword&gt;&lt;/keywords&gt;&lt;dates&gt;&lt;year&gt;1984&lt;/year&gt;&lt;/dates&gt;&lt;pub-location&gt;US&lt;/pub-location&gt;&lt;publisher&gt;American Psychological Association&lt;/publisher&gt;&lt;isbn&gt;1939-1455(Electronic),0033-2909(Print)&lt;/isbn&gt;&lt;urls&gt;&lt;/urls&gt;&lt;electronic-resource-num&gt;10.1037/0033-2909.96.3.589&lt;/electronic-resource-num&gt;&lt;/record&gt;&lt;/Cite&gt;&lt;/EndNote&gt;</w:instrText>
      </w:r>
      <w:r w:rsidR="00032213">
        <w:fldChar w:fldCharType="separate"/>
      </w:r>
      <w:r w:rsidR="008D1728">
        <w:rPr>
          <w:noProof/>
        </w:rPr>
        <w:t>(32)</w:t>
      </w:r>
      <w:r w:rsidR="00032213">
        <w:fldChar w:fldCharType="end"/>
      </w:r>
      <w:r w:rsidR="00032213">
        <w:t xml:space="preserve"> </w:t>
      </w:r>
      <w:r>
        <w:t>to assess whether there are statistically significant differences in prevalence of food insecurity (overall and for key sub-populations) between surveys based on the three different sampling techniques (i.e. convenience, representative, and high-risk).  We report p values &lt;0.05 as statistically significant in the results.</w:t>
      </w:r>
    </w:p>
    <w:p w14:paraId="0000002F" w14:textId="77777777" w:rsidR="00B227FD" w:rsidRDefault="00B227FD" w:rsidP="008E58F2">
      <w:pPr>
        <w:spacing w:line="480" w:lineRule="auto"/>
      </w:pPr>
    </w:p>
    <w:p w14:paraId="00000032" w14:textId="5C72FC9D" w:rsidR="00B227FD" w:rsidRDefault="008E58F2" w:rsidP="008E58F2">
      <w:pPr>
        <w:spacing w:line="480" w:lineRule="auto"/>
        <w:rPr>
          <w:b/>
        </w:rPr>
      </w:pPr>
      <w:r>
        <w:rPr>
          <w:b/>
        </w:rPr>
        <w:t>Results</w:t>
      </w:r>
    </w:p>
    <w:p w14:paraId="00000033" w14:textId="4251EA40" w:rsidR="00B227FD" w:rsidRDefault="008E58F2" w:rsidP="008E58F2">
      <w:pPr>
        <w:spacing w:line="480" w:lineRule="auto"/>
        <w:rPr>
          <w:i/>
        </w:rPr>
      </w:pPr>
      <w:r>
        <w:rPr>
          <w:i/>
        </w:rPr>
        <w:t>Respondent Characteristics</w:t>
      </w:r>
    </w:p>
    <w:p w14:paraId="00000034" w14:textId="69A324D5" w:rsidR="00B227FD" w:rsidRDefault="008E58F2" w:rsidP="008E58F2">
      <w:pPr>
        <w:spacing w:line="480" w:lineRule="auto"/>
      </w:pPr>
      <w:r>
        <w:t>The sample included 27,168 adults from across the U.S. with data on food insecurity.  The racial and ethnic make-up of the sample overall was 70.0% NHW, and 28.6% BIPOC</w:t>
      </w:r>
      <w:r w:rsidR="00491E08">
        <w:t>, with 1.4% of respondents not identifying race or ethnicity. Among BIPOC respondents,</w:t>
      </w:r>
      <w:r>
        <w:t xml:space="preserve"> 8.0% </w:t>
      </w:r>
      <w:r w:rsidR="00491E08">
        <w:t>identified</w:t>
      </w:r>
      <w:r>
        <w:t xml:space="preserve"> as non-Hispanic Black, 11.9% as Hispanic, and 8.1% other races or multiracial (Table 2).  Given the diversity of NFACT study sites, including their sample size and demographic make-up, the number of respondents with demographic characteristics or life experiences (</w:t>
      </w:r>
      <w:proofErr w:type="gramStart"/>
      <w:r>
        <w:t>e.g.</w:t>
      </w:r>
      <w:proofErr w:type="gramEnd"/>
      <w:r>
        <w:t xml:space="preserve"> job disruption or children in the household) varied across study sites.  </w:t>
      </w:r>
      <w:r w:rsidR="00491E08" w:rsidRPr="00491E08">
        <w:t>There was a large variation in the proportion of BIPOC respondents across study sites, because of differences in population composition, but also because some study site</w:t>
      </w:r>
      <w:r w:rsidR="00491E08">
        <w:t>s oversampled BIPOC respondents</w:t>
      </w:r>
      <w:r>
        <w:t xml:space="preserve">.  Slightly over 40% of respondents (40.6%) had children in the household, ranging from 19.2% of households in Maine to 85.6% of households in the California, Bay Area. Among all respondents, 35.3% had </w:t>
      </w:r>
      <w:r w:rsidR="00491E08">
        <w:t xml:space="preserve">experienced </w:t>
      </w:r>
      <w:r>
        <w:t>some type of job disruption since the COVID-19 pandemic began, ranging from a low of 10.8% of respondents in a second Washington State survey in early 2021, to 76.5% of respondents in a NY Capital Region survey in January and February 2021. Among representative samples, the range varied from 37.6% in the national sample to 61.3% in the NY- Capital region in October-January.</w:t>
      </w:r>
    </w:p>
    <w:p w14:paraId="00000035" w14:textId="77777777" w:rsidR="00B227FD" w:rsidRDefault="00B227FD" w:rsidP="008E58F2">
      <w:pPr>
        <w:spacing w:line="480" w:lineRule="auto"/>
      </w:pPr>
    </w:p>
    <w:p w14:paraId="00000038" w14:textId="5B948392" w:rsidR="00B227FD" w:rsidRDefault="008E58F2" w:rsidP="008E58F2">
      <w:pPr>
        <w:spacing w:line="480" w:lineRule="auto"/>
        <w:rPr>
          <w:i/>
        </w:rPr>
      </w:pPr>
      <w:r>
        <w:rPr>
          <w:i/>
        </w:rPr>
        <w:t>Overall Prevalence of Food Insecurity</w:t>
      </w:r>
    </w:p>
    <w:p w14:paraId="00000039" w14:textId="34581391" w:rsidR="00B227FD" w:rsidRDefault="008E58F2" w:rsidP="008E58F2">
      <w:pPr>
        <w:spacing w:line="480" w:lineRule="auto"/>
      </w:pPr>
      <w:r>
        <w:lastRenderedPageBreak/>
        <w:t>We found higher levels of food insecurity reported since the COVID-19 pandemic</w:t>
      </w:r>
      <w:r w:rsidR="00E82531">
        <w:t xml:space="preserve"> began</w:t>
      </w:r>
      <w:r>
        <w:t xml:space="preserve">, as compared to reported for the pre-COVID-19 pandemic period.  This finding was consistent in all 20 sites that asked about food insecurity both before and </w:t>
      </w:r>
      <w:r w:rsidR="00E82531">
        <w:t>during</w:t>
      </w:r>
      <w:r>
        <w:t xml:space="preserve"> the COVID-19 pandemic (Figure 2), </w:t>
      </w:r>
      <w:proofErr w:type="gramStart"/>
      <w:r>
        <w:t>with the exception of</w:t>
      </w:r>
      <w:proofErr w:type="gramEnd"/>
      <w:r>
        <w:t xml:space="preserve"> the New Mexico site (where no change was found).  The prevalence of food insecurity across study sites </w:t>
      </w:r>
      <w:r w:rsidR="004C7803">
        <w:t>during the</w:t>
      </w:r>
      <w:r>
        <w:t xml:space="preserve"> COVID-19 </w:t>
      </w:r>
      <w:r w:rsidR="004C7803">
        <w:t xml:space="preserve">pandemic </w:t>
      </w:r>
      <w:r>
        <w:t>ranged from 10.8% in a Central/Upstate New York</w:t>
      </w:r>
      <w:r w:rsidR="00491E08">
        <w:t xml:space="preserve"> convenience</w:t>
      </w:r>
      <w:r>
        <w:t xml:space="preserve"> survey from October-Dec</w:t>
      </w:r>
      <w:r w:rsidR="004C7803">
        <w:t xml:space="preserve">ember 2020 (which </w:t>
      </w:r>
      <w:r>
        <w:t>asked about the last 30 days), to 73.9% in a New York City</w:t>
      </w:r>
      <w:r w:rsidR="00491E08">
        <w:t xml:space="preserve"> high-risk</w:t>
      </w:r>
      <w:r>
        <w:t xml:space="preserve"> survey in July/August 2020 </w:t>
      </w:r>
      <w:r w:rsidR="004C7803">
        <w:t>which</w:t>
      </w:r>
      <w:r>
        <w:t xml:space="preserve"> oversampled BIPOC, low-income respondents.  Among states that represented state characteristics, food insecurity prevalence ranged from 28.8% in Maryland to 36.2% in Wisconsin since the </w:t>
      </w:r>
      <w:r w:rsidR="004C7803">
        <w:t xml:space="preserve">start of the </w:t>
      </w:r>
      <w:r>
        <w:t xml:space="preserve">COVID-19 pandemic.  In sites that gathered data on the time periods both before and </w:t>
      </w:r>
      <w:r w:rsidR="004C7803">
        <w:t>during</w:t>
      </w:r>
      <w:r>
        <w:t xml:space="preserve"> the COVID-19 pandemic, the rate of increase ranged from 0% in New Mexico to a 65% increase among respondents in the California Bay Area.  We found that both convenience and representative samples had significantly lower prevalence of food insecurity both before and since the COVID-19 pandemic, as compared to surveys targeting high-risk populations, though the percent change did not significantly differ across survey sample type (Table 3). </w:t>
      </w:r>
    </w:p>
    <w:p w14:paraId="0000003B" w14:textId="77777777" w:rsidR="00B227FD" w:rsidRDefault="00B227FD" w:rsidP="008E58F2">
      <w:pPr>
        <w:spacing w:line="480" w:lineRule="auto"/>
      </w:pPr>
    </w:p>
    <w:p w14:paraId="00000042" w14:textId="6C06E4E0" w:rsidR="00B227FD" w:rsidRDefault="008E58F2" w:rsidP="008E58F2">
      <w:pPr>
        <w:spacing w:line="480" w:lineRule="auto"/>
        <w:rPr>
          <w:i/>
        </w:rPr>
      </w:pPr>
      <w:r>
        <w:rPr>
          <w:i/>
        </w:rPr>
        <w:t>Prevalence of Food Insecurity Among BIPOC Respondents</w:t>
      </w:r>
    </w:p>
    <w:p w14:paraId="00000043" w14:textId="407BB2CC" w:rsidR="00B227FD" w:rsidRDefault="008E58F2" w:rsidP="008E58F2">
      <w:pPr>
        <w:spacing w:line="480" w:lineRule="auto"/>
      </w:pPr>
      <w:r>
        <w:t xml:space="preserve">In all survey sites that collected data on food insecurity before and </w:t>
      </w:r>
      <w:r w:rsidR="004C7803">
        <w:t>during</w:t>
      </w:r>
      <w:r>
        <w:t xml:space="preserve"> the COVID-19 pandemic, we found that food insecurity increased for BIPOC respondents since the onset of the COVID-19 pandemic, </w:t>
      </w:r>
      <w:proofErr w:type="gramStart"/>
      <w:r>
        <w:t>with the exception of</w:t>
      </w:r>
      <w:proofErr w:type="gramEnd"/>
      <w:r>
        <w:t xml:space="preserve"> New Mexico.  Furthermore, we found that the prevalence of food insecurity among BIPOC respondents </w:t>
      </w:r>
      <w:r w:rsidR="004C7803">
        <w:t>during the</w:t>
      </w:r>
      <w:r>
        <w:t xml:space="preserve"> COVID-19 </w:t>
      </w:r>
      <w:r w:rsidR="004C7803">
        <w:t xml:space="preserve">pandemic </w:t>
      </w:r>
      <w:r>
        <w:t xml:space="preserve">was higher than the overall prevalence of food insecurity in </w:t>
      </w:r>
      <w:proofErr w:type="gramStart"/>
      <w:r>
        <w:t>the majority of</w:t>
      </w:r>
      <w:proofErr w:type="gramEnd"/>
      <w:r>
        <w:t xml:space="preserve"> study sites (Figure 3); however, it is worth noting that this was also true for pre-COVID-19 food insecurity.  The highest percent increase in food insecurity was identified in the California Bay Area (54.2% increase in food insecurity among BIPOC respondents).  However, the highest prevalence of food insecurity </w:t>
      </w:r>
      <w:r w:rsidR="004C7803">
        <w:lastRenderedPageBreak/>
        <w:t>during the</w:t>
      </w:r>
      <w:r>
        <w:t xml:space="preserve"> COVID-19</w:t>
      </w:r>
      <w:r w:rsidR="004C7803">
        <w:t xml:space="preserve"> pandemic</w:t>
      </w:r>
      <w:r>
        <w:t xml:space="preserve"> among BIPOC respondents was identified in the NY Capital Region (83.8%). We found the prevalence of BIPOC food insecurity </w:t>
      </w:r>
      <w:r w:rsidR="004C7803">
        <w:t>during</w:t>
      </w:r>
      <w:r>
        <w:t xml:space="preserve"> the COVID-19 pandemic </w:t>
      </w:r>
      <w:r w:rsidR="004C7803">
        <w:t xml:space="preserve">was significantly different (p=0.048) for </w:t>
      </w:r>
      <w:r>
        <w:t>convenience (40.2%) versus high-risk (55.1%) survey ty</w:t>
      </w:r>
      <w:r w:rsidR="004C7803">
        <w:t>pes.</w:t>
      </w:r>
    </w:p>
    <w:p w14:paraId="00000044" w14:textId="77777777" w:rsidR="00B227FD" w:rsidRDefault="00B227FD" w:rsidP="008E58F2">
      <w:pPr>
        <w:spacing w:line="480" w:lineRule="auto"/>
      </w:pPr>
    </w:p>
    <w:p w14:paraId="00000045" w14:textId="30B68894" w:rsidR="00B227FD" w:rsidRDefault="008E58F2" w:rsidP="008E58F2">
      <w:pPr>
        <w:spacing w:line="480" w:lineRule="auto"/>
      </w:pPr>
      <w:r>
        <w:t>Furthermore, we disaggregate</w:t>
      </w:r>
      <w:r w:rsidR="005636D4">
        <w:t>d</w:t>
      </w:r>
      <w:r>
        <w:t xml:space="preserve"> race and ethnicity data when a particular survey had at least 30 respondents identifying within a specific race or ethnic group (Figure 4).  This additional breakdown further highlights disparities in food insecurity across many study sites among BIPOC respondents, as compared to NHW respondents.  For example, while the majority of surveys found the prevalence of food insecurity was higher for BIPOC respondents both before and </w:t>
      </w:r>
      <w:r w:rsidR="004C7803">
        <w:t>during</w:t>
      </w:r>
      <w:r>
        <w:t xml:space="preserve"> the COVID-19 pandemic, the opposite is true of NHW respondents (</w:t>
      </w:r>
      <w:proofErr w:type="gramStart"/>
      <w:r>
        <w:t>i.e.</w:t>
      </w:r>
      <w:proofErr w:type="gramEnd"/>
      <w:r>
        <w:t xml:space="preserve"> the majority of surveys found the prevalence of food insecurity among NHW respondents before and </w:t>
      </w:r>
      <w:r w:rsidR="004C7803">
        <w:t>during the</w:t>
      </w:r>
      <w:r>
        <w:t xml:space="preserve"> COVID-19 </w:t>
      </w:r>
      <w:r w:rsidR="004C7803">
        <w:t>pandemic was</w:t>
      </w:r>
      <w:r>
        <w:t xml:space="preserve"> lower than the site’s overall food insecurity).  </w:t>
      </w:r>
    </w:p>
    <w:p w14:paraId="00000048" w14:textId="77777777" w:rsidR="00B227FD" w:rsidRDefault="00B227FD" w:rsidP="008E58F2">
      <w:pPr>
        <w:spacing w:line="480" w:lineRule="auto"/>
      </w:pPr>
    </w:p>
    <w:p w14:paraId="00000049" w14:textId="5F875FBB" w:rsidR="00B227FD" w:rsidRDefault="008E58F2" w:rsidP="008E58F2">
      <w:pPr>
        <w:spacing w:line="480" w:lineRule="auto"/>
        <w:rPr>
          <w:i/>
        </w:rPr>
      </w:pPr>
      <w:r>
        <w:rPr>
          <w:i/>
        </w:rPr>
        <w:t>Prevalence of Food Insecurity Among Households with Children</w:t>
      </w:r>
    </w:p>
    <w:p w14:paraId="0000004A" w14:textId="15F8DF25" w:rsidR="00B227FD" w:rsidRDefault="008E58F2" w:rsidP="008E58F2">
      <w:pPr>
        <w:spacing w:line="480" w:lineRule="auto"/>
        <w:rPr>
          <w:highlight w:val="yellow"/>
        </w:rPr>
      </w:pPr>
      <w:r>
        <w:t xml:space="preserve">In all but one survey (New Mexico) with data on food insecurity before and </w:t>
      </w:r>
      <w:r w:rsidR="004C7803">
        <w:t>during</w:t>
      </w:r>
      <w:r>
        <w:t xml:space="preserve"> the COVID-19 pandemic, food insecurity increased among households with children (Figure 5).  The highest reported percent change was in Massachusetts (a 62.1% increase), while the overall highest prevalence </w:t>
      </w:r>
      <w:r w:rsidR="004C7803">
        <w:t>during</w:t>
      </w:r>
      <w:r>
        <w:t xml:space="preserve"> the COVID-19 pandemic was 69.3% food insecurity among households with children in a Utah survey focused on SNAP participants.  In surveys representative of the state population, the prevalence of food insecurity among households with children ranged from 41.7% in Vermont in August/September 2020 to 56% in Arizona.  Convenience surveys had statistically lower food insecurity prevalence as compared to high-risk survey populations both before the COVID-19 pandemic (p=0.042), and </w:t>
      </w:r>
      <w:r w:rsidR="004C7803">
        <w:t>during</w:t>
      </w:r>
      <w:r>
        <w:t xml:space="preserve"> the COVID-19 pandemic (p=0.003) (Table 3). </w:t>
      </w:r>
    </w:p>
    <w:p w14:paraId="0000004B" w14:textId="77777777" w:rsidR="00B227FD" w:rsidRDefault="00B227FD" w:rsidP="008E58F2">
      <w:pPr>
        <w:spacing w:line="480" w:lineRule="auto"/>
      </w:pPr>
    </w:p>
    <w:p w14:paraId="0000004F" w14:textId="67707A99" w:rsidR="00B227FD" w:rsidRDefault="008E58F2" w:rsidP="008E58F2">
      <w:pPr>
        <w:spacing w:line="480" w:lineRule="auto"/>
        <w:rPr>
          <w:i/>
        </w:rPr>
      </w:pPr>
      <w:r>
        <w:rPr>
          <w:i/>
        </w:rPr>
        <w:lastRenderedPageBreak/>
        <w:t>Prevalence of Food Insecurity Among Respondents Experiencing Job Disruption</w:t>
      </w:r>
    </w:p>
    <w:p w14:paraId="00000050" w14:textId="073446DB" w:rsidR="00B227FD" w:rsidRDefault="008E58F2" w:rsidP="008E58F2">
      <w:pPr>
        <w:spacing w:line="480" w:lineRule="auto"/>
        <w:rPr>
          <w:highlight w:val="yellow"/>
        </w:rPr>
      </w:pPr>
      <w:r>
        <w:t xml:space="preserve">Food insecurity </w:t>
      </w:r>
      <w:r w:rsidR="004C7803">
        <w:t>during the</w:t>
      </w:r>
      <w:r>
        <w:t xml:space="preserve"> COVID-19 </w:t>
      </w:r>
      <w:r w:rsidR="004C7803">
        <w:t xml:space="preserve">pandemic </w:t>
      </w:r>
      <w:r>
        <w:t xml:space="preserve">was higher in all surveys and study sites among respondents facing a job disruption, as compared to the overall prevalence of food insecurity in those sites (Figure 6).  The range of food insecurity among respondents with job disruptions ranged from 21.5% in Central/Upstate New York up to 77.2% in New York City among all surveys.  Among surveys with </w:t>
      </w:r>
      <w:r w:rsidR="00032213">
        <w:t>state-wide</w:t>
      </w:r>
      <w:r>
        <w:t xml:space="preserve"> representative samples on some characteristics, the prevalence of food insecurity for those with job disruptions ranged from 38.7% in Vermont in August/September 2020 to 59.8% in Wisconsin.  Convenience surveys had statistically lower food insecurity prevalence as compared to high-risk survey populations for any job disruption (p=0.003), job loss (p=0.003), and reduction in hours (p=0.036) (Table 3). </w:t>
      </w:r>
    </w:p>
    <w:p w14:paraId="00000052" w14:textId="77777777" w:rsidR="00B227FD" w:rsidRDefault="00B227FD" w:rsidP="008E58F2">
      <w:pPr>
        <w:spacing w:line="480" w:lineRule="auto"/>
      </w:pPr>
    </w:p>
    <w:p w14:paraId="728779F2" w14:textId="77777777" w:rsidR="00235F60" w:rsidRPr="008E58F2" w:rsidRDefault="008E58F2" w:rsidP="008E58F2">
      <w:pPr>
        <w:spacing w:line="480" w:lineRule="auto"/>
        <w:rPr>
          <w:b/>
        </w:rPr>
      </w:pPr>
      <w:r w:rsidRPr="008E58F2">
        <w:rPr>
          <w:b/>
        </w:rPr>
        <w:t>Discussion</w:t>
      </w:r>
    </w:p>
    <w:p w14:paraId="00000056" w14:textId="4C140D21" w:rsidR="00B227FD" w:rsidRDefault="008E58F2" w:rsidP="008E58F2">
      <w:pPr>
        <w:spacing w:line="480" w:lineRule="auto"/>
      </w:pPr>
      <w:r>
        <w:t xml:space="preserve">In this study, food insecurity was assessed in multiple sites using a common measurement instrument.  Key trends in food insecurity were highly consistent among research sites, albeit with some significant differences in magnitude depending on survey type.  This study utilized three different sampling methods (representative, convenience, and targeted high-risk populations), allowing us to compare results between both study sites and sampling strategies.  Notably, there were no statistically significant differences in our findings between convenience and representative samples, though </w:t>
      </w:r>
      <w:proofErr w:type="gramStart"/>
      <w:r>
        <w:t>high risk</w:t>
      </w:r>
      <w:proofErr w:type="gramEnd"/>
      <w:r>
        <w:t xml:space="preserve"> populations were consistently more likely to report food insecurity than </w:t>
      </w:r>
      <w:r w:rsidR="004C7803">
        <w:t xml:space="preserve">those recruited through </w:t>
      </w:r>
      <w:r>
        <w:t xml:space="preserve">convenience samples.  Nearly all study sites that assessed both current and pre-COVID-19 food insecurity found a higher prevalence of food insecurity during the COVID-19 pandemic as compared with before the COVID-19 pandemic.  Furthermore, </w:t>
      </w:r>
      <w:proofErr w:type="gramStart"/>
      <w:r>
        <w:t>the majority of</w:t>
      </w:r>
      <w:proofErr w:type="gramEnd"/>
      <w:r>
        <w:t xml:space="preserve"> surveys and sites found higher prevalence among BIPOC respondents as compared to the overall food insecurity prevalence and that of NHW respondents in the same area.  All but one survey found higher prevalence of food insecurity for households with children </w:t>
      </w:r>
      <w:r w:rsidR="004C7803">
        <w:t>during</w:t>
      </w:r>
      <w:r>
        <w:t xml:space="preserve"> the COVID-19 pandemic as compared to the overall food </w:t>
      </w:r>
      <w:r>
        <w:lastRenderedPageBreak/>
        <w:t xml:space="preserve">insecurity prevalence </w:t>
      </w:r>
      <w:proofErr w:type="gramStart"/>
      <w:r>
        <w:t>in a given</w:t>
      </w:r>
      <w:proofErr w:type="gramEnd"/>
      <w:r>
        <w:t xml:space="preserve"> site, and all surveys found higher prevalence of food insecurity among respondents reporting job disruptions compared to those with no job disruptions.  Importantly, among study sites that conducted repeat</w:t>
      </w:r>
      <w:r w:rsidR="00491E08">
        <w:t>ed</w:t>
      </w:r>
      <w:r>
        <w:t xml:space="preserve"> surveys, all found continued increase in food insecurity as the pandemic continued, demonstrating the ongoing and escalating effects of the COVID-19 pandemic.  Below we further elaborate on three key </w:t>
      </w:r>
      <w:proofErr w:type="gramStart"/>
      <w:r>
        <w:t>findings, and</w:t>
      </w:r>
      <w:proofErr w:type="gramEnd"/>
      <w:r>
        <w:t xml:space="preserve"> discuss their implications for future programming and policy. </w:t>
      </w:r>
    </w:p>
    <w:p w14:paraId="00000057" w14:textId="6CB65C7E" w:rsidR="00B227FD" w:rsidRDefault="008E58F2" w:rsidP="008E58F2">
      <w:pPr>
        <w:shd w:val="clear" w:color="auto" w:fill="FFFFFF"/>
        <w:spacing w:before="240" w:line="480" w:lineRule="auto"/>
      </w:pPr>
      <w:r>
        <w:t xml:space="preserve">First, food insecurity increased across nearly all research sites between the pre- and </w:t>
      </w:r>
      <w:r w:rsidR="004C7803">
        <w:t>during</w:t>
      </w:r>
      <w:r>
        <w:t xml:space="preserve">-pandemic periods.  These results are consistent with several other national surveys examining the impact of COVID-19 on food insecurity.  For example, data from the Census Household Pulse Survey and the COVID Impact Survey used probability sampling to obtain nationally representative samples.  In the COVID Impact Survey, data collected in early April 2020 was extended using models to show that the overall prevalence of food insecurity was more than double the predicted rate </w:t>
      </w:r>
      <w:r w:rsidR="00235F60">
        <w:fldChar w:fldCharType="begin"/>
      </w:r>
      <w:r w:rsidR="008D1728">
        <w:instrText xml:space="preserve"> ADDIN EN.CITE &lt;EndNote&gt;&lt;Cite&gt;&lt;Author&gt;Schanzenbach&lt;/Author&gt;&lt;Year&gt;2020&lt;/Year&gt;&lt;RecNum&gt;28&lt;/RecNum&gt;&lt;DisplayText&gt;(33)&lt;/DisplayText&gt;&lt;record&gt;&lt;rec-number&gt;28&lt;/rec-number&gt;&lt;foreign-keys&gt;&lt;key app="EN" db-id="ttzep20dsz099oerf955a9905fp2ft5ewwfe" timestamp="1618559252"&gt;28&lt;/key&gt;&lt;/foreign-keys&gt;&lt;ref-type name="Report"&gt;27&lt;/ref-type&gt;&lt;contributors&gt;&lt;authors&gt;&lt;author&gt;Schanzenbach, Diane&lt;/author&gt;&lt;author&gt;Pitts, Abigail&lt;/author&gt;&lt;/authors&gt;&lt;/contributors&gt;&lt;titles&gt;&lt;title&gt;Food Insecurity During COVID-19 in Households with Children: Results by Racial and Ethnic Groups&lt;/title&gt;&lt;secondary-title&gt;Institute for Policy Research Rapid Research Report&lt;/secondary-title&gt;&lt;/titles&gt;&lt;dates&gt;&lt;year&gt;2020&lt;/year&gt;&lt;pub-dates&gt;&lt;date&gt;July 9, 2020&lt;/date&gt;&lt;/pub-dates&gt;&lt;/dates&gt;&lt;publisher&gt;Institute for Policy Research, Northwestern University&lt;/publisher&gt;&lt;urls&gt;&lt;related-urls&gt;&lt;url&gt;https://www.ipr.northwestern.edu/documents/reports/ipr-rapid-research-reports-pulse-hh-data-9-july-2020-by-race-ethnicity.pdf&lt;/url&gt;&lt;/related-urls&gt;&lt;/urls&gt;&lt;/record&gt;&lt;/Cite&gt;&lt;/EndNote&gt;</w:instrText>
      </w:r>
      <w:r w:rsidR="00235F60">
        <w:fldChar w:fldCharType="separate"/>
      </w:r>
      <w:r w:rsidR="008D1728">
        <w:rPr>
          <w:noProof/>
        </w:rPr>
        <w:t>(33)</w:t>
      </w:r>
      <w:r w:rsidR="00235F60">
        <w:fldChar w:fldCharType="end"/>
      </w:r>
      <w:r>
        <w:t xml:space="preserve">.  These same researchers found similar estimates of food insecurity increases using data from the Census Household Pulse Survey </w:t>
      </w:r>
      <w:r w:rsidR="00235F60">
        <w:fldChar w:fldCharType="begin"/>
      </w:r>
      <w:r w:rsidR="008D1728">
        <w:instrText xml:space="preserve"> ADDIN EN.CITE &lt;EndNote&gt;&lt;Cite&gt;&lt;Author&gt;Schanzenbach&lt;/Author&gt;&lt;Year&gt;2020&lt;/Year&gt;&lt;RecNum&gt;29&lt;/RecNum&gt;&lt;DisplayText&gt;(34)&lt;/DisplayText&gt;&lt;record&gt;&lt;rec-number&gt;29&lt;/rec-number&gt;&lt;foreign-keys&gt;&lt;key app="EN" db-id="ttzep20dsz099oerf955a9905fp2ft5ewwfe" timestamp="1618559371"&gt;29&lt;/key&gt;&lt;/foreign-keys&gt;&lt;ref-type name="Report"&gt;27&lt;/ref-type&gt;&lt;contributors&gt;&lt;authors&gt;&lt;author&gt;Schanzenbach, Diane&lt;/author&gt;&lt;author&gt;Pitts, Abigail&lt;/author&gt;&lt;/authors&gt;&lt;/contributors&gt;&lt;titles&gt;&lt;title&gt;Food Insecurity in the Census Household Pulse Survey Data Tables&lt;/title&gt;&lt;secondary-title&gt;Institute for Policy Research Rapid Research Report&lt;/secondary-title&gt;&lt;/titles&gt;&lt;dates&gt;&lt;year&gt;2020&lt;/year&gt;&lt;pub-dates&gt;&lt;date&gt;June 1, 2020&lt;/date&gt;&lt;/pub-dates&gt;&lt;/dates&gt;&lt;publisher&gt;Institute for Policy Research, Northwestern University&lt;/publisher&gt;&lt;urls&gt;&lt;related-urls&gt;&lt;url&gt;https://www.ipr.northwestern.edu/documents/reports/ipr-rapid-research-reports-pulse-hh-data-1-june-2020.pdf&lt;/url&gt;&lt;/related-urls&gt;&lt;/urls&gt;&lt;/record&gt;&lt;/Cite&gt;&lt;/EndNote&gt;</w:instrText>
      </w:r>
      <w:r w:rsidR="00235F60">
        <w:fldChar w:fldCharType="separate"/>
      </w:r>
      <w:r w:rsidR="008D1728">
        <w:rPr>
          <w:noProof/>
        </w:rPr>
        <w:t>(34)</w:t>
      </w:r>
      <w:r w:rsidR="00235F60">
        <w:fldChar w:fldCharType="end"/>
      </w:r>
      <w:r>
        <w:t xml:space="preserve">.  The NFACT survey results support these findings across study sites, where direct data collection has occurred (as opposed to </w:t>
      </w:r>
      <w:r w:rsidR="004C7803">
        <w:t>modelled</w:t>
      </w:r>
      <w:r>
        <w:t xml:space="preserve"> results).  Notably, NFACT sites that utilized a representative high-risk sampling approach were more likely than surveys using a convenience or repre</w:t>
      </w:r>
      <w:r w:rsidR="00491E08">
        <w:t>sentative sample to document higher</w:t>
      </w:r>
      <w:r>
        <w:t xml:space="preserve"> prevalence of food insecurity since the onset of </w:t>
      </w:r>
      <w:r w:rsidR="004C7803">
        <w:t xml:space="preserve">the </w:t>
      </w:r>
      <w:r>
        <w:t>COVID-19</w:t>
      </w:r>
      <w:r w:rsidR="004C7803">
        <w:t xml:space="preserve"> pandemic</w:t>
      </w:r>
      <w:r>
        <w:t xml:space="preserve">.  These results suggest that targeted oversampling of high-risk populations is likely to detect higher food insecurity outcomes, an important finding for future surveys and methodologies.  Furthermore, when assessing overall food insecurity before </w:t>
      </w:r>
      <w:r w:rsidR="004C7803">
        <w:t>or during the</w:t>
      </w:r>
      <w:r>
        <w:t xml:space="preserve"> COVID-19</w:t>
      </w:r>
      <w:r w:rsidR="004C7803">
        <w:t xml:space="preserve"> pandemic</w:t>
      </w:r>
      <w:r>
        <w:t xml:space="preserve"> there were no statistically significant differences in food insecurity prevalence between convenience and representative sampling approaches.  Among all survey approaches there were no significant differences in the percent change of prevalence of food insecurity, suggesting that the rate of change was </w:t>
      </w:r>
      <w:proofErr w:type="gramStart"/>
      <w:r>
        <w:t>fairly consistent</w:t>
      </w:r>
      <w:proofErr w:type="gramEnd"/>
      <w:r>
        <w:t xml:space="preserve"> across all survey types. </w:t>
      </w:r>
      <w:r>
        <w:lastRenderedPageBreak/>
        <w:t>These results provide important findings for researchers who must balance different priorities when determining a sampling approach in the future (</w:t>
      </w:r>
      <w:proofErr w:type="gramStart"/>
      <w:r>
        <w:t>e.g.</w:t>
      </w:r>
      <w:proofErr w:type="gramEnd"/>
      <w:r>
        <w:t xml:space="preserve"> cost, timeframe for data collection, ability to represent data at a state-level).  </w:t>
      </w:r>
    </w:p>
    <w:p w14:paraId="00000058" w14:textId="79008F30" w:rsidR="00B227FD" w:rsidRDefault="008E58F2" w:rsidP="008E58F2">
      <w:pPr>
        <w:shd w:val="clear" w:color="auto" w:fill="FFFFFF"/>
        <w:spacing w:before="240" w:line="480" w:lineRule="auto"/>
      </w:pPr>
      <w:r>
        <w:t xml:space="preserve">It should also be noted that our results show clear differences in food insecurity in different U.S. regions.  These differences may be partially attributed to problems in the food supply-chain and community purchasing </w:t>
      </w:r>
      <w:proofErr w:type="spellStart"/>
      <w:r>
        <w:t>behavior</w:t>
      </w:r>
      <w:proofErr w:type="spellEnd"/>
      <w:r>
        <w:t xml:space="preserve"> (i.e. stockpiling), especially at the beginning of the pandemic </w:t>
      </w:r>
      <w:r w:rsidR="00235F60">
        <w:fldChar w:fldCharType="begin"/>
      </w:r>
      <w:r w:rsidR="008D1728">
        <w:instrText xml:space="preserve"> ADDIN EN.CITE &lt;EndNote&gt;&lt;Cite&gt;&lt;Author&gt;Schanzenbach&lt;/Author&gt;&lt;Year&gt;2020&lt;/Year&gt;&lt;RecNum&gt;28&lt;/RecNum&gt;&lt;DisplayText&gt;(33)&lt;/DisplayText&gt;&lt;record&gt;&lt;rec-number&gt;28&lt;/rec-number&gt;&lt;foreign-keys&gt;&lt;key app="EN" db-id="ttzep20dsz099oerf955a9905fp2ft5ewwfe" timestamp="1618559252"&gt;28&lt;/key&gt;&lt;/foreign-keys&gt;&lt;ref-type name="Report"&gt;27&lt;/ref-type&gt;&lt;contributors&gt;&lt;authors&gt;&lt;author&gt;Schanzenbach, Diane&lt;/author&gt;&lt;author&gt;Pitts, Abigail&lt;/author&gt;&lt;/authors&gt;&lt;/contributors&gt;&lt;titles&gt;&lt;title&gt;Food Insecurity During COVID-19 in Households with Children: Results by Racial and Ethnic Groups&lt;/title&gt;&lt;secondary-title&gt;Institute for Policy Research Rapid Research Report&lt;/secondary-title&gt;&lt;/titles&gt;&lt;dates&gt;&lt;year&gt;2020&lt;/year&gt;&lt;pub-dates&gt;&lt;date&gt;July 9, 2020&lt;/date&gt;&lt;/pub-dates&gt;&lt;/dates&gt;&lt;publisher&gt;Institute for Policy Research, Northwestern University&lt;/publisher&gt;&lt;urls&gt;&lt;related-urls&gt;&lt;url&gt;https://www.ipr.northwestern.edu/documents/reports/ipr-rapid-research-reports-pulse-hh-data-9-july-2020-by-race-ethnicity.pdf&lt;/url&gt;&lt;/related-urls&gt;&lt;/urls&gt;&lt;/record&gt;&lt;/Cite&gt;&lt;/EndNote&gt;</w:instrText>
      </w:r>
      <w:r w:rsidR="00235F60">
        <w:fldChar w:fldCharType="separate"/>
      </w:r>
      <w:r w:rsidR="008D1728">
        <w:rPr>
          <w:noProof/>
        </w:rPr>
        <w:t>(33)</w:t>
      </w:r>
      <w:r w:rsidR="00235F60">
        <w:fldChar w:fldCharType="end"/>
      </w:r>
      <w:r>
        <w:t xml:space="preserve">.  Another likely cause for variation is the inconsistent national approach to pandemic related restrictions such as stay-at-home orders, restrictions on businesses, and quarantine requirements.  Variation in state response to the threat of rising food insecurity is best exemplified in state waivers authorized through SNAP </w:t>
      </w:r>
      <w:r w:rsidR="004C7803">
        <w:t xml:space="preserve">and the Women, Infants and Children (WIC) program </w:t>
      </w:r>
      <w:r>
        <w:t xml:space="preserve">and administered through the USDA Food and Nutrition Services (FNS).  Specifically, states had discretion about which benefits and waivers to request.  While some states made repeated requests for a wide range of allowances authorized by Congress, others requested only a few </w:t>
      </w:r>
      <w:r w:rsidR="00235F60">
        <w:fldChar w:fldCharType="begin"/>
      </w:r>
      <w:r w:rsidR="008D1728">
        <w:instrText xml:space="preserve"> ADDIN EN.CITE &lt;EndNote&gt;&lt;Cite&gt;&lt;Author&gt;Rocco&lt;/Author&gt;&lt;Year&gt;2020&lt;/Year&gt;&lt;RecNum&gt;37&lt;/RecNum&gt;&lt;DisplayText&gt;(35, 36)&lt;/DisplayText&gt;&lt;record&gt;&lt;rec-number&gt;37&lt;/rec-number&gt;&lt;foreign-keys&gt;&lt;key app="EN" db-id="ttzep20dsz099oerf955a9905fp2ft5ewwfe" timestamp="1619026535"&gt;37&lt;/key&gt;&lt;/foreign-keys&gt;&lt;ref-type name="Journal Article"&gt;17&lt;/ref-type&gt;&lt;contributors&gt;&lt;authors&gt;&lt;author&gt;Rocco, Philip&lt;/author&gt;&lt;author&gt;Béland, Daniel&lt;/author&gt;&lt;author&gt;Waddan, Alex&lt;/author&gt;&lt;/authors&gt;&lt;/contributors&gt;&lt;titles&gt;&lt;title&gt;Stuck in neutral? Federalism, policy instruments, and counter-cyclical responses to COVID-19 in the United States&lt;/title&gt;&lt;secondary-title&gt;Policy and Society&lt;/secondary-title&gt;&lt;/titles&gt;&lt;periodical&gt;&lt;full-title&gt;Policy and Society&lt;/full-title&gt;&lt;/periodical&gt;&lt;pages&gt;458-477&lt;/pages&gt;&lt;volume&gt;39&lt;/volume&gt;&lt;number&gt;3&lt;/number&gt;&lt;dates&gt;&lt;year&gt;2020&lt;/year&gt;&lt;/dates&gt;&lt;urls&gt;&lt;related-urls&gt;&lt;url&gt;https://doi.org/10.1080/14494035.2020.1783793&lt;/url&gt;&lt;url&gt;https://www.tandfonline.com/doi/pdf/10.1080/14494035.2020.1783793?needAccess=true&lt;/url&gt;&lt;/related-urls&gt;&lt;/urls&gt;&lt;electronic-resource-num&gt;10.1080/14494035.2020.1783793&lt;/electronic-resource-num&gt;&lt;/record&gt;&lt;/Cite&gt;&lt;Cite&gt;&lt;Author&gt;USDA-FNS&lt;/Author&gt;&lt;Year&gt;2021&lt;/Year&gt;&lt;RecNum&gt;36&lt;/RecNum&gt;&lt;record&gt;&lt;rec-number&gt;36&lt;/rec-number&gt;&lt;foreign-keys&gt;&lt;key app="EN" db-id="ttzep20dsz099oerf955a9905fp2ft5ewwfe" timestamp="1619026419"&gt;36&lt;/key&gt;&lt;/foreign-keys&gt;&lt;ref-type name="Web Page"&gt;12&lt;/ref-type&gt;&lt;contributors&gt;&lt;authors&gt;&lt;author&gt;USDA-FNS,&lt;/author&gt;&lt;/authors&gt;&lt;/contributors&gt;&lt;titles&gt;&lt;title&gt;SNAP: COVID-19 Waivers by State&lt;/title&gt;&lt;/titles&gt;&lt;dates&gt;&lt;year&gt;2021&lt;/year&gt;&lt;/dates&gt;&lt;urls&gt;&lt;related-urls&gt;&lt;url&gt;https://www.fns.usda.gov/disaster/pandemic/COVID-19/snap-waivers-flexibilities&lt;/url&gt;&lt;/related-urls&gt;&lt;/urls&gt;&lt;/record&gt;&lt;/Cite&gt;&lt;/EndNote&gt;</w:instrText>
      </w:r>
      <w:r w:rsidR="00235F60">
        <w:fldChar w:fldCharType="separate"/>
      </w:r>
      <w:r w:rsidR="008D1728">
        <w:rPr>
          <w:noProof/>
        </w:rPr>
        <w:t>(35, 36)</w:t>
      </w:r>
      <w:r w:rsidR="00235F60">
        <w:fldChar w:fldCharType="end"/>
      </w:r>
      <w:r>
        <w:t xml:space="preserve">.  It is likely that variation in states’ applications of extra benefits and temporary waivers influenced differences in food insecurity across our study sites.  We suggest that future research examine the relative effects of extra benefits and waivers granted to states, and their influence on both programmatic </w:t>
      </w:r>
      <w:proofErr w:type="spellStart"/>
      <w:r>
        <w:t>enrollment</w:t>
      </w:r>
      <w:proofErr w:type="spellEnd"/>
      <w:r>
        <w:t xml:space="preserve"> and food security outcomes.</w:t>
      </w:r>
    </w:p>
    <w:p w14:paraId="00000059" w14:textId="7DDBA5C2" w:rsidR="00B227FD" w:rsidRDefault="008E58F2" w:rsidP="008E58F2">
      <w:pPr>
        <w:shd w:val="clear" w:color="auto" w:fill="FFFFFF"/>
        <w:spacing w:before="240" w:line="480" w:lineRule="auto"/>
      </w:pPr>
      <w:r>
        <w:t xml:space="preserve">Second, our study found that some populations have experienced higher rates of food insecurity since the COVID-19 pandemic.  Consistent with recent studies </w:t>
      </w:r>
      <w:r w:rsidR="00042D3C">
        <w:fldChar w:fldCharType="begin"/>
      </w:r>
      <w:r w:rsidR="008D1728">
        <w:instrText xml:space="preserve"> ADDIN EN.CITE &lt;EndNote&gt;&lt;Cite&gt;&lt;Author&gt;Schanzenbach&lt;/Author&gt;&lt;Year&gt;2020&lt;/Year&gt;&lt;RecNum&gt;27&lt;/RecNum&gt;&lt;DisplayText&gt;(33, 37)&lt;/DisplayText&gt;&lt;record&gt;&lt;rec-number&gt;27&lt;/rec-number&gt;&lt;foreign-keys&gt;&lt;key app="EN" db-id="ttzep20dsz099oerf955a9905fp2ft5ewwfe" timestamp="1618559109"&gt;27&lt;/key&gt;&lt;/foreign-keys&gt;&lt;ref-type name="Report"&gt;27&lt;/ref-type&gt;&lt;contributors&gt;&lt;authors&gt;&lt;author&gt;Schanzenbach, Diane&lt;/author&gt;&lt;author&gt;Pitts, Abigail&lt;/author&gt;&lt;/authors&gt;&lt;/contributors&gt;&lt;titles&gt;&lt;title&gt;Estimates of Food Insecurity During the COVID-19 Crisis: Results from the COVID Impact Survey, Week 1 (April 20–26, 2020)&lt;/title&gt;&lt;secondary-title&gt;Institute for Policy Research Rapid Research Report&lt;/secondary-title&gt;&lt;/titles&gt;&lt;dates&gt;&lt;year&gt;2020&lt;/year&gt;&lt;pub-dates&gt;&lt;date&gt;May 13, 2020&lt;/date&gt;&lt;/pub-dates&gt;&lt;/dates&gt;&lt;publisher&gt;Institute for Policy Research, Northwestern University&lt;/publisher&gt;&lt;urls&gt;&lt;related-urls&gt;&lt;url&gt;https://www.ipr.northwestern.edu/documents/reports/food-insecurity-covid_week1_report-13-may-2020.pdf&lt;/url&gt;&lt;/related-urls&gt;&lt;/urls&gt;&lt;/record&gt;&lt;/Cite&gt;&lt;Cite&gt;&lt;Author&gt;Schanzenbach&lt;/Author&gt;&lt;Year&gt;2020&lt;/Year&gt;&lt;RecNum&gt;28&lt;/RecNum&gt;&lt;record&gt;&lt;rec-number&gt;28&lt;/rec-number&gt;&lt;foreign-keys&gt;&lt;key app="EN" db-id="ttzep20dsz099oerf955a9905fp2ft5ewwfe" timestamp="1618559252"&gt;28&lt;/key&gt;&lt;/foreign-keys&gt;&lt;ref-type name="Report"&gt;27&lt;/ref-type&gt;&lt;contributors&gt;&lt;authors&gt;&lt;author&gt;Schanzenbach, Diane&lt;/author&gt;&lt;author&gt;Pitts, Abigail&lt;/author&gt;&lt;/authors&gt;&lt;/contributors&gt;&lt;titles&gt;&lt;title&gt;Food Insecurity During COVID-19 in Households with Children: Results by Racial and Ethnic Groups&lt;/title&gt;&lt;secondary-title&gt;Institute for Policy Research Rapid Research Report&lt;/secondary-title&gt;&lt;/titles&gt;&lt;dates&gt;&lt;year&gt;2020&lt;/year&gt;&lt;pub-dates&gt;&lt;date&gt;July 9, 2020&lt;/date&gt;&lt;/pub-dates&gt;&lt;/dates&gt;&lt;publisher&gt;Institute for Policy Research, Northwestern University&lt;/publisher&gt;&lt;urls&gt;&lt;related-urls&gt;&lt;url&gt;https://www.ipr.northwestern.edu/documents/reports/ipr-rapid-research-reports-pulse-hh-data-9-july-2020-by-race-ethnicity.pdf&lt;/url&gt;&lt;/related-urls&gt;&lt;/urls&gt;&lt;/record&gt;&lt;/Cite&gt;&lt;/EndNote&gt;</w:instrText>
      </w:r>
      <w:r w:rsidR="00042D3C">
        <w:fldChar w:fldCharType="separate"/>
      </w:r>
      <w:r w:rsidR="008D1728">
        <w:rPr>
          <w:noProof/>
        </w:rPr>
        <w:t>(33, 37)</w:t>
      </w:r>
      <w:r w:rsidR="00042D3C">
        <w:fldChar w:fldCharType="end"/>
      </w:r>
      <w:r>
        <w:t xml:space="preserve">, BIPOC populations reported higher rates of food insecurity than NHW respondents in nearly all NFACT study sites both before and since the onset of </w:t>
      </w:r>
      <w:r w:rsidR="00C965C6">
        <w:t xml:space="preserve">the </w:t>
      </w:r>
      <w:r>
        <w:t>COVID-19</w:t>
      </w:r>
      <w:r w:rsidR="00C965C6">
        <w:t xml:space="preserve"> pandemic</w:t>
      </w:r>
      <w:r>
        <w:t xml:space="preserve">.  Moreover, the three sampling approaches used by NFACT sites found strikingly similar results.  There was no statistical difference between sampling strategies </w:t>
      </w:r>
      <w:proofErr w:type="gramStart"/>
      <w:r>
        <w:t>with the exception of</w:t>
      </w:r>
      <w:proofErr w:type="gramEnd"/>
      <w:r>
        <w:t xml:space="preserve"> convenience and targeted high-risk approaches, specifically when addressing food insecurity among BIPOC respondents </w:t>
      </w:r>
      <w:r w:rsidR="00C965C6">
        <w:t>during the</w:t>
      </w:r>
      <w:r>
        <w:t xml:space="preserve"> COVID-19</w:t>
      </w:r>
      <w:r w:rsidR="00C965C6">
        <w:t xml:space="preserve"> pandemic</w:t>
      </w:r>
      <w:r>
        <w:t xml:space="preserve">.  Several other national surveys using professional survey </w:t>
      </w:r>
      <w:r>
        <w:lastRenderedPageBreak/>
        <w:t xml:space="preserve">platforms (Qualtrics and Turk Prime) have similarly found higher food insecurity rates among Black and Hispanic respondents compared with NHW respondents </w:t>
      </w:r>
      <w:r w:rsidR="00042D3C">
        <w:fldChar w:fldCharType="begin">
          <w:fldData xml:space="preserve">PEVuZE5vdGU+PENpdGU+PEF1dGhvcj5GaXR6cGF0cmljazwvQXV0aG9yPjxZZWFyPjIwMjE8L1ll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</w:fldData>
        </w:fldChar>
      </w:r>
      <w:r w:rsidR="00AB4ADE">
        <w:instrText xml:space="preserve"> ADDIN EN.CITE </w:instrText>
      </w:r>
      <w:r w:rsidR="00AB4ADE">
        <w:fldChar w:fldCharType="begin">
          <w:fldData xml:space="preserve">PEVuZE5vdGU+PENpdGU+PEF1dGhvcj5GaXR6cGF0cmljazwvQXV0aG9yPjxZZWFyPjIwMjE8L1ll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</w:fldData>
        </w:fldChar>
      </w:r>
      <w:r w:rsidR="00AB4ADE">
        <w:instrText xml:space="preserve"> ADDIN EN.CITE.DATA </w:instrText>
      </w:r>
      <w:r w:rsidR="00AB4ADE">
        <w:fldChar w:fldCharType="end"/>
      </w:r>
      <w:r w:rsidR="00042D3C">
        <w:fldChar w:fldCharType="separate"/>
      </w:r>
      <w:r w:rsidR="00AB4ADE">
        <w:rPr>
          <w:noProof/>
        </w:rPr>
        <w:t>(15, 24)</w:t>
      </w:r>
      <w:r w:rsidR="00042D3C">
        <w:fldChar w:fldCharType="end"/>
      </w:r>
      <w:r>
        <w:t xml:space="preserve">.  The only study to provide food insecurity data for Native American respondents found that this population also has a higher rate of food insecurity than NHW populations since the beginning of the pandemic </w:t>
      </w:r>
      <w:r w:rsidR="00042D3C">
        <w:fldChar w:fldCharType="begin"/>
      </w:r>
      <w:r w:rsidR="00AB4ADE">
        <w:instrText xml:space="preserve"> ADDIN EN.CITE &lt;EndNote&gt;&lt;Cite&gt;&lt;Author&gt;Fitzpatrick&lt;/Author&gt;&lt;Year&gt;2021&lt;/Year&gt;&lt;RecNum&gt;2&lt;/RecNum&gt;&lt;DisplayText&gt;(24)&lt;/DisplayText&gt;&lt;record&gt;&lt;rec-number&gt;2&lt;/rec-number&gt;&lt;foreign-keys&gt;&lt;key app="EN" db-id="ttzep20dsz099oerf955a9905fp2ft5ewwfe" timestamp="1618506783"&gt;2&lt;/key&gt;&lt;/foreign-keys&gt;&lt;ref-type name="Journal Article"&gt;17&lt;/ref-type&gt;&lt;contributors&gt;&lt;authors&gt;&lt;author&gt;Fitzpatrick, Kevin M.&lt;/author&gt;&lt;author&gt;Harris, Casey&lt;/author&gt;&lt;author&gt;Drawve, Grant&lt;/author&gt;&lt;author&gt;Willis, Don E.&lt;/author&gt;&lt;/authors&gt;&lt;/contributors&gt;&lt;titles&gt;&lt;title&gt;Assessing Food Insecurity Among US Adults During the COVID-19 Pandemic&lt;/title&gt;&lt;secondary-title&gt;Journal of Hunger and Environmental Nutrition&lt;/secondary-title&gt;&lt;/titles&gt;&lt;periodical&gt;&lt;full-title&gt;Journal of Hunger and Environmental Nutrition&lt;/full-title&gt;&lt;/periodical&gt;&lt;pages&gt;1-18&lt;/pages&gt;&lt;volume&gt;16&lt;/volume&gt;&lt;number&gt;1&lt;/number&gt;&lt;dates&gt;&lt;year&gt;2021&lt;/year&gt;&lt;/dates&gt;&lt;urls&gt;&lt;related-urls&gt;&lt;url&gt;https://doi.org/10.1080/19320248.2020.1830221&lt;/url&gt;&lt;/related-urls&gt;&lt;/urls&gt;&lt;electronic-resource-num&gt;10.1080/19320248.2020.1830221&lt;/electronic-resource-num&gt;&lt;access-date&gt;March 10, 2021&lt;/access-date&gt;&lt;/record&gt;&lt;/Cite&gt;&lt;/EndNote&gt;</w:instrText>
      </w:r>
      <w:r w:rsidR="00042D3C">
        <w:fldChar w:fldCharType="separate"/>
      </w:r>
      <w:r w:rsidR="00AB4ADE">
        <w:rPr>
          <w:noProof/>
        </w:rPr>
        <w:t>(24)</w:t>
      </w:r>
      <w:r w:rsidR="00042D3C">
        <w:fldChar w:fldCharType="end"/>
      </w:r>
      <w:r>
        <w:t xml:space="preserve">.  Our research and the work of others </w:t>
      </w:r>
      <w:r w:rsidR="00042D3C">
        <w:fldChar w:fldCharType="begin">
          <w:fldData xml:space="preserve">PEVuZE5vdGU+PENpdGU+PEF1dGhvcj5QZXJyeTwvQXV0aG9yPjxZZWFyPjIwMjE8L1llYXI+PFJl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</w:fldData>
        </w:fldChar>
      </w:r>
      <w:r w:rsidR="008D1728">
        <w:instrText xml:space="preserve"> ADDIN EN.CITE </w:instrText>
      </w:r>
      <w:r w:rsidR="008D1728">
        <w:fldChar w:fldCharType="begin">
          <w:fldData xml:space="preserve">PEVuZE5vdGU+PENpdGU+PEF1dGhvcj5QZXJyeTwvQXV0aG9yPjxZZWFyPjIwMjE8L1llYXI+PFJl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</w:fldData>
        </w:fldChar>
      </w:r>
      <w:r w:rsidR="008D1728">
        <w:instrText xml:space="preserve"> ADDIN EN.CITE.DATA </w:instrText>
      </w:r>
      <w:r w:rsidR="008D1728">
        <w:fldChar w:fldCharType="end"/>
      </w:r>
      <w:r w:rsidR="00042D3C">
        <w:fldChar w:fldCharType="separate"/>
      </w:r>
      <w:r w:rsidR="008D1728">
        <w:rPr>
          <w:noProof/>
        </w:rPr>
        <w:t>(38, 39)</w:t>
      </w:r>
      <w:r w:rsidR="00042D3C">
        <w:fldChar w:fldCharType="end"/>
      </w:r>
      <w:r>
        <w:t xml:space="preserve"> clearly shows that the short-term effects of the pandemic expose underlying racial and economic inequalities, but also highlights that BIPOC respondents faced higher prevalence of food insecurity</w:t>
      </w:r>
      <w:r w:rsidR="00C965C6">
        <w:t xml:space="preserve"> before the COVID-19 pandemic</w:t>
      </w:r>
      <w:r>
        <w:t xml:space="preserve">.  As a result, strategic policy interventions that include short-term relief and long-term programmatic efforts to support underserved individuals, households, and communities </w:t>
      </w:r>
      <w:r w:rsidR="00491E08">
        <w:t>is</w:t>
      </w:r>
      <w:r>
        <w:t xml:space="preserve"> needed </w:t>
      </w:r>
      <w:r w:rsidR="00042D3C">
        <w:fldChar w:fldCharType="begin"/>
      </w:r>
      <w:r w:rsidR="008D1728">
        <w:instrText xml:space="preserve"> ADDIN EN.CITE &lt;EndNote&gt;&lt;Cite&gt;&lt;Author&gt;Perry&lt;/Author&gt;&lt;Year&gt;2021&lt;/Year&gt;&lt;RecNum&gt;34&lt;/RecNum&gt;&lt;DisplayText&gt;(38)&lt;/DisplayText&gt;&lt;record&gt;&lt;rec-number&gt;34&lt;/rec-number&gt;&lt;foreign-keys&gt;&lt;key app="EN" db-id="ttzep20dsz099oerf955a9905fp2ft5ewwfe" timestamp="1618815075"&gt;34&lt;/key&gt;&lt;/foreign-keys&gt;&lt;ref-type name="Journal Article"&gt;17&lt;/ref-type&gt;&lt;contributors&gt;&lt;authors&gt;&lt;author&gt;Perry, Brea L.&lt;/author&gt;&lt;author&gt;Aronson, Brian&lt;/author&gt;&lt;author&gt;Pescosolido, Bernice A.&lt;/author&gt;&lt;/authors&gt;&lt;/contributors&gt;&lt;titles&gt;&lt;title&gt;Pandemic Precarity: COVID-19 Is Exposing and Exacerbating Inequalities in the American Heartland&lt;/title&gt;&lt;secondary-title&gt;Proceedings of the National Academy of Sciences of the United States of America&lt;/secondary-title&gt;&lt;/titles&gt;&lt;periodical&gt;&lt;full-title&gt;Proceedings of the National Academy of Sciences of the United States of America&lt;/full-title&gt;&lt;/periodical&gt;&lt;volume&gt;118&lt;/volume&gt;&lt;number&gt;8&lt;/number&gt;&lt;dates&gt;&lt;year&gt;2021&lt;/year&gt;&lt;pub-dates&gt;&lt;date&gt;February 23, 2021&lt;/date&gt;&lt;/pub-dates&gt;&lt;/dates&gt;&lt;urls&gt;&lt;related-urls&gt;&lt;url&gt;https://doi.org/10.1073/pnas.2020685118&lt;/url&gt;&lt;url&gt;https://www.pnas.org/content/pnas/118/8/e2020685118.full.pdf&lt;/url&gt;&lt;/related-urls&gt;&lt;/urls&gt;&lt;electronic-resource-num&gt;10.1073/pnas.2020685118&lt;/electronic-resource-num&gt;&lt;/record&gt;&lt;/Cite&gt;&lt;/EndNote&gt;</w:instrText>
      </w:r>
      <w:r w:rsidR="00042D3C">
        <w:fldChar w:fldCharType="separate"/>
      </w:r>
      <w:r w:rsidR="008D1728">
        <w:rPr>
          <w:noProof/>
        </w:rPr>
        <w:t>(38)</w:t>
      </w:r>
      <w:r w:rsidR="00042D3C">
        <w:fldChar w:fldCharType="end"/>
      </w:r>
      <w:r>
        <w:t>.</w:t>
      </w:r>
    </w:p>
    <w:p w14:paraId="0000005A" w14:textId="03673885" w:rsidR="00B227FD" w:rsidRDefault="008E58F2" w:rsidP="008E58F2">
      <w:pPr>
        <w:shd w:val="clear" w:color="auto" w:fill="FFFFFF"/>
        <w:spacing w:before="240" w:line="480" w:lineRule="auto"/>
      </w:pPr>
      <w:r>
        <w:t xml:space="preserve">As well, our research also found that the pandemic has disproportionately affected households with children.  While it is estimated that the overall prevalence of food insecurity doubled in the early days of the pandemic, it is estimated that food insecurity among households with children tripled during that time period </w:t>
      </w:r>
      <w:r w:rsidR="00042D3C">
        <w:fldChar w:fldCharType="begin"/>
      </w:r>
      <w:r w:rsidR="008D1728">
        <w:instrText xml:space="preserve"> ADDIN EN.CITE &lt;EndNote&gt;&lt;Cite&gt;&lt;Author&gt;Schanzenbach&lt;/Author&gt;&lt;Year&gt;2020&lt;/Year&gt;&lt;RecNum&gt;27&lt;/RecNum&gt;&lt;DisplayText&gt;(37)&lt;/DisplayText&gt;&lt;record&gt;&lt;rec-number&gt;27&lt;/rec-number&gt;&lt;foreign-keys&gt;&lt;key app="EN" db-id="ttzep20dsz099oerf955a9905fp2ft5ewwfe" timestamp="1618559109"&gt;27&lt;/key&gt;&lt;/foreign-keys&gt;&lt;ref-type name="Report"&gt;27&lt;/ref-type&gt;&lt;contributors&gt;&lt;authors&gt;&lt;author&gt;Schanzenbach, Diane&lt;/author&gt;&lt;author&gt;Pitts, Abigail&lt;/author&gt;&lt;/authors&gt;&lt;/contributors&gt;&lt;titles&gt;&lt;title&gt;Estimates of Food Insecurity During the COVID-19 Crisis: Results from the COVID Impact Survey, Week 1 (April 20–26, 2020)&lt;/title&gt;&lt;secondary-title&gt;Institute for Policy Research Rapid Research Report&lt;/secondary-title&gt;&lt;/titles&gt;&lt;dates&gt;&lt;year&gt;2020&lt;/year&gt;&lt;pub-dates&gt;&lt;date&gt;May 13, 2020&lt;/date&gt;&lt;/pub-dates&gt;&lt;/dates&gt;&lt;publisher&gt;Institute for Policy Research, Northwestern University&lt;/publisher&gt;&lt;urls&gt;&lt;related-urls&gt;&lt;url&gt;https://www.ipr.northwestern.edu/documents/reports/food-insecurity-covid_week1_report-13-may-2020.pdf&lt;/url&gt;&lt;/related-urls&gt;&lt;/urls&gt;&lt;/record&gt;&lt;/Cite&gt;&lt;/EndNote&gt;</w:instrText>
      </w:r>
      <w:r w:rsidR="00042D3C">
        <w:fldChar w:fldCharType="separate"/>
      </w:r>
      <w:r w:rsidR="008D1728">
        <w:rPr>
          <w:noProof/>
        </w:rPr>
        <w:t>(37)</w:t>
      </w:r>
      <w:r w:rsidR="00042D3C">
        <w:fldChar w:fldCharType="end"/>
      </w:r>
      <w:r>
        <w:t xml:space="preserve">.  Again, our analysis showed few differences in our results by sampling strategy, with these differences being limited to comparing convenience and high-risk approaches.  Several other studies support our findings, showing consistently that households with children are experiencing high levels of food insecurity during the COVID-19 pandemic </w:t>
      </w:r>
      <w:r w:rsidR="00042D3C">
        <w:fldChar w:fldCharType="begin">
          <w:fldData xml:space="preserve">PEVuZE5vdGU+PENpdGU+PEF1dGhvcj5GaXR6cGF0cmljazwvQXV0aG9yPjxZZWFyPjIwMjE8L1ll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</w:fldData>
        </w:fldChar>
      </w:r>
      <w:r w:rsidR="00AB4ADE">
        <w:instrText xml:space="preserve"> ADDIN EN.CITE </w:instrText>
      </w:r>
      <w:r w:rsidR="00AB4ADE">
        <w:fldChar w:fldCharType="begin">
          <w:fldData xml:space="preserve">PEVuZE5vdGU+PENpdGU+PEF1dGhvcj5GaXR6cGF0cmljazwvQXV0aG9yPjxZZWFyPjIwMjE8L1ll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</w:fldData>
        </w:fldChar>
      </w:r>
      <w:r w:rsidR="00AB4ADE">
        <w:instrText xml:space="preserve"> ADDIN EN.CITE.DATA </w:instrText>
      </w:r>
      <w:r w:rsidR="00AB4ADE">
        <w:fldChar w:fldCharType="end"/>
      </w:r>
      <w:r w:rsidR="00042D3C">
        <w:fldChar w:fldCharType="separate"/>
      </w:r>
      <w:r w:rsidR="00AB4ADE">
        <w:rPr>
          <w:noProof/>
        </w:rPr>
        <w:t>(15, 24)</w:t>
      </w:r>
      <w:r w:rsidR="00042D3C">
        <w:fldChar w:fldCharType="end"/>
      </w:r>
      <w:r>
        <w:t xml:space="preserve">. </w:t>
      </w:r>
    </w:p>
    <w:p w14:paraId="0000005B" w14:textId="1409DAB3" w:rsidR="00B227FD" w:rsidRDefault="008E58F2" w:rsidP="008E58F2">
      <w:pPr>
        <w:shd w:val="clear" w:color="auto" w:fill="FFFFFF"/>
        <w:spacing w:before="240" w:line="480" w:lineRule="auto"/>
      </w:pPr>
      <w:r>
        <w:t xml:space="preserve">One likely contributor to this trend was the shift to online education, which increased challenges for families that depended on free or </w:t>
      </w:r>
      <w:proofErr w:type="gramStart"/>
      <w:r>
        <w:t>reduced price</w:t>
      </w:r>
      <w:proofErr w:type="gramEnd"/>
      <w:r>
        <w:t xml:space="preserve"> school meals.  While federal support such as the Pandemic EBT (P-EBT) program provided additional benefits to families who normally would qualify for these free and reduced-price meals </w:t>
      </w:r>
      <w:r w:rsidR="00042D3C">
        <w:fldChar w:fldCharType="begin"/>
      </w:r>
      <w:r w:rsidR="008D1728">
        <w:instrText xml:space="preserve"> ADDIN EN.CITE &lt;EndNote&gt;&lt;Cite&gt;&lt;Author&gt;Bauer&lt;/Author&gt;&lt;Year&gt;2020&lt;/Year&gt;&lt;RecNum&gt;26&lt;/RecNum&gt;&lt;DisplayText&gt;(40)&lt;/DisplayText&gt;&lt;record&gt;&lt;rec-number&gt;26&lt;/rec-number&gt;&lt;foreign-keys&gt;&lt;key app="EN" db-id="ttzep20dsz099oerf955a9905fp2ft5ewwfe" timestamp="1618558936"&gt;26&lt;/key&gt;&lt;/foreign-keys&gt;&lt;ref-type name="Report"&gt;27&lt;/ref-type&gt;&lt;contributors&gt;&lt;authors&gt;&lt;author&gt;Bauer, Lauren&lt;/author&gt;&lt;author&gt;Broady, Kristen&lt;/author&gt;&lt;author&gt;Edelberg, Wendy&lt;/author&gt;&lt;author&gt;O’Donnell, Jimmy&lt;/author&gt;&lt;/authors&gt;&lt;/contributors&gt;&lt;titles&gt;&lt;title&gt;Ten Facts About COVID-19 and the U.S. Economy&lt;/title&gt;&lt;/titles&gt;&lt;dates&gt;&lt;year&gt;2020&lt;/year&gt;&lt;pub-dates&gt;&lt;date&gt;September 17, 2020&lt;/date&gt;&lt;/pub-dates&gt;&lt;/dates&gt;&lt;publisher&gt;Brookings&lt;/publisher&gt;&lt;urls&gt;&lt;related-urls&gt;&lt;url&gt;https://www.brookings.edu/research/ten-facts-about-covid-19-and-the-u-s-economy/&lt;/url&gt;&lt;/related-urls&gt;&lt;/urls&gt;&lt;/record&gt;&lt;/Cite&gt;&lt;/EndNote&gt;</w:instrText>
      </w:r>
      <w:r w:rsidR="00042D3C">
        <w:fldChar w:fldCharType="separate"/>
      </w:r>
      <w:r w:rsidR="008D1728">
        <w:rPr>
          <w:noProof/>
        </w:rPr>
        <w:t>(40)</w:t>
      </w:r>
      <w:r w:rsidR="00042D3C">
        <w:fldChar w:fldCharType="end"/>
      </w:r>
      <w:r w:rsidR="00042D3C">
        <w:t xml:space="preserve">, </w:t>
      </w:r>
      <w:r>
        <w:t xml:space="preserve">additional hurdles in accessing school meals were reported.  For example, the national NFACT survey conducted in the summer of 2020 found that participation in the school meals program dropped during the beginning of the pandemic.  Further, between 45 and 55% of survey respondents who utilized school meal pick-ups during the pandemic reported difficulties with availability of delivery, meal pick-up sites </w:t>
      </w:r>
      <w:r>
        <w:lastRenderedPageBreak/>
        <w:t xml:space="preserve">being open, and the quantity of food provided </w:t>
      </w:r>
      <w:r w:rsidR="00641B64" w:rsidRPr="00641B64">
        <w:fldChar w:fldCharType="begin"/>
      </w:r>
      <w:r w:rsidR="008D1728">
        <w:instrText xml:space="preserve"> ADDIN EN.CITE &lt;EndNote&gt;&lt;Cite&gt;&lt;Author&gt;Ohri-Vachaspati&lt;/Author&gt;&lt;Year&gt;2020&lt;/Year&gt;&lt;RecNum&gt;141&lt;/RecNum&gt;&lt;DisplayText&gt;(41)&lt;/DisplayText&gt;&lt;record&gt;&lt;rec-number&gt;141&lt;/rec-number&gt;&lt;foreign-keys&gt;&lt;key app="EN" db-id="ttzep20dsz099oerf955a9905fp2ft5ewwfe" timestamp="1622222593"&gt;141&lt;/key&gt;&lt;/foreign-keys&gt;&lt;ref-type name="Journal Article"&gt;17&lt;/ref-type&gt;&lt;contributors&gt;&lt;authors&gt;&lt;author&gt;Ohri-Vachaspati, P.,&lt;/author&gt;&lt;author&gt;Acciai, F.,&lt;/author&gt;&lt;author&gt;Martinelli, S.,&lt;/author&gt;&lt;author&gt;Harper, K.,&lt;/author&gt;&lt;author&gt;Bertmann, F. M.,&lt;/author&gt;&lt;author&gt;Belarmino, E.,&lt;/author&gt;&lt;author&gt;Neff, R.,&lt;/author&gt;&lt;author&gt;Niles, M.&lt;/author&gt;&lt;/authors&gt;&lt;/contributors&gt;&lt;titles&gt;&lt;title&gt;Food Assistance Program Participation among US Households during the COVID-19 Pandemic&lt;/title&gt;&lt;/titles&gt;&lt;dates&gt;&lt;year&gt;2020&lt;/year&gt;&lt;/dates&gt;&lt;work-type&gt;Research Brief&lt;/work-type&gt;&lt;urls&gt;&lt;related-urls&gt;&lt;url&gt;https://keep.lib.asu.edu/_flysystem/fedora/2021-04/food-assistance-program-participation-among-us-household-during-covid_final_dec-2020.pdf, Accessed 28 May 2020&lt;/url&gt;&lt;/related-urls&gt;&lt;/urls&gt;&lt;/record&gt;&lt;/Cite&gt;&lt;/EndNote&gt;</w:instrText>
      </w:r>
      <w:r w:rsidR="00641B64" w:rsidRPr="00641B64">
        <w:fldChar w:fldCharType="separate"/>
      </w:r>
      <w:r w:rsidR="008D1728">
        <w:rPr>
          <w:noProof/>
        </w:rPr>
        <w:t>(41)</w:t>
      </w:r>
      <w:r w:rsidR="00641B64" w:rsidRPr="00641B64">
        <w:fldChar w:fldCharType="end"/>
      </w:r>
      <w:r w:rsidRPr="00641B64">
        <w:t>.</w:t>
      </w:r>
      <w:r>
        <w:t xml:space="preserve">  Compounding these challenges, low income families with children were more likely to lose income during the COVID-19 pandemic compared to households without children </w:t>
      </w:r>
      <w:r w:rsidR="00F81145">
        <w:fldChar w:fldCharType="begin"/>
      </w:r>
      <w:r w:rsidR="008D1728">
        <w:instrText xml:space="preserve"> ADDIN EN.CITE &lt;EndNote&gt;&lt;Cite&gt;&lt;Author&gt;Bauer&lt;/Author&gt;&lt;Year&gt;2020&lt;/Year&gt;&lt;RecNum&gt;26&lt;/RecNum&gt;&lt;DisplayText&gt;(40)&lt;/DisplayText&gt;&lt;record&gt;&lt;rec-number&gt;26&lt;/rec-number&gt;&lt;foreign-keys&gt;&lt;key app="EN" db-id="ttzep20dsz099oerf955a9905fp2ft5ewwfe" timestamp="1618558936"&gt;26&lt;/key&gt;&lt;/foreign-keys&gt;&lt;ref-type name="Report"&gt;27&lt;/ref-type&gt;&lt;contributors&gt;&lt;authors&gt;&lt;author&gt;Bauer, Lauren&lt;/author&gt;&lt;author&gt;Broady, Kristen&lt;/author&gt;&lt;author&gt;Edelberg, Wendy&lt;/author&gt;&lt;author&gt;O’Donnell, Jimmy&lt;/author&gt;&lt;/authors&gt;&lt;/contributors&gt;&lt;titles&gt;&lt;title&gt;Ten Facts About COVID-19 and the U.S. Economy&lt;/title&gt;&lt;/titles&gt;&lt;dates&gt;&lt;year&gt;2020&lt;/year&gt;&lt;pub-dates&gt;&lt;date&gt;September 17, 2020&lt;/date&gt;&lt;/pub-dates&gt;&lt;/dates&gt;&lt;publisher&gt;Brookings&lt;/publisher&gt;&lt;urls&gt;&lt;related-urls&gt;&lt;url&gt;https://www.brookings.edu/research/ten-facts-about-covid-19-and-the-u-s-economy/&lt;/url&gt;&lt;/related-urls&gt;&lt;/urls&gt;&lt;/record&gt;&lt;/Cite&gt;&lt;/EndNote&gt;</w:instrText>
      </w:r>
      <w:r w:rsidR="00F81145">
        <w:fldChar w:fldCharType="separate"/>
      </w:r>
      <w:r w:rsidR="008D1728">
        <w:rPr>
          <w:noProof/>
        </w:rPr>
        <w:t>(40)</w:t>
      </w:r>
      <w:r w:rsidR="00F81145">
        <w:fldChar w:fldCharType="end"/>
      </w:r>
      <w:r>
        <w:t xml:space="preserve">.  These findings strongly suggest a need for increased support for school food programs, enabling these important programs to ensure that meals reach families in need.  Similarly, NFACT sites universally found higher prevalence of food insecurity among households that experienced job or income loss during </w:t>
      </w:r>
      <w:r w:rsidR="00C965C6">
        <w:t>the pandemic</w:t>
      </w:r>
      <w:r>
        <w:t xml:space="preserve"> compared to households with no change in employment status, a finding aligned with other recent research </w:t>
      </w:r>
      <w:r w:rsidR="00042D3C">
        <w:fldChar w:fldCharType="begin">
          <w:fldData xml:space="preserve">PEVuZE5vdGU+PENpdGU+PEF1dGhvcj5CZXJrb3dpdHo8L0F1dGhvcj48WWVhcj4yMDIxPC9ZZWFy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</w:fldData>
        </w:fldChar>
      </w:r>
      <w:r w:rsidR="008D1728">
        <w:instrText xml:space="preserve"> ADDIN EN.CITE </w:instrText>
      </w:r>
      <w:r w:rsidR="008D1728">
        <w:fldChar w:fldCharType="begin">
          <w:fldData xml:space="preserve">PEVuZE5vdGU+PENpdGU+PEF1dGhvcj5CZXJrb3dpdHo8L0F1dGhvcj48WWVhcj4yMDIxPC9ZZWFy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</w:fldData>
        </w:fldChar>
      </w:r>
      <w:r w:rsidR="008D1728">
        <w:instrText xml:space="preserve"> ADDIN EN.CITE.DATA </w:instrText>
      </w:r>
      <w:r w:rsidR="008D1728">
        <w:fldChar w:fldCharType="end"/>
      </w:r>
      <w:r w:rsidR="00042D3C">
        <w:fldChar w:fldCharType="separate"/>
      </w:r>
      <w:r w:rsidR="008D1728">
        <w:rPr>
          <w:noProof/>
        </w:rPr>
        <w:t>(15, 24, 42)</w:t>
      </w:r>
      <w:r w:rsidR="00042D3C">
        <w:fldChar w:fldCharType="end"/>
      </w:r>
      <w:r>
        <w:t xml:space="preserve">. </w:t>
      </w:r>
    </w:p>
    <w:p w14:paraId="0000005C" w14:textId="70DFC2DE" w:rsidR="00B227FD" w:rsidRDefault="008E58F2" w:rsidP="008E58F2">
      <w:pPr>
        <w:shd w:val="clear" w:color="auto" w:fill="FFFFFF"/>
        <w:spacing w:before="240" w:line="480" w:lineRule="auto"/>
      </w:pPr>
      <w:r>
        <w:t>Third, several of our sites conducted repeat</w:t>
      </w:r>
      <w:r w:rsidR="00491E08">
        <w:t>ed</w:t>
      </w:r>
      <w:r>
        <w:t xml:space="preserve"> surveys, providing insights into the prevalence of food insecurity over time, both within and across regions.  Four NFACT study sites have conducted more than one round of surveys (New York City, New York Capital Region, Vermont, and Washington state), while more recent surveys (Massachusetts and the second Washington state survey) were designed to elucidate respondent experiences with food insecurity within the past 30-days, providing a more current understanding of food insecurity prevalence.  All </w:t>
      </w:r>
      <w:r w:rsidR="00491E08">
        <w:t>follow-up studies</w:t>
      </w:r>
      <w:r>
        <w:t xml:space="preserve"> found an increasing prevalence of food security as the pandemic continues, with each additional survey demonstrating higher prevalence of food insecurity.   </w:t>
      </w:r>
      <w:proofErr w:type="gramStart"/>
      <w:r>
        <w:t>All of</w:t>
      </w:r>
      <w:proofErr w:type="gramEnd"/>
      <w:r>
        <w:t xml:space="preserve"> these rounds of surveys measured food insecurity since the COVID-19 pandemic began, suggesting that additional numbers of individuals continue to become food insecure, even after the initial impacts of COVID-19 have been felt.   Likewise, the recent NFACT Massachusetts survey, measuring food insecurity prevalence in the last 30 days, found that nearly 30% of respondents were classified as food insecure at the end of 2020.  This prevalence is significantly higher than the pre-pandemic level of 8.4% for this state </w:t>
      </w:r>
      <w:r w:rsidR="00042D3C">
        <w:fldChar w:fldCharType="begin"/>
      </w:r>
      <w:r w:rsidR="00032213">
        <w:instrText xml:space="preserve"> ADDIN EN.CITE &lt;EndNote&gt;&lt;Cite&gt;&lt;Author&gt;Coleman-Jensen&lt;/Author&gt;&lt;Year&gt;2019&lt;/Year&gt;&lt;RecNum&gt;21&lt;/RecNum&gt;&lt;DisplayText&gt;(13)&lt;/DisplayText&gt;&lt;record&gt;&lt;rec-number&gt;21&lt;/rec-number&gt;&lt;foreign-keys&gt;&lt;key app="EN" db-id="ttzep20dsz099oerf955a9905fp2ft5ewwfe" timestamp="1618557766"&gt;21&lt;/key&gt;&lt;/foreign-keys&gt;&lt;ref-type name="Report"&gt;27&lt;/ref-type&gt;&lt;contributors&gt;&lt;authors&gt;&lt;author&gt;Coleman-Jensen, Alisha&lt;/author&gt;&lt;author&gt;Rabbitt, Matthew P.&lt;/author&gt;&lt;author&gt;Gregory, Christian A.&lt;/author&gt;&lt;author&gt;Singh, Anita&lt;/author&gt;&lt;/authors&gt;&lt;subsidiary-authors&gt;&lt;author&gt;Economic Research Service&lt;/author&gt;&lt;/subsidiary-authors&gt;&lt;/contributors&gt;&lt;titles&gt;&lt;title&gt;Household Food Security in the United States in 2018&lt;/title&gt;&lt;secondary-title&gt;Economic Research Report Number 270&lt;/secondary-title&gt;&lt;/titles&gt;&lt;dates&gt;&lt;year&gt;2019&lt;/year&gt;&lt;/dates&gt;&lt;publisher&gt;United States Department of Agriculture (USDA) Economic Research Service&lt;/publisher&gt;&lt;urls&gt;&lt;related-urls&gt;&lt;url&gt;https://www.ers.usda.gov/webdocs/publications/94849/err-270.pdf?v=7323.7&lt;/url&gt;&lt;/related-urls&gt;&lt;/urls&gt;&lt;/record&gt;&lt;/Cite&gt;&lt;/EndNote&gt;</w:instrText>
      </w:r>
      <w:r w:rsidR="00042D3C">
        <w:fldChar w:fldCharType="separate"/>
      </w:r>
      <w:r w:rsidR="00032213">
        <w:rPr>
          <w:noProof/>
        </w:rPr>
        <w:t>(13)</w:t>
      </w:r>
      <w:r w:rsidR="00042D3C">
        <w:fldChar w:fldCharType="end"/>
      </w:r>
      <w:r>
        <w:t xml:space="preserve">, though it should be noted the pre-pandemic level for Massachusetts </w:t>
      </w:r>
      <w:r w:rsidR="00491E08">
        <w:t>respondents w</w:t>
      </w:r>
      <w:r>
        <w:t xml:space="preserve">as much higher than observed pre-pandemic levels. </w:t>
      </w:r>
    </w:p>
    <w:p w14:paraId="0000005D" w14:textId="24C294CA" w:rsidR="00B227FD" w:rsidRDefault="008E58F2" w:rsidP="008E58F2">
      <w:pPr>
        <w:shd w:val="clear" w:color="auto" w:fill="FFFFFF"/>
        <w:spacing w:before="240" w:line="480" w:lineRule="auto"/>
      </w:pPr>
      <w:r>
        <w:t xml:space="preserve">This evidence corroborates other studies suggesting that food insecurity levels are likely to persist above pre-pandemic levels for an extended </w:t>
      </w:r>
      <w:proofErr w:type="gramStart"/>
      <w:r>
        <w:t>period of time</w:t>
      </w:r>
      <w:proofErr w:type="gramEnd"/>
      <w:r>
        <w:t xml:space="preserve"> as occurred after the Great </w:t>
      </w:r>
      <w:r>
        <w:lastRenderedPageBreak/>
        <w:t xml:space="preserve">Recession and past disasters </w:t>
      </w:r>
      <w:r w:rsidR="001F30E5">
        <w:fldChar w:fldCharType="begin">
          <w:fldData xml:space="preserve">PEVuZE5vdGU+PENpdGU+PEF1dGhvcj5DbGF5PC9BdXRob3I+PFllYXI+MjAxODwvWWVhcj48UmVj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</w:fldData>
        </w:fldChar>
      </w:r>
      <w:r w:rsidR="00032213">
        <w:instrText xml:space="preserve"> ADDIN EN.CITE </w:instrText>
      </w:r>
      <w:r w:rsidR="00032213">
        <w:fldChar w:fldCharType="begin">
          <w:fldData xml:space="preserve">PEVuZE5vdGU+PENpdGU+PEF1dGhvcj5DbGF5PC9BdXRob3I+PFllYXI+MjAxODwvWWVhcj48UmVj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</w:fldData>
        </w:fldChar>
      </w:r>
      <w:r w:rsidR="00032213">
        <w:instrText xml:space="preserve"> ADDIN EN.CITE.DATA </w:instrText>
      </w:r>
      <w:r w:rsidR="00032213">
        <w:fldChar w:fldCharType="end"/>
      </w:r>
      <w:r w:rsidR="001F30E5">
        <w:fldChar w:fldCharType="separate"/>
      </w:r>
      <w:r w:rsidR="00032213">
        <w:rPr>
          <w:noProof/>
        </w:rPr>
        <w:t>(13, 17, 20)</w:t>
      </w:r>
      <w:r w:rsidR="001F30E5">
        <w:fldChar w:fldCharType="end"/>
      </w:r>
      <w:r w:rsidR="001F30E5">
        <w:t xml:space="preserve">.  </w:t>
      </w:r>
      <w:r>
        <w:t xml:space="preserve">As noted by Hernandez and Holtzclaw </w:t>
      </w:r>
      <w:r w:rsidR="001F30E5">
        <w:fldChar w:fldCharType="begin"/>
      </w:r>
      <w:r w:rsidR="008D1728">
        <w:instrText xml:space="preserve"> ADDIN EN.CITE &lt;EndNote&gt;&lt;Cite&gt;&lt;Author&gt;Hernandez&lt;/Author&gt;&lt;Year&gt;2021&lt;/Year&gt;&lt;RecNum&gt;35&lt;/RecNum&gt;&lt;DisplayText&gt;(43)&lt;/DisplayText&gt;&lt;record&gt;&lt;rec-number&gt;35&lt;/rec-number&gt;&lt;foreign-keys&gt;&lt;key app="EN" db-id="ttzep20dsz099oerf955a9905fp2ft5ewwfe" timestamp="1619026282"&gt;35&lt;/key&gt;&lt;/foreign-keys&gt;&lt;ref-type name="Journal Article"&gt;17&lt;/ref-type&gt;&lt;contributors&gt;&lt;authors&gt;&lt;author&gt;Hernandez, Daphne C.&lt;/author&gt;&lt;author&gt;Holtzclaw, Lauren E.&lt;/author&gt;&lt;/authors&gt;&lt;/contributors&gt;&lt;titles&gt;&lt;title&gt;Commentary: The Impact of the COVID-19 Pandemic and the Economic Recession on Food Insecurity: Short- and Long-term Recommendations to Assist Families and Communities&lt;/title&gt;&lt;secondary-title&gt;Family and Community Health&lt;/secondary-title&gt;&lt;/titles&gt;&lt;periodical&gt;&lt;full-title&gt;Family and Community Health&lt;/full-title&gt;&lt;/periodical&gt;&lt;pages&gt;84-86&lt;/pages&gt;&lt;volume&gt;44&lt;/volume&gt;&lt;number&gt;2&lt;/number&gt;&lt;dates&gt;&lt;year&gt;2021&lt;/year&gt;&lt;/dates&gt;&lt;urls&gt;&lt;related-urls&gt;&lt;url&gt;https://doi.org/10.1097/FCH.0000000000000291&lt;/url&gt;&lt;/related-urls&gt;&lt;/urls&gt;&lt;electronic-resource-num&gt;10.1097/FCH.0000000000000291&lt;/electronic-resource-num&gt;&lt;/record&gt;&lt;/Cite&gt;&lt;/EndNote&gt;</w:instrText>
      </w:r>
      <w:r w:rsidR="001F30E5">
        <w:fldChar w:fldCharType="separate"/>
      </w:r>
      <w:r w:rsidR="008D1728">
        <w:rPr>
          <w:noProof/>
        </w:rPr>
        <w:t>(43)</w:t>
      </w:r>
      <w:r w:rsidR="001F30E5">
        <w:fldChar w:fldCharType="end"/>
      </w:r>
      <w:r>
        <w:t>, the combined impact of a pandemic and a recession are unique in modern memory.  However,</w:t>
      </w:r>
      <w:r w:rsidR="00E82531">
        <w:t xml:space="preserve"> the slow recovery from the 2008</w:t>
      </w:r>
      <w:r>
        <w:t xml:space="preserve"> Great Recession in the United States is instructive.  It took eleven years for food insecurity levels to return to pre-recession levels after the Great Recession;</w:t>
      </w:r>
      <w:r w:rsidR="00794A28">
        <w:t xml:space="preserve"> according to national data, </w:t>
      </w:r>
      <w:r>
        <w:t xml:space="preserve">food insecurity went from 11.1% in 2007 to 14.6% in 2008, reaching a peak of 14.9% in 2011, and back to 11.1% only in 2018 </w:t>
      </w:r>
      <w:r w:rsidR="001F30E5">
        <w:fldChar w:fldCharType="begin"/>
      </w:r>
      <w:r w:rsidR="00032213">
        <w:instrText xml:space="preserve"> ADDIN EN.CITE &lt;EndNote&gt;&lt;Cite&gt;&lt;Author&gt;Coleman-Jensen&lt;/Author&gt;&lt;Year&gt;2019&lt;/Year&gt;&lt;RecNum&gt;21&lt;/RecNum&gt;&lt;DisplayText&gt;(13)&lt;/DisplayText&gt;&lt;record&gt;&lt;rec-number&gt;21&lt;/rec-number&gt;&lt;foreign-keys&gt;&lt;key app="EN" db-id="ttzep20dsz099oerf955a9905fp2ft5ewwfe" timestamp="1618557766"&gt;21&lt;/key&gt;&lt;/foreign-keys&gt;&lt;ref-type name="Report"&gt;27&lt;/ref-type&gt;&lt;contributors&gt;&lt;authors&gt;&lt;author&gt;Coleman-Jensen, Alisha&lt;/author&gt;&lt;author&gt;Rabbitt, Matthew P.&lt;/author&gt;&lt;author&gt;Gregory, Christian A.&lt;/author&gt;&lt;author&gt;Singh, Anita&lt;/author&gt;&lt;/authors&gt;&lt;subsidiary-authors&gt;&lt;author&gt;Economic Research Service&lt;/author&gt;&lt;/subsidiary-authors&gt;&lt;/contributors&gt;&lt;titles&gt;&lt;title&gt;Household Food Security in the United States in 2018&lt;/title&gt;&lt;secondary-title&gt;Economic Research Report Number 270&lt;/secondary-title&gt;&lt;/titles&gt;&lt;dates&gt;&lt;year&gt;2019&lt;/year&gt;&lt;/dates&gt;&lt;publisher&gt;United States Department of Agriculture (USDA) Economic Research Service&lt;/publisher&gt;&lt;urls&gt;&lt;related-urls&gt;&lt;url&gt;https://www.ers.usda.gov/webdocs/publications/94849/err-270.pdf?v=7323.7&lt;/url&gt;&lt;/related-urls&gt;&lt;/urls&gt;&lt;/record&gt;&lt;/Cite&gt;&lt;/EndNote&gt;</w:instrText>
      </w:r>
      <w:r w:rsidR="001F30E5">
        <w:fldChar w:fldCharType="separate"/>
      </w:r>
      <w:r w:rsidR="00032213">
        <w:rPr>
          <w:noProof/>
        </w:rPr>
        <w:t>(13)</w:t>
      </w:r>
      <w:r w:rsidR="001F30E5">
        <w:fldChar w:fldCharType="end"/>
      </w:r>
      <w:r>
        <w:t xml:space="preserve">.  Similarly, high levels of food insecurity were observed up to five years following other disasters, such as after Hurricanes Katrina and Harvey </w:t>
      </w:r>
      <w:r w:rsidR="001F30E5">
        <w:fldChar w:fldCharType="begin">
          <w:fldData xml:space="preserve">PEVuZE5vdGU+PENpdGU+PEF1dGhvcj5DbGF5PC9BdXRob3I+PFllYXI+MjAxODwvWWVhcj48UmVj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</w:fldData>
        </w:fldChar>
      </w:r>
      <w:r w:rsidR="008D1728">
        <w:instrText xml:space="preserve"> ADDIN EN.CITE </w:instrText>
      </w:r>
      <w:r w:rsidR="008D1728">
        <w:fldChar w:fldCharType="begin">
          <w:fldData xml:space="preserve">PEVuZE5vdGU+PENpdGU+PEF1dGhvcj5DbGF5PC9BdXRob3I+PFllYXI+MjAxODwvWWVhcj48UmVj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</w:fldData>
        </w:fldChar>
      </w:r>
      <w:r w:rsidR="008D1728">
        <w:instrText xml:space="preserve"> ADDIN EN.CITE.DATA </w:instrText>
      </w:r>
      <w:r w:rsidR="008D1728">
        <w:fldChar w:fldCharType="end"/>
      </w:r>
      <w:r w:rsidR="001F30E5">
        <w:fldChar w:fldCharType="separate"/>
      </w:r>
      <w:r w:rsidR="008D1728">
        <w:rPr>
          <w:noProof/>
        </w:rPr>
        <w:t>(20, 44)</w:t>
      </w:r>
      <w:r w:rsidR="001F30E5">
        <w:fldChar w:fldCharType="end"/>
      </w:r>
      <w:r>
        <w:t xml:space="preserve">.  Besides factors such as age, race/ethnicity, and income, </w:t>
      </w:r>
      <w:r w:rsidR="00C965C6">
        <w:t>other</w:t>
      </w:r>
      <w:r>
        <w:t xml:space="preserve"> factors such as support systems, community and generalized self-efficacy are also critical when addressing food insecurity in a post-disaster context.  A 5-year follow-up study on Hurricane Katrina revealed that post-disaster food insecurity levels were associated with poor physical and mental health, as well as low social support, generalized self-efficacy, and sense of community </w:t>
      </w:r>
      <w:r w:rsidR="001F30E5">
        <w:fldChar w:fldCharType="begin">
          <w:fldData xml:space="preserve">PEVuZE5vdGU+PENpdGU+PEF1dGhvcj5DbGF5PC9BdXRob3I+PFllYXI+MjAxODwvWWVhcj48UmVj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</w:fldData>
        </w:fldChar>
      </w:r>
      <w:r w:rsidR="008D1728">
        <w:instrText xml:space="preserve"> ADDIN EN.CITE </w:instrText>
      </w:r>
      <w:r w:rsidR="008D1728">
        <w:fldChar w:fldCharType="begin">
          <w:fldData xml:space="preserve">PEVuZE5vdGU+PENpdGU+PEF1dGhvcj5DbGF5PC9BdXRob3I+PFllYXI+MjAxODwvWWVhcj48UmVj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</w:fldData>
        </w:fldChar>
      </w:r>
      <w:r w:rsidR="008D1728">
        <w:instrText xml:space="preserve"> ADDIN EN.CITE.DATA </w:instrText>
      </w:r>
      <w:r w:rsidR="008D1728">
        <w:fldChar w:fldCharType="end"/>
      </w:r>
      <w:r w:rsidR="001F30E5">
        <w:fldChar w:fldCharType="separate"/>
      </w:r>
      <w:r w:rsidR="008D1728">
        <w:rPr>
          <w:noProof/>
        </w:rPr>
        <w:t>(17, 44)</w:t>
      </w:r>
      <w:r w:rsidR="001F30E5">
        <w:fldChar w:fldCharType="end"/>
      </w:r>
      <w:r>
        <w:t xml:space="preserve">.  Considering that the pandemic has disproportionately affected racial and ethnic minorities, these populations are likely to experience higher levels of food insecurity and be affected </w:t>
      </w:r>
      <w:proofErr w:type="gramStart"/>
      <w:r>
        <w:t>by  its</w:t>
      </w:r>
      <w:proofErr w:type="gramEnd"/>
      <w:r>
        <w:t xml:space="preserve"> long-lasting health effects even after the economy recovers.  Taken together, these results suggest that the impact of COVID-19 on food security in the U.S. is far from over, and additional support systems and policies will be necessary to continue to alleviate the long-term impacts of the global pandemic and recession. </w:t>
      </w:r>
    </w:p>
    <w:p w14:paraId="0000005E" w14:textId="77777777" w:rsidR="00B227FD" w:rsidRDefault="00B227FD" w:rsidP="008E58F2">
      <w:pPr>
        <w:spacing w:line="480" w:lineRule="auto"/>
        <w:rPr>
          <w:b/>
        </w:rPr>
      </w:pPr>
    </w:p>
    <w:p w14:paraId="0000005F" w14:textId="77777777" w:rsidR="00B227FD" w:rsidRPr="008E58F2" w:rsidRDefault="008E58F2" w:rsidP="008E58F2">
      <w:pPr>
        <w:spacing w:line="480" w:lineRule="auto"/>
        <w:rPr>
          <w:i/>
        </w:rPr>
      </w:pPr>
      <w:r w:rsidRPr="008E58F2">
        <w:rPr>
          <w:i/>
        </w:rPr>
        <w:t>Limitations</w:t>
      </w:r>
    </w:p>
    <w:p w14:paraId="00000060" w14:textId="757BAADB" w:rsidR="00B227FD" w:rsidRDefault="008E58F2" w:rsidP="008E58F2">
      <w:pPr>
        <w:spacing w:line="480" w:lineRule="auto"/>
      </w:pPr>
      <w:r>
        <w:t xml:space="preserve">In presenting our results, we recognize two key limitations.  First, research that requires participants to report eating </w:t>
      </w:r>
      <w:r w:rsidR="00794A28">
        <w:t xml:space="preserve">or food-related </w:t>
      </w:r>
      <w:proofErr w:type="spellStart"/>
      <w:r>
        <w:t>behaviors</w:t>
      </w:r>
      <w:proofErr w:type="spellEnd"/>
      <w:r>
        <w:t xml:space="preserve"> is challenged by both recall and social desirability bias </w:t>
      </w:r>
      <w:r w:rsidR="001F30E5">
        <w:fldChar w:fldCharType="begin"/>
      </w:r>
      <w:r w:rsidR="008D1728">
        <w:instrText xml:space="preserve"> ADDIN EN.CITE &lt;EndNote&gt;&lt;Cite&gt;&lt;Author&gt;Njai&lt;/Author&gt;&lt;Year&gt;2017&lt;/Year&gt;&lt;RecNum&gt;46&lt;/RecNum&gt;&lt;DisplayText&gt;(45)&lt;/DisplayText&gt;&lt;record&gt;&lt;rec-number&gt;46&lt;/rec-number&gt;&lt;foreign-keys&gt;&lt;key app="EN" db-id="ttzep20dsz099oerf955a9905fp2ft5ewwfe" timestamp="1619028005"&gt;46&lt;/key&gt;&lt;/foreign-keys&gt;&lt;ref-type name="Report"&gt;27&lt;/ref-type&gt;&lt;contributors&gt;&lt;authors&gt;&lt;author&gt;Njai, Rashid&lt;/author&gt;&lt;author&gt;Siegel, Paul&lt;/author&gt;&lt;author&gt;Yin, Shaoman&lt;/author&gt;&lt;author&gt;Liao, Youlian&lt;/author&gt;&lt;/authors&gt;&lt;/contributors&gt;&lt;titles&gt;&lt;title&gt;Prevalence of Perceived Food and Housing Security — 15 States, 2013&lt;/title&gt;&lt;secondary-title&gt;Morbidity and Mortality Weekly Report 2021 (MMWR)&lt;/secondary-title&gt;&lt;/titles&gt;&lt;pages&gt;12-15&lt;/pages&gt;&lt;dates&gt;&lt;year&gt;2017&lt;/year&gt;&lt;pub-dates&gt;&lt;date&gt;January 13, 2017&lt;/date&gt;&lt;/pub-dates&gt;&lt;/dates&gt;&lt;isbn&gt;66&lt;/isbn&gt;&lt;urls&gt;&lt;related-urls&gt;&lt;url&gt;https://doi.org/10.15585/mmwr.mm6601a2&lt;/url&gt;&lt;/related-urls&gt;&lt;/urls&gt;&lt;electronic-resource-num&gt;10.15585/mmwr.mm6601a2&lt;/electronic-resource-num&gt;&lt;/record&gt;&lt;/Cite&gt;&lt;/EndNote&gt;</w:instrText>
      </w:r>
      <w:r w:rsidR="001F30E5">
        <w:fldChar w:fldCharType="separate"/>
      </w:r>
      <w:r w:rsidR="008D1728">
        <w:rPr>
          <w:noProof/>
        </w:rPr>
        <w:t>(45)</w:t>
      </w:r>
      <w:r w:rsidR="001F30E5">
        <w:fldChar w:fldCharType="end"/>
      </w:r>
      <w:r>
        <w:t xml:space="preserve">.  Retrospectively asking participants about food insecurity has been shown to lead to overestimation of pre-COVID prevalence of food insecurity </w:t>
      </w:r>
      <w:r w:rsidR="001F30E5">
        <w:fldChar w:fldCharType="begin"/>
      </w:r>
      <w:r w:rsidR="008D1728">
        <w:instrText xml:space="preserve"> ADDIN EN.CITE &lt;EndNote&gt;&lt;Cite&gt;&lt;Author&gt;Schanzenbach&lt;/Author&gt;&lt;Year&gt;2020&lt;/Year&gt;&lt;RecNum&gt;29&lt;/RecNum&gt;&lt;DisplayText&gt;(34)&lt;/DisplayText&gt;&lt;record&gt;&lt;rec-number&gt;29&lt;/rec-number&gt;&lt;foreign-keys&gt;&lt;key app="EN" db-id="ttzep20dsz099oerf955a9905fp2ft5ewwfe" timestamp="1618559371"&gt;29&lt;/key&gt;&lt;/foreign-keys&gt;&lt;ref-type name="Report"&gt;27&lt;/ref-type&gt;&lt;contributors&gt;&lt;authors&gt;&lt;author&gt;Schanzenbach, Diane&lt;/author&gt;&lt;author&gt;Pitts, Abigail&lt;/author&gt;&lt;/authors&gt;&lt;/contributors&gt;&lt;titles&gt;&lt;title&gt;Food Insecurity in the Census Household Pulse Survey Data Tables&lt;/title&gt;&lt;secondary-title&gt;Institute for Policy Research Rapid Research Report&lt;/secondary-title&gt;&lt;/titles&gt;&lt;dates&gt;&lt;year&gt;2020&lt;/year&gt;&lt;pub-dates&gt;&lt;date&gt;June 1, 2020&lt;/date&gt;&lt;/pub-dates&gt;&lt;/dates&gt;&lt;publisher&gt;Institute for Policy Research, Northwestern University&lt;/publisher&gt;&lt;urls&gt;&lt;related-urls&gt;&lt;url&gt;https://www.ipr.northwestern.edu/documents/reports/ipr-rapid-research-reports-pulse-hh-data-1-june-2020.pdf&lt;/url&gt;&lt;/related-urls&gt;&lt;/urls&gt;&lt;/record&gt;&lt;/Cite&gt;&lt;/EndNote&gt;</w:instrText>
      </w:r>
      <w:r w:rsidR="001F30E5">
        <w:fldChar w:fldCharType="separate"/>
      </w:r>
      <w:r w:rsidR="008D1728">
        <w:rPr>
          <w:noProof/>
        </w:rPr>
        <w:t>(34)</w:t>
      </w:r>
      <w:r w:rsidR="001F30E5">
        <w:fldChar w:fldCharType="end"/>
      </w:r>
      <w:r>
        <w:t xml:space="preserve">, suggesting our study may contain similar overestimations.  However, we </w:t>
      </w:r>
      <w:r w:rsidR="006E7320">
        <w:t>try to address</w:t>
      </w:r>
      <w:r>
        <w:t xml:space="preserve"> this potential limitation by reporting percent change between pre and </w:t>
      </w:r>
      <w:r w:rsidR="00C965C6">
        <w:t>during</w:t>
      </w:r>
      <w:r>
        <w:t xml:space="preserve"> COVID-19 food security, in addition to </w:t>
      </w:r>
      <w:r>
        <w:lastRenderedPageBreak/>
        <w:t>absolute prevalence of food insecurity</w:t>
      </w:r>
      <w:r w:rsidR="00A15446">
        <w:t xml:space="preserve">, though if the overall pre-pandemic levels of food insecurity are lower, our absolute food insecurity prevalence is </w:t>
      </w:r>
      <w:r w:rsidR="006E7320">
        <w:t xml:space="preserve">likely </w:t>
      </w:r>
      <w:r w:rsidR="00A15446">
        <w:t>underestimated</w:t>
      </w:r>
      <w:r>
        <w:t xml:space="preserve">.  While there has been some </w:t>
      </w:r>
      <w:r w:rsidR="007D5FA0">
        <w:t>scepticism</w:t>
      </w:r>
      <w:r>
        <w:t xml:space="preserve"> about the high prevalence of food insecurity reported since the COVID-19 pandemic</w:t>
      </w:r>
      <w:r w:rsidR="00C965C6">
        <w:t xml:space="preserve"> began</w:t>
      </w:r>
      <w:r>
        <w:t xml:space="preserve">, our results confirm this high prevalence while providing a more robust measure to benchmark changes.  Second, surveys across all research sites included in this study were administered online, limiting respondents to those with computer skills and internet access.  This potentially introduced a barrier for some (though not all) elderly or low-income potential respondents </w:t>
      </w:r>
      <w:r w:rsidR="00F81145">
        <w:fldChar w:fldCharType="begin">
          <w:fldData xml:space="preserve">PEVuZE5vdGU+PENpdGU+PEF1dGhvcj5LZWxmdmU8L0F1dGhvcj48WWVhcj4yMDIwPC9ZZWFyPjxS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</w:fldData>
        </w:fldChar>
      </w:r>
      <w:r w:rsidR="008D1728">
        <w:instrText xml:space="preserve"> ADDIN EN.CITE </w:instrText>
      </w:r>
      <w:r w:rsidR="008D1728">
        <w:fldChar w:fldCharType="begin">
          <w:fldData xml:space="preserve">PEVuZE5vdGU+PENpdGU+PEF1dGhvcj5LZWxmdmU8L0F1dGhvcj48WWVhcj4yMDIwPC9ZZWFyPjxS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</w:fldData>
        </w:fldChar>
      </w:r>
      <w:r w:rsidR="008D1728">
        <w:instrText xml:space="preserve"> ADDIN EN.CITE.DATA </w:instrText>
      </w:r>
      <w:r w:rsidR="008D1728">
        <w:fldChar w:fldCharType="end"/>
      </w:r>
      <w:r w:rsidR="00F81145">
        <w:fldChar w:fldCharType="separate"/>
      </w:r>
      <w:r w:rsidR="008D1728">
        <w:rPr>
          <w:noProof/>
        </w:rPr>
        <w:t>(46, 47)</w:t>
      </w:r>
      <w:r w:rsidR="00F81145">
        <w:fldChar w:fldCharType="end"/>
      </w:r>
      <w:r>
        <w:t xml:space="preserve">, as well as those living in rural areas without reliable internet </w:t>
      </w:r>
      <w:r w:rsidRPr="008E58F2">
        <w:fldChar w:fldCharType="begin"/>
      </w:r>
      <w:r w:rsidR="008D1728">
        <w:instrText xml:space="preserve"> ADDIN EN.CITE &lt;EndNote&gt;&lt;Cite&gt;&lt;Author&gt;Perrin&lt;/Author&gt;&lt;Year&gt;2019&lt;/Year&gt;&lt;RecNum&gt;162&lt;/RecNum&gt;&lt;DisplayText&gt;(48)&lt;/DisplayText&gt;&lt;record&gt;&lt;rec-number&gt;162&lt;/rec-number&gt;&lt;foreign-keys&gt;&lt;key app="EN" db-id="ttzep20dsz099oerf955a9905fp2ft5ewwfe" timestamp="1622226644"&gt;162&lt;/key&gt;&lt;/foreign-keys&gt;&lt;ref-type name="Report"&gt;27&lt;/ref-type&gt;&lt;contributors&gt;&lt;authors&gt;&lt;author&gt;Perrin, Andrew.&lt;/author&gt;&lt;/authors&gt;&lt;/contributors&gt;&lt;titles&gt;&lt;title&gt;Digital Gap between Rural and Nonrural America Persists&lt;/title&gt;&lt;/titles&gt;&lt;dates&gt;&lt;year&gt;2019&lt;/year&gt;&lt;/dates&gt;&lt;urls&gt;&lt;related-urls&gt;&lt;url&gt;https://www.pewresearch.org/fact-tank/2019/05/31/digital-gap-between-rural-and-nonrural-america-persists/.  Accessed 28 May 2021&lt;/url&gt;&lt;/related-urls&gt;&lt;/urls&gt;&lt;/record&gt;&lt;/Cite&gt;&lt;/EndNote&gt;</w:instrText>
      </w:r>
      <w:r w:rsidRPr="008E58F2">
        <w:fldChar w:fldCharType="separate"/>
      </w:r>
      <w:r w:rsidR="008D1728">
        <w:rPr>
          <w:noProof/>
        </w:rPr>
        <w:t>(48)</w:t>
      </w:r>
      <w:r w:rsidRPr="008E58F2">
        <w:fldChar w:fldCharType="end"/>
      </w:r>
      <w:r w:rsidRPr="008E58F2">
        <w:t>.</w:t>
      </w:r>
      <w:r>
        <w:t xml:space="preserve">  Our study employed </w:t>
      </w:r>
      <w:proofErr w:type="gramStart"/>
      <w:r>
        <w:t>a number of</w:t>
      </w:r>
      <w:proofErr w:type="gramEnd"/>
      <w:r>
        <w:t xml:space="preserve"> methods to overcome this challenge across different sampling strategies.  These strategies included partnering with non</w:t>
      </w:r>
      <w:r w:rsidR="001F30E5">
        <w:t>-</w:t>
      </w:r>
      <w:r>
        <w:t xml:space="preserve">profit and community organizations as well as government assistance programs to advertise the </w:t>
      </w:r>
      <w:proofErr w:type="gramStart"/>
      <w:r>
        <w:t>survey, and</w:t>
      </w:r>
      <w:proofErr w:type="gramEnd"/>
      <w:r>
        <w:t xml:space="preserve"> seeking economic representation through sampling targets.  Notably, our results show no statistically significant difference between sites using convenience and representative samples, indicating that even for study sites that employed a convenience sampling approach, this potential bias did not have a significant influence on our findings.  While differences did emerge when representative and targeted high-risk samples were compared, we argue that this shows the importance of purposeful sampling in target communities. </w:t>
      </w:r>
      <w:r w:rsidR="00E537BF">
        <w:t xml:space="preserve"> Finally, all sites used the USDA 6-item short</w:t>
      </w:r>
      <w:r w:rsidR="006B7135">
        <w:t xml:space="preserve"> </w:t>
      </w:r>
      <w:r w:rsidR="00E537BF">
        <w:t xml:space="preserve">form food security module, which we acknowledge is not as comprehensive at the 18-item measure, </w:t>
      </w:r>
      <w:r w:rsidR="007D5FA0">
        <w:t>cannot</w:t>
      </w:r>
      <w:r w:rsidR="00E537BF">
        <w:t xml:space="preserve"> measure the most sever</w:t>
      </w:r>
      <w:r w:rsidR="006B7135">
        <w:t>e</w:t>
      </w:r>
      <w:r w:rsidR="00E537BF">
        <w:t xml:space="preserve"> levels of food insecurity</w:t>
      </w:r>
      <w:r w:rsidR="007D5FA0">
        <w:t>,</w:t>
      </w:r>
      <w:r w:rsidR="00E537BF">
        <w:t xml:space="preserve"> and does not ask about the conditions of children in the household.</w:t>
      </w:r>
    </w:p>
    <w:p w14:paraId="00000061" w14:textId="77777777" w:rsidR="00B227FD" w:rsidRDefault="00B227FD" w:rsidP="008E58F2">
      <w:pPr>
        <w:spacing w:line="480" w:lineRule="auto"/>
      </w:pPr>
    </w:p>
    <w:p w14:paraId="00000063" w14:textId="48B20C2F" w:rsidR="00B227FD" w:rsidRDefault="008E58F2" w:rsidP="008E58F2">
      <w:pPr>
        <w:spacing w:line="480" w:lineRule="auto"/>
      </w:pPr>
      <w:proofErr w:type="gramStart"/>
      <w:r>
        <w:t>A number of</w:t>
      </w:r>
      <w:proofErr w:type="gramEnd"/>
      <w:r>
        <w:t xml:space="preserve"> U.S. studies have explored the impact of COVID-19 on food insecurity prevalence since the beginning of the COVID-19 pandemic</w:t>
      </w:r>
      <w:r w:rsidR="00A15446">
        <w:t>, though most h</w:t>
      </w:r>
      <w:r>
        <w:t xml:space="preserve">ave been national samples, modelling efforts, or single site-specific studies.  Here, we report the results from a nationwide collaborative effort across 18 study sites and a nationally representative sample, including 22 surveys since the beginning of the COVID-19 pandemic.  The scale of our work provides data </w:t>
      </w:r>
      <w:r>
        <w:lastRenderedPageBreak/>
        <w:t>from more than 2</w:t>
      </w:r>
      <w:r w:rsidR="00A15446">
        <w:t>7</w:t>
      </w:r>
      <w:r>
        <w:t>,000 people, and more completely demonstrates the economic hardship the COVID-19 pandemic has had for many people.  Consistent increases in food insecurity are prevalent, as well as further evidence that the pandemic has exacerbated racial and ethnic disparities in food insecurity that existed prior to the pandemic.  Surveys conducted in study sites more than once also demonstrate an increasing prevalence of food insecurity since the COVID-19 pandemic began, and more recent studies reaffirm that high prevalence of food insecurity, compared to before the COVID-19 pandemic, continues.  These findings point to the clear continued need for additional programmatic and policy assistance to provide food insecurity and economic relief. Our future work will continue to conduct additional surveys and comparative analysis to quantify changes in food access, food security, and food assistance use as the U.S. recovers from the COVID-19 pandemic.</w:t>
      </w:r>
    </w:p>
    <w:p w14:paraId="0D638455" w14:textId="77777777" w:rsidR="00334B21" w:rsidRDefault="00334B21" w:rsidP="00877215">
      <w:pPr>
        <w:spacing w:line="240" w:lineRule="auto"/>
        <w:rPr>
          <w:rFonts w:eastAsia="Times New Roman"/>
          <w:b/>
          <w:bCs/>
          <w:color w:val="000000"/>
          <w:lang w:val="en-US"/>
        </w:rPr>
      </w:pPr>
    </w:p>
    <w:p w14:paraId="41D810B9" w14:textId="713B5CC9" w:rsidR="00877215" w:rsidRPr="00877215" w:rsidRDefault="00877215" w:rsidP="00877215">
      <w:pPr>
        <w:spacing w:line="240" w:lineRule="auto"/>
        <w:rPr>
          <w:rFonts w:ascii="Times New Roman" w:eastAsia="Times New Roman" w:hAnsi="Times New Roman" w:cs="Times New Roman"/>
          <w:lang w:val="en-US"/>
        </w:rPr>
      </w:pPr>
      <w:r w:rsidRPr="00877215">
        <w:rPr>
          <w:rFonts w:eastAsia="Times New Roman"/>
          <w:b/>
          <w:bCs/>
          <w:color w:val="000000"/>
          <w:lang w:val="en-US"/>
        </w:rPr>
        <w:t>Acknowledgements:</w:t>
      </w:r>
    </w:p>
    <w:p w14:paraId="19066AFE" w14:textId="1D7268E1" w:rsidR="00877215" w:rsidRPr="00877215" w:rsidRDefault="00877215" w:rsidP="00877215">
      <w:pPr>
        <w:spacing w:line="480" w:lineRule="auto"/>
        <w:jc w:val="both"/>
        <w:rPr>
          <w:rFonts w:eastAsia="Times New Roman"/>
          <w:color w:val="000000"/>
          <w:lang w:val="en-US"/>
        </w:rPr>
      </w:pPr>
      <w:r w:rsidRPr="00877215">
        <w:rPr>
          <w:rFonts w:eastAsia="Times New Roman"/>
          <w:color w:val="000000"/>
          <w:lang w:val="en-US"/>
        </w:rPr>
        <w:t>This research is conducted as part of The National Food Access and COVID research Team (NFACT), which is implementing common measurements and tools across study sites in the US. NFACT is a national collaboration of researchers committed to rigorous, comparative, and timely food access research during the time of COVID. We do this through collaborative, open access research that prioritizes communication to key decision-makers while building our scientific understanding of food system behaviors and policies.</w:t>
      </w:r>
    </w:p>
    <w:p w14:paraId="71762CD4" w14:textId="77777777" w:rsidR="00877215" w:rsidRDefault="00877215" w:rsidP="00877215">
      <w:pPr>
        <w:spacing w:line="480" w:lineRule="auto"/>
        <w:jc w:val="both"/>
        <w:rPr>
          <w:rFonts w:eastAsia="Times New Roman"/>
          <w:color w:val="000000"/>
          <w:lang w:val="en-US"/>
        </w:rPr>
      </w:pPr>
    </w:p>
    <w:p w14:paraId="7E1405B4" w14:textId="5F9693E2" w:rsidR="00877215" w:rsidRDefault="00877215" w:rsidP="00877215">
      <w:pPr>
        <w:spacing w:line="480" w:lineRule="auto"/>
        <w:jc w:val="both"/>
        <w:rPr>
          <w:rFonts w:eastAsia="Times New Roman"/>
          <w:color w:val="000000"/>
          <w:lang w:val="en-US"/>
        </w:rPr>
      </w:pPr>
      <w:r w:rsidRPr="00877215">
        <w:rPr>
          <w:rFonts w:eastAsia="Times New Roman"/>
          <w:color w:val="000000"/>
          <w:lang w:val="en-US"/>
        </w:rPr>
        <w:t>We are grateful to the Nutrition and Obesity Policy Research and Evaluation Network (NOPREN) for their support of the ad-hoc COVID-19 Food Security Surveys subgroup that shared insights and surveys relevant to this project. We thank Christi Sherlock at The University of Vermont for her assistance with project management.</w:t>
      </w:r>
    </w:p>
    <w:p w14:paraId="2EB4326C" w14:textId="77777777" w:rsidR="00334B21" w:rsidRPr="00877215" w:rsidRDefault="00334B21" w:rsidP="00877215">
      <w:pPr>
        <w:spacing w:line="480" w:lineRule="auto"/>
        <w:jc w:val="both"/>
        <w:rPr>
          <w:rFonts w:ascii="Times New Roman" w:eastAsia="Times New Roman" w:hAnsi="Times New Roman" w:cs="Times New Roman"/>
          <w:sz w:val="24"/>
          <w:szCs w:val="24"/>
          <w:lang w:val="en-US"/>
        </w:rPr>
      </w:pPr>
    </w:p>
    <w:p w14:paraId="612BC053" w14:textId="483962FE" w:rsidR="00877215" w:rsidRPr="00334B21" w:rsidRDefault="00334B21" w:rsidP="00877215">
      <w:pPr>
        <w:spacing w:line="480" w:lineRule="auto"/>
        <w:jc w:val="both"/>
        <w:rPr>
          <w:rFonts w:eastAsia="Times New Roman"/>
          <w:b/>
          <w:szCs w:val="24"/>
          <w:lang w:val="en-US"/>
        </w:rPr>
      </w:pPr>
      <w:r w:rsidRPr="00334B21">
        <w:rPr>
          <w:rFonts w:eastAsia="Times New Roman"/>
          <w:b/>
          <w:szCs w:val="24"/>
          <w:lang w:val="en-US"/>
        </w:rPr>
        <w:t>Conflicts of Interest</w:t>
      </w:r>
    </w:p>
    <w:p w14:paraId="5C977C9E" w14:textId="1D44E351" w:rsidR="00334B21" w:rsidRDefault="00334B21" w:rsidP="00877215">
      <w:pPr>
        <w:spacing w:line="480" w:lineRule="auto"/>
        <w:jc w:val="both"/>
        <w:rPr>
          <w:rFonts w:eastAsia="Times New Roman"/>
          <w:szCs w:val="24"/>
          <w:lang w:val="en-US"/>
        </w:rPr>
      </w:pPr>
      <w:r w:rsidRPr="00334B21">
        <w:rPr>
          <w:rFonts w:eastAsia="Times New Roman"/>
          <w:szCs w:val="24"/>
          <w:lang w:val="en-US"/>
        </w:rPr>
        <w:t>The Authors declare no conflicts of interest.</w:t>
      </w:r>
    </w:p>
    <w:p w14:paraId="76D15F48" w14:textId="77777777" w:rsidR="00334B21" w:rsidRPr="00334B21" w:rsidRDefault="00334B21" w:rsidP="00877215">
      <w:pPr>
        <w:spacing w:line="480" w:lineRule="auto"/>
        <w:jc w:val="both"/>
        <w:rPr>
          <w:rFonts w:eastAsia="Times New Roman"/>
          <w:szCs w:val="24"/>
          <w:lang w:val="en-US"/>
        </w:rPr>
      </w:pPr>
    </w:p>
    <w:p w14:paraId="667E2CC2" w14:textId="77777777" w:rsidR="00877215" w:rsidRPr="00877215" w:rsidRDefault="00877215" w:rsidP="00877215">
      <w:pPr>
        <w:spacing w:line="480" w:lineRule="auto"/>
        <w:jc w:val="both"/>
        <w:rPr>
          <w:rFonts w:ascii="Times New Roman" w:eastAsia="Times New Roman" w:hAnsi="Times New Roman" w:cs="Times New Roman"/>
          <w:b/>
          <w:sz w:val="24"/>
          <w:szCs w:val="24"/>
          <w:lang w:val="en-US"/>
        </w:rPr>
      </w:pPr>
      <w:r w:rsidRPr="00877215">
        <w:rPr>
          <w:rFonts w:eastAsia="Times New Roman"/>
          <w:b/>
          <w:color w:val="000000"/>
          <w:lang w:val="en-US"/>
        </w:rPr>
        <w:t>State Specific Acknowledgements</w:t>
      </w:r>
    </w:p>
    <w:p w14:paraId="1187EAF1" w14:textId="77777777" w:rsidR="00877215" w:rsidRPr="008869D5" w:rsidRDefault="00877215" w:rsidP="008869D5">
      <w:pPr>
        <w:spacing w:line="480" w:lineRule="auto"/>
        <w:jc w:val="both"/>
        <w:rPr>
          <w:rFonts w:ascii="Times New Roman" w:eastAsia="Times New Roman" w:hAnsi="Times New Roman" w:cs="Times New Roman"/>
          <w:lang w:val="en-US"/>
        </w:rPr>
      </w:pPr>
      <w:r w:rsidRPr="008869D5">
        <w:rPr>
          <w:rFonts w:eastAsia="Times New Roman"/>
          <w:b/>
          <w:color w:val="000000"/>
          <w:lang w:val="en-US"/>
        </w:rPr>
        <w:t>Alabama</w:t>
      </w:r>
      <w:r w:rsidRPr="008869D5">
        <w:rPr>
          <w:rFonts w:eastAsia="Times New Roman"/>
          <w:color w:val="000000"/>
          <w:lang w:val="en-US"/>
        </w:rPr>
        <w:t>: We thank Auburn University at Montgomery, the Alabama Cooperative Extension System at Auburn University, county Supplemental Nutrition Assistance Program Educators, the Alabama Department of Public Health, End Child Hunger in Alabama and the Montgomery Area Food Bank for assisting in dissemination of the survey.</w:t>
      </w:r>
    </w:p>
    <w:p w14:paraId="35FCEC61" w14:textId="77777777" w:rsidR="008869D5" w:rsidRPr="008869D5" w:rsidRDefault="00877215" w:rsidP="008869D5">
      <w:pPr>
        <w:spacing w:line="480" w:lineRule="auto"/>
        <w:jc w:val="both"/>
        <w:rPr>
          <w:rFonts w:eastAsia="Times New Roman"/>
          <w:color w:val="000000"/>
          <w:lang w:val="en-US"/>
        </w:rPr>
      </w:pPr>
      <w:r w:rsidRPr="008869D5">
        <w:rPr>
          <w:rFonts w:eastAsia="Times New Roman"/>
          <w:b/>
          <w:color w:val="000000"/>
          <w:lang w:val="en-US"/>
        </w:rPr>
        <w:t>Arizona</w:t>
      </w:r>
      <w:r w:rsidRPr="008869D5">
        <w:rPr>
          <w:rFonts w:eastAsia="Times New Roman"/>
          <w:color w:val="000000"/>
          <w:lang w:val="en-US"/>
        </w:rPr>
        <w:t>: We thank all the members of the ASU Food policy and environment research group as well as Dr. Aggie J Yellow Horse for their helpful feedback on the survey instrument. We also would like to thank Marina Acosta Ortiz for her assistance with the translation of the survey. </w:t>
      </w:r>
      <w:r w:rsidR="008869D5" w:rsidRPr="008869D5">
        <w:rPr>
          <w:rFonts w:eastAsia="Times New Roman"/>
          <w:color w:val="000000"/>
          <w:lang w:val="en-US"/>
        </w:rPr>
        <w:t>This project was supported by a COVID-19 seed grant from the College of</w:t>
      </w:r>
    </w:p>
    <w:p w14:paraId="6D1D3BA4" w14:textId="1AFF69A9" w:rsidR="00877215" w:rsidRPr="008869D5" w:rsidRDefault="008869D5" w:rsidP="008869D5">
      <w:pPr>
        <w:spacing w:line="480" w:lineRule="auto"/>
        <w:jc w:val="both"/>
        <w:rPr>
          <w:rFonts w:ascii="Times New Roman" w:eastAsia="Times New Roman" w:hAnsi="Times New Roman" w:cs="Times New Roman"/>
          <w:lang w:val="en-US"/>
        </w:rPr>
      </w:pPr>
      <w:r w:rsidRPr="008869D5">
        <w:rPr>
          <w:rFonts w:eastAsia="Times New Roman"/>
          <w:color w:val="000000"/>
          <w:lang w:val="en-US"/>
        </w:rPr>
        <w:t>Health Solutions, Arizona State University.</w:t>
      </w:r>
    </w:p>
    <w:p w14:paraId="44D58997" w14:textId="1C2BFEF0" w:rsidR="00877215" w:rsidRPr="008869D5" w:rsidRDefault="00877215" w:rsidP="008869D5">
      <w:pPr>
        <w:spacing w:line="480" w:lineRule="auto"/>
        <w:rPr>
          <w:rFonts w:ascii="Times New Roman" w:eastAsia="Times New Roman" w:hAnsi="Times New Roman" w:cs="Times New Roman"/>
          <w:lang w:val="en-US"/>
        </w:rPr>
      </w:pPr>
      <w:r w:rsidRPr="008869D5">
        <w:rPr>
          <w:rFonts w:eastAsia="Times New Roman"/>
          <w:b/>
          <w:color w:val="000000"/>
          <w:lang w:val="en-US"/>
        </w:rPr>
        <w:t>California-Bay Area</w:t>
      </w:r>
      <w:r w:rsidRPr="008869D5">
        <w:rPr>
          <w:rFonts w:eastAsia="Times New Roman"/>
          <w:color w:val="000000"/>
          <w:lang w:val="en-US"/>
        </w:rPr>
        <w:t xml:space="preserve">: </w:t>
      </w:r>
      <w:r w:rsidRPr="008869D5">
        <w:t>We wish to thank the study participants for their time and dedication in completing the survey. Thank you also to our community partners for helping distribute the survey to potential participants. This project was supported by the College of Health and Human Sciences, San Jose State University.</w:t>
      </w:r>
    </w:p>
    <w:p w14:paraId="22B82F90" w14:textId="2F6B7775" w:rsidR="00877215" w:rsidRPr="008869D5" w:rsidRDefault="00877215" w:rsidP="008869D5">
      <w:pPr>
        <w:spacing w:line="480" w:lineRule="auto"/>
        <w:rPr>
          <w:rFonts w:eastAsia="Times New Roman"/>
          <w:color w:val="000000"/>
          <w:lang w:val="en-US"/>
        </w:rPr>
      </w:pPr>
      <w:r w:rsidRPr="008869D5">
        <w:rPr>
          <w:rFonts w:eastAsia="Times New Roman"/>
          <w:b/>
          <w:color w:val="000000"/>
          <w:lang w:val="en-US"/>
        </w:rPr>
        <w:t>Chicago/Illinois</w:t>
      </w:r>
      <w:r w:rsidRPr="008869D5">
        <w:rPr>
          <w:rFonts w:eastAsia="Times New Roman"/>
          <w:color w:val="000000"/>
          <w:lang w:val="en-US"/>
        </w:rPr>
        <w:t>:</w:t>
      </w:r>
      <w:r w:rsidR="008869D5" w:rsidRPr="008869D5">
        <w:t xml:space="preserve"> </w:t>
      </w:r>
      <w:r w:rsidR="008869D5" w:rsidRPr="008869D5">
        <w:rPr>
          <w:rFonts w:eastAsia="Times New Roman"/>
          <w:color w:val="000000"/>
          <w:lang w:val="en-US"/>
        </w:rPr>
        <w:t>This project was supported by the College of Liberal Arts and Social Sciences, DePaul University</w:t>
      </w:r>
    </w:p>
    <w:p w14:paraId="601913C5" w14:textId="28F1FF2C" w:rsidR="00877215" w:rsidRPr="008869D5" w:rsidRDefault="00877215" w:rsidP="008869D5">
      <w:pPr>
        <w:spacing w:line="480" w:lineRule="auto"/>
        <w:rPr>
          <w:rFonts w:eastAsia="Times New Roman"/>
          <w:color w:val="000000"/>
          <w:lang w:val="en-US"/>
        </w:rPr>
      </w:pPr>
      <w:r w:rsidRPr="008869D5">
        <w:rPr>
          <w:rFonts w:eastAsia="Times New Roman"/>
          <w:b/>
          <w:color w:val="000000"/>
          <w:lang w:val="en-US"/>
        </w:rPr>
        <w:t>Connecticut</w:t>
      </w:r>
      <w:r w:rsidRPr="008869D5">
        <w:rPr>
          <w:rFonts w:eastAsia="Times New Roman"/>
          <w:color w:val="000000"/>
          <w:lang w:val="en-US"/>
        </w:rPr>
        <w:t>:</w:t>
      </w:r>
      <w:r w:rsidR="008869D5" w:rsidRPr="008869D5">
        <w:rPr>
          <w:rFonts w:eastAsia="Times New Roman"/>
          <w:color w:val="000000"/>
          <w:lang w:val="en-US"/>
        </w:rPr>
        <w:t xml:space="preserve"> Generous funding was provided to Foodshare by the Hunger to Health Collaboratory.</w:t>
      </w:r>
    </w:p>
    <w:p w14:paraId="48F23DB5" w14:textId="10361662" w:rsidR="00E82531" w:rsidRPr="008869D5" w:rsidRDefault="00877215" w:rsidP="008869D5">
      <w:pPr>
        <w:spacing w:line="480" w:lineRule="auto"/>
      </w:pPr>
      <w:r w:rsidRPr="008869D5">
        <w:rPr>
          <w:rFonts w:eastAsia="Times New Roman"/>
          <w:b/>
          <w:color w:val="000000"/>
          <w:lang w:val="en-US"/>
        </w:rPr>
        <w:t>Maine</w:t>
      </w:r>
      <w:r w:rsidRPr="008869D5">
        <w:rPr>
          <w:rFonts w:eastAsia="Times New Roman"/>
          <w:color w:val="000000"/>
          <w:lang w:val="en-US"/>
        </w:rPr>
        <w:t>:</w:t>
      </w:r>
      <w:r w:rsidR="00E82531" w:rsidRPr="008869D5">
        <w:t xml:space="preserve"> We would like to thank the University of Maine School of Food and Agriculture and the George J. Mitchell Center for Sustainability Solutions for their financial support.</w:t>
      </w:r>
    </w:p>
    <w:p w14:paraId="37DD078B" w14:textId="283B1A94" w:rsidR="00877215" w:rsidRPr="008869D5" w:rsidRDefault="00877215" w:rsidP="008869D5">
      <w:pPr>
        <w:spacing w:line="480" w:lineRule="auto"/>
        <w:rPr>
          <w:rFonts w:eastAsia="Times New Roman"/>
          <w:color w:val="000000"/>
          <w:lang w:val="en-US"/>
        </w:rPr>
      </w:pPr>
      <w:r w:rsidRPr="008869D5">
        <w:rPr>
          <w:rFonts w:eastAsia="Times New Roman"/>
          <w:b/>
          <w:color w:val="000000"/>
          <w:lang w:val="en-US"/>
        </w:rPr>
        <w:t>Maryland</w:t>
      </w:r>
      <w:r w:rsidRPr="008869D5">
        <w:rPr>
          <w:rFonts w:eastAsia="Times New Roman"/>
          <w:color w:val="000000"/>
          <w:lang w:val="en-US"/>
        </w:rPr>
        <w:t>:</w:t>
      </w:r>
      <w:r w:rsidR="008869D5" w:rsidRPr="008869D5">
        <w:rPr>
          <w:rFonts w:eastAsia="Times New Roman"/>
          <w:color w:val="000000"/>
          <w:lang w:val="en-US"/>
        </w:rPr>
        <w:t xml:space="preserve"> This research was supported by a Directed Research grant from the Johns Hopkins Center for a Livable Future.</w:t>
      </w:r>
    </w:p>
    <w:p w14:paraId="3577257B" w14:textId="5C3B1A26" w:rsidR="00877215" w:rsidRPr="008869D5" w:rsidRDefault="00877215" w:rsidP="008869D5">
      <w:pPr>
        <w:spacing w:line="480" w:lineRule="auto"/>
        <w:rPr>
          <w:rFonts w:eastAsia="Times New Roman"/>
          <w:color w:val="000000"/>
          <w:lang w:val="en-US"/>
        </w:rPr>
      </w:pPr>
      <w:r w:rsidRPr="008869D5">
        <w:rPr>
          <w:rFonts w:eastAsia="Times New Roman"/>
          <w:b/>
          <w:color w:val="000000"/>
          <w:lang w:val="en-US"/>
        </w:rPr>
        <w:t>Massachusetts</w:t>
      </w:r>
      <w:r w:rsidRPr="008869D5">
        <w:rPr>
          <w:rFonts w:eastAsia="Times New Roman"/>
          <w:color w:val="000000"/>
          <w:lang w:val="en-US"/>
        </w:rPr>
        <w:t>:</w:t>
      </w:r>
      <w:r w:rsidR="008869D5" w:rsidRPr="008869D5">
        <w:rPr>
          <w:rFonts w:eastAsia="Times New Roman"/>
          <w:color w:val="000000"/>
          <w:lang w:val="en-US"/>
        </w:rPr>
        <w:t xml:space="preserve"> Funding for The Greater Boston Food Bank team was provided by the Hunger to Health Collaboratory.</w:t>
      </w:r>
    </w:p>
    <w:p w14:paraId="662F848B" w14:textId="3708EE47" w:rsidR="00877215" w:rsidRPr="008869D5" w:rsidRDefault="00877215" w:rsidP="008869D5">
      <w:pPr>
        <w:spacing w:line="480" w:lineRule="auto"/>
        <w:rPr>
          <w:rFonts w:ascii="Times New Roman" w:eastAsia="Times New Roman" w:hAnsi="Times New Roman" w:cs="Times New Roman"/>
          <w:lang w:val="en-US"/>
        </w:rPr>
      </w:pPr>
      <w:r w:rsidRPr="008869D5">
        <w:rPr>
          <w:rFonts w:eastAsia="Times New Roman"/>
          <w:b/>
          <w:color w:val="000000"/>
          <w:lang w:val="en-US"/>
        </w:rPr>
        <w:t>Michigan</w:t>
      </w:r>
      <w:r w:rsidRPr="008869D5">
        <w:rPr>
          <w:rFonts w:eastAsia="Times New Roman"/>
          <w:color w:val="000000"/>
          <w:lang w:val="en-US"/>
        </w:rPr>
        <w:t>:</w:t>
      </w:r>
      <w:r w:rsidR="008869D5" w:rsidRPr="008869D5">
        <w:t xml:space="preserve"> </w:t>
      </w:r>
      <w:r w:rsidR="008869D5" w:rsidRPr="008869D5">
        <w:rPr>
          <w:rFonts w:eastAsia="Times New Roman"/>
          <w:color w:val="000000"/>
          <w:lang w:val="en-US"/>
        </w:rPr>
        <w:t>Funding was provided from Wayne State University faculty startup funds.</w:t>
      </w:r>
    </w:p>
    <w:p w14:paraId="476FEF6A" w14:textId="74F01865" w:rsidR="00877215" w:rsidRPr="008869D5" w:rsidRDefault="00877215" w:rsidP="008869D5">
      <w:pPr>
        <w:spacing w:line="480" w:lineRule="auto"/>
        <w:rPr>
          <w:rFonts w:eastAsia="Times New Roman"/>
          <w:color w:val="000000"/>
          <w:lang w:val="en-US"/>
        </w:rPr>
      </w:pPr>
      <w:r w:rsidRPr="008869D5">
        <w:rPr>
          <w:rFonts w:eastAsia="Times New Roman"/>
          <w:b/>
          <w:color w:val="000000"/>
          <w:lang w:val="en-US"/>
        </w:rPr>
        <w:lastRenderedPageBreak/>
        <w:t>National</w:t>
      </w:r>
      <w:r w:rsidRPr="008869D5">
        <w:rPr>
          <w:rFonts w:eastAsia="Times New Roman"/>
          <w:color w:val="000000"/>
          <w:lang w:val="en-US"/>
        </w:rPr>
        <w:t>:</w:t>
      </w:r>
      <w:r w:rsidR="008869D5" w:rsidRPr="008869D5">
        <w:t xml:space="preserve"> </w:t>
      </w:r>
      <w:r w:rsidR="008869D5" w:rsidRPr="008869D5">
        <w:rPr>
          <w:rFonts w:eastAsia="Times New Roman"/>
          <w:color w:val="000000"/>
          <w:lang w:val="en-US"/>
        </w:rPr>
        <w:t xml:space="preserve">This research was supported by the College of Health Solutions, Arizona State University with support from the college’s COVID-19 seed grant and the university’s Investigator Research Funds; the University of Arizona College of Agriculture and Life Sciences Rapid COVID-19 seed grant; a Directed Research grant from the Johns Hopkins Center for a Livable Future; and the University of Vermont, the College of Agriculture and Life Sciences, the </w:t>
      </w:r>
      <w:proofErr w:type="spellStart"/>
      <w:r w:rsidR="008869D5" w:rsidRPr="008869D5">
        <w:rPr>
          <w:rFonts w:eastAsia="Times New Roman"/>
          <w:color w:val="000000"/>
          <w:lang w:val="en-US"/>
        </w:rPr>
        <w:t>Gund</w:t>
      </w:r>
      <w:proofErr w:type="spellEnd"/>
      <w:r w:rsidR="008869D5" w:rsidRPr="008869D5">
        <w:rPr>
          <w:rFonts w:eastAsia="Times New Roman"/>
          <w:color w:val="000000"/>
          <w:lang w:val="en-US"/>
        </w:rPr>
        <w:t xml:space="preserve"> Institute for Environment, Office of the Vice President of Research, and the UVM ARS Food Systems Research Center.</w:t>
      </w:r>
    </w:p>
    <w:p w14:paraId="2C4098B7" w14:textId="77777777" w:rsidR="00877215" w:rsidRPr="008869D5" w:rsidRDefault="00877215" w:rsidP="008869D5">
      <w:pPr>
        <w:spacing w:line="480" w:lineRule="auto"/>
        <w:rPr>
          <w:rFonts w:eastAsia="Times New Roman"/>
          <w:lang w:val="en-US"/>
        </w:rPr>
      </w:pPr>
      <w:r w:rsidRPr="008869D5">
        <w:rPr>
          <w:rFonts w:eastAsia="Times New Roman"/>
          <w:b/>
          <w:color w:val="000000"/>
          <w:lang w:val="en-US"/>
        </w:rPr>
        <w:t>New Mexico</w:t>
      </w:r>
      <w:r w:rsidRPr="008869D5">
        <w:rPr>
          <w:rFonts w:eastAsia="Times New Roman"/>
          <w:color w:val="000000"/>
          <w:lang w:val="en-US"/>
        </w:rPr>
        <w:t>: We would like to thank the many community organizations and institutions that assisted with the dissemination of our survey, particularly New Mexico First, New Mexico Thrives, Presbyterian Healthcare Services, and New Mexico State Extension. We also want to thank Gaby Phillips and Aracely Tellez for help with translating the survey into Spanish.</w:t>
      </w:r>
    </w:p>
    <w:p w14:paraId="120BB9B0" w14:textId="2B5FE2B8" w:rsidR="00877215" w:rsidRPr="008869D5" w:rsidRDefault="00877215" w:rsidP="008869D5">
      <w:pPr>
        <w:spacing w:line="480" w:lineRule="auto"/>
        <w:rPr>
          <w:rFonts w:eastAsia="Times New Roman"/>
          <w:lang w:val="en-US"/>
        </w:rPr>
      </w:pPr>
      <w:r w:rsidRPr="008869D5">
        <w:rPr>
          <w:rFonts w:eastAsia="Times New Roman"/>
          <w:b/>
          <w:color w:val="000000"/>
          <w:lang w:val="en-US"/>
        </w:rPr>
        <w:t>New York City:</w:t>
      </w:r>
      <w:r w:rsidRPr="008869D5">
        <w:rPr>
          <w:rFonts w:eastAsia="Times New Roman"/>
          <w:color w:val="000000"/>
          <w:lang w:val="en-US"/>
        </w:rPr>
        <w:t>  We would like to thank all the New Yorkers, including St. John’s University and its many community partners who participated in this study. Special thanks to the Vincentian Institute for Social Action for sponsoring both studies. </w:t>
      </w:r>
    </w:p>
    <w:p w14:paraId="1FD2B1B5" w14:textId="327D7609" w:rsidR="00877215" w:rsidRPr="008869D5" w:rsidRDefault="00877215" w:rsidP="008869D5">
      <w:pPr>
        <w:spacing w:line="480" w:lineRule="auto"/>
        <w:rPr>
          <w:rFonts w:eastAsia="Times New Roman"/>
          <w:color w:val="000000"/>
          <w:lang w:val="en-US"/>
        </w:rPr>
      </w:pPr>
      <w:r w:rsidRPr="008869D5">
        <w:rPr>
          <w:rFonts w:eastAsia="Times New Roman"/>
          <w:b/>
          <w:color w:val="000000"/>
          <w:lang w:val="en-US"/>
        </w:rPr>
        <w:t>NY State</w:t>
      </w:r>
      <w:r w:rsidRPr="008869D5">
        <w:rPr>
          <w:rFonts w:eastAsia="Times New Roman"/>
          <w:color w:val="000000"/>
          <w:lang w:val="en-US"/>
        </w:rPr>
        <w:t>: </w:t>
      </w:r>
      <w:r w:rsidR="008869D5" w:rsidRPr="008869D5">
        <w:rPr>
          <w:rFonts w:eastAsia="Times New Roman"/>
          <w:color w:val="000000"/>
          <w:lang w:val="en-US"/>
        </w:rPr>
        <w:t>Funded by the Natural Hazards Center, Quick Response Grant. The Quick Response program is based on work supported by the National Science Foundation (Award #1635593). Any opinions, findings, conclusions, or recommendations expressed in this material are those of the author(s) and do not necessarily reflect the views of NSF or the Natural Hazards Center.</w:t>
      </w:r>
    </w:p>
    <w:p w14:paraId="7B9FD617" w14:textId="0C0359AD" w:rsidR="00877215" w:rsidRPr="008869D5" w:rsidRDefault="00877215" w:rsidP="008869D5">
      <w:pPr>
        <w:spacing w:line="480" w:lineRule="auto"/>
        <w:rPr>
          <w:rFonts w:eastAsia="Times New Roman"/>
          <w:color w:val="000000"/>
          <w:lang w:val="en-US"/>
        </w:rPr>
      </w:pPr>
      <w:r w:rsidRPr="008869D5">
        <w:rPr>
          <w:rFonts w:eastAsia="Times New Roman"/>
          <w:b/>
          <w:color w:val="000000"/>
          <w:lang w:val="en-US"/>
        </w:rPr>
        <w:t>NY Capital Region</w:t>
      </w:r>
      <w:r w:rsidRPr="008869D5">
        <w:rPr>
          <w:rFonts w:eastAsia="Times New Roman"/>
          <w:color w:val="000000"/>
          <w:lang w:val="en-US"/>
        </w:rPr>
        <w:t>:</w:t>
      </w:r>
      <w:r w:rsidR="008869D5" w:rsidRPr="008869D5">
        <w:rPr>
          <w:rFonts w:eastAsia="Times New Roman"/>
          <w:color w:val="000000"/>
          <w:lang w:val="en-US"/>
        </w:rPr>
        <w:t xml:space="preserve"> Funding for the Qualtrics Panel Survey was provided by the Foundation for Food and Agriculture Research. Funding for the non-Qualtrics Panel Survey was provided by UAlbany President’s COVID-19 MHD Engaged Researchers Seed Funding Program.</w:t>
      </w:r>
    </w:p>
    <w:p w14:paraId="0AEFE4EE" w14:textId="468CAE40" w:rsidR="00137E38" w:rsidRPr="00C56714" w:rsidRDefault="00877215" w:rsidP="008869D5">
      <w:pPr>
        <w:spacing w:line="480" w:lineRule="auto"/>
      </w:pPr>
      <w:r w:rsidRPr="008869D5">
        <w:rPr>
          <w:rFonts w:eastAsia="Times New Roman"/>
          <w:b/>
          <w:color w:val="000000"/>
          <w:lang w:val="en-US"/>
        </w:rPr>
        <w:t>NY Central</w:t>
      </w:r>
      <w:r w:rsidRPr="008869D5">
        <w:rPr>
          <w:rFonts w:eastAsia="Times New Roman"/>
          <w:color w:val="000000"/>
          <w:lang w:val="en-US"/>
        </w:rPr>
        <w:t>:</w:t>
      </w:r>
      <w:r w:rsidR="00137E38" w:rsidRPr="008869D5">
        <w:t xml:space="preserve"> Our team is very grateful to our partners at the Cornell Cooperative Extension offices in Broome, Cortland, Cayuga, Onondaga, Oswego, and Seneca offices; to the NY Department of Environment and Conservation; and to all the others who helped with survey design, distribution, and applications of findings. We are also grateful to the survey respondents themselves, and doubly so to those who volunteered and who are participating in follow up </w:t>
      </w:r>
      <w:r w:rsidR="00137E38" w:rsidRPr="008869D5">
        <w:lastRenderedPageBreak/>
        <w:t>interviews. This work was supported by a Cornell Atkinson Center COVID-19 Rapid Response Fund award.</w:t>
      </w:r>
    </w:p>
    <w:p w14:paraId="122244F8" w14:textId="7732827C" w:rsidR="00877215" w:rsidRPr="008869D5" w:rsidRDefault="00877215" w:rsidP="008869D5">
      <w:pPr>
        <w:spacing w:line="480" w:lineRule="auto"/>
        <w:rPr>
          <w:rFonts w:eastAsia="Times New Roman"/>
          <w:lang w:val="en-US"/>
        </w:rPr>
      </w:pPr>
      <w:r w:rsidRPr="008869D5">
        <w:rPr>
          <w:rFonts w:eastAsia="Times New Roman"/>
          <w:b/>
          <w:color w:val="000000"/>
          <w:lang w:val="en-US"/>
        </w:rPr>
        <w:t>Utah</w:t>
      </w:r>
      <w:r w:rsidRPr="008869D5">
        <w:rPr>
          <w:rFonts w:eastAsia="Times New Roman"/>
          <w:color w:val="000000"/>
          <w:lang w:val="en-US"/>
        </w:rPr>
        <w:t>:</w:t>
      </w:r>
      <w:r w:rsidR="00850523" w:rsidRPr="008869D5">
        <w:t xml:space="preserve"> We would like to thank the Utah Create Better Health Program, Utah State University Extension, and the Utah Department of Workforce Services for their support and assistance with this project. We would also like to thank the Utah SNAP-eligible individuals who completed the survey.</w:t>
      </w:r>
    </w:p>
    <w:p w14:paraId="29C46D38" w14:textId="1121A6D7" w:rsidR="00877215" w:rsidRPr="008869D5" w:rsidRDefault="00877215" w:rsidP="008869D5">
      <w:pPr>
        <w:spacing w:line="480" w:lineRule="auto"/>
        <w:rPr>
          <w:rFonts w:eastAsia="Times New Roman"/>
          <w:color w:val="000000"/>
          <w:lang w:val="en-US"/>
        </w:rPr>
      </w:pPr>
      <w:r w:rsidRPr="008869D5">
        <w:rPr>
          <w:rFonts w:eastAsia="Times New Roman"/>
          <w:b/>
          <w:color w:val="000000"/>
          <w:lang w:val="en-US"/>
        </w:rPr>
        <w:t>Vermont</w:t>
      </w:r>
      <w:r w:rsidRPr="008869D5">
        <w:rPr>
          <w:rFonts w:eastAsia="Times New Roman"/>
          <w:color w:val="000000"/>
          <w:lang w:val="en-US"/>
        </w:rPr>
        <w:t>:</w:t>
      </w:r>
      <w:r w:rsidR="008869D5" w:rsidRPr="008869D5">
        <w:rPr>
          <w:rFonts w:eastAsia="Times New Roman"/>
          <w:color w:val="000000"/>
          <w:lang w:val="en-US"/>
        </w:rPr>
        <w:t xml:space="preserve"> We would like to thank many community partners for assisting with the  dissemination  of   the  survey  especially</w:t>
      </w:r>
      <w:r w:rsidR="008869D5">
        <w:rPr>
          <w:rFonts w:eastAsia="Times New Roman"/>
          <w:color w:val="000000"/>
          <w:lang w:val="en-US"/>
        </w:rPr>
        <w:t>:</w:t>
      </w:r>
      <w:r w:rsidR="008869D5" w:rsidRPr="008869D5">
        <w:rPr>
          <w:rFonts w:eastAsia="Times New Roman"/>
          <w:color w:val="000000"/>
          <w:lang w:val="en-US"/>
        </w:rPr>
        <w:t xml:space="preserve"> Community  College  of   Vermont,  Farm  to  Institution  New  England,  Front  Porch  Forum,  Hunger   Free   Vermont,   Rural   Vermont, Salvation Farms, Support   and   Services   at   Home   (SASH),   VT Academy of  Nutrition and Dietetics, VT Department of  Agriculture, VT Department of  Children and Families, VT Department of  Health, VT Farm to Plate Network, VT Foodbank, VT Retail and Grocers Association, VT  Sustainable  Jobs  Fund.  We would like to thank many community collaborations especially:  Funding was provided by The University of Vermont College of Agriculture and Life Sciences and Office of the Vice President of Research, The </w:t>
      </w:r>
      <w:proofErr w:type="spellStart"/>
      <w:r w:rsidR="008869D5" w:rsidRPr="008869D5">
        <w:rPr>
          <w:rFonts w:eastAsia="Times New Roman"/>
          <w:color w:val="000000"/>
          <w:lang w:val="en-US"/>
        </w:rPr>
        <w:t>Gund</w:t>
      </w:r>
      <w:proofErr w:type="spellEnd"/>
      <w:r w:rsidR="008869D5" w:rsidRPr="008869D5">
        <w:rPr>
          <w:rFonts w:eastAsia="Times New Roman"/>
          <w:color w:val="000000"/>
          <w:lang w:val="en-US"/>
        </w:rPr>
        <w:t xml:space="preserve"> Institute for Environment, and the UVM ARS Food Systems Research Center.</w:t>
      </w:r>
    </w:p>
    <w:p w14:paraId="6F9EC8DE" w14:textId="77777777" w:rsidR="00877215" w:rsidRPr="008869D5" w:rsidRDefault="00877215" w:rsidP="008869D5">
      <w:pPr>
        <w:spacing w:line="480" w:lineRule="auto"/>
        <w:rPr>
          <w:rFonts w:eastAsia="Times New Roman"/>
          <w:lang w:val="en-US"/>
        </w:rPr>
      </w:pPr>
      <w:r w:rsidRPr="008869D5">
        <w:rPr>
          <w:rFonts w:eastAsia="Times New Roman"/>
          <w:b/>
          <w:color w:val="000000"/>
          <w:lang w:val="en-US"/>
        </w:rPr>
        <w:t>Washington</w:t>
      </w:r>
      <w:r w:rsidRPr="008869D5">
        <w:rPr>
          <w:rFonts w:eastAsia="Times New Roman"/>
          <w:color w:val="000000"/>
          <w:lang w:val="en-US"/>
        </w:rPr>
        <w:t>: We wish to thank numerous community partners and stakeholders who helped shape this project. Among those are: WA Department of Health, WA Department of Agriculture, WA Anti-Hunger &amp; Nutrition Coalition, WA SNAP-Ed, KC Local Food Initiative, Northwest Harvest, Washington State University (WSU) Extension, United Way of WA, and numerous food banks, food pantries, charitable organizations community organizations, county health departments, and local health jurisdictions.</w:t>
      </w:r>
    </w:p>
    <w:p w14:paraId="4970AA99" w14:textId="024D8FF2" w:rsidR="00877215" w:rsidRPr="008869D5" w:rsidRDefault="00877215">
      <w:pPr>
        <w:rPr>
          <w:b/>
        </w:rPr>
      </w:pPr>
    </w:p>
    <w:p w14:paraId="6800A36D" w14:textId="606C38BF" w:rsidR="00877215" w:rsidRPr="008869D5" w:rsidRDefault="00877215">
      <w:pPr>
        <w:rPr>
          <w:b/>
        </w:rPr>
      </w:pPr>
    </w:p>
    <w:p w14:paraId="0AEFACA4" w14:textId="17C9A41D" w:rsidR="00877215" w:rsidRPr="008869D5" w:rsidRDefault="00877215">
      <w:pPr>
        <w:rPr>
          <w:b/>
        </w:rPr>
      </w:pPr>
      <w:r w:rsidRPr="008869D5">
        <w:rPr>
          <w:b/>
        </w:rPr>
        <w:t>Author Contributions</w:t>
      </w:r>
    </w:p>
    <w:p w14:paraId="39EBF5E9" w14:textId="73450644" w:rsidR="0073771D" w:rsidRDefault="00E82531" w:rsidP="0073771D">
      <w:pPr>
        <w:pStyle w:val="NormalWeb"/>
        <w:shd w:val="clear" w:color="auto" w:fill="FFFFFF"/>
        <w:spacing w:line="480" w:lineRule="auto"/>
        <w:textAlignment w:val="baseline"/>
        <w:rPr>
          <w:rFonts w:ascii="Arial" w:hAnsi="Arial" w:cs="Arial"/>
          <w:color w:val="2A2A2A"/>
          <w:sz w:val="22"/>
          <w:szCs w:val="22"/>
        </w:rPr>
      </w:pPr>
      <w:r w:rsidRPr="008869D5">
        <w:rPr>
          <w:rFonts w:ascii="Arial" w:hAnsi="Arial" w:cs="Arial"/>
          <w:color w:val="2A2A2A"/>
          <w:sz w:val="22"/>
          <w:szCs w:val="22"/>
        </w:rPr>
        <w:lastRenderedPageBreak/>
        <w:t xml:space="preserve">The research design, data collection, and analysis of individual site data was conducted by site-level NFACT teams (see supplementary materials for all authors).  A.W.B, </w:t>
      </w:r>
      <w:r w:rsidR="000014A9" w:rsidRPr="008869D5">
        <w:rPr>
          <w:rFonts w:ascii="Arial" w:hAnsi="Arial" w:cs="Arial"/>
          <w:color w:val="2A2A2A"/>
          <w:sz w:val="22"/>
          <w:szCs w:val="22"/>
        </w:rPr>
        <w:t>L.</w:t>
      </w:r>
      <w:r w:rsidRPr="008869D5">
        <w:rPr>
          <w:rFonts w:ascii="Arial" w:hAnsi="Arial" w:cs="Arial"/>
          <w:color w:val="2A2A2A"/>
          <w:sz w:val="22"/>
          <w:szCs w:val="22"/>
        </w:rPr>
        <w:t>A.</w:t>
      </w:r>
      <w:r w:rsidR="000014A9" w:rsidRPr="008869D5">
        <w:rPr>
          <w:rFonts w:ascii="Arial" w:hAnsi="Arial" w:cs="Arial"/>
          <w:color w:val="2A2A2A"/>
          <w:sz w:val="22"/>
          <w:szCs w:val="22"/>
        </w:rPr>
        <w:t>C., M.</w:t>
      </w:r>
      <w:r w:rsidRPr="008869D5">
        <w:rPr>
          <w:rFonts w:ascii="Arial" w:hAnsi="Arial" w:cs="Arial"/>
          <w:color w:val="2A2A2A"/>
          <w:sz w:val="22"/>
          <w:szCs w:val="22"/>
        </w:rPr>
        <w:t>M.</w:t>
      </w:r>
      <w:r w:rsidR="000014A9" w:rsidRPr="008869D5">
        <w:rPr>
          <w:rFonts w:ascii="Arial" w:hAnsi="Arial" w:cs="Arial"/>
          <w:color w:val="2A2A2A"/>
          <w:sz w:val="22"/>
          <w:szCs w:val="22"/>
        </w:rPr>
        <w:t>D., M.</w:t>
      </w:r>
      <w:r w:rsidRPr="008869D5">
        <w:rPr>
          <w:rFonts w:ascii="Arial" w:hAnsi="Arial" w:cs="Arial"/>
          <w:color w:val="2A2A2A"/>
          <w:sz w:val="22"/>
          <w:szCs w:val="22"/>
        </w:rPr>
        <w:t>T.</w:t>
      </w:r>
      <w:r w:rsidR="000014A9" w:rsidRPr="008869D5">
        <w:rPr>
          <w:rFonts w:ascii="Arial" w:hAnsi="Arial" w:cs="Arial"/>
          <w:color w:val="2A2A2A"/>
          <w:sz w:val="22"/>
          <w:szCs w:val="22"/>
        </w:rPr>
        <w:t>N., G.</w:t>
      </w:r>
      <w:r w:rsidRPr="008869D5">
        <w:rPr>
          <w:rFonts w:ascii="Arial" w:hAnsi="Arial" w:cs="Arial"/>
          <w:color w:val="2A2A2A"/>
          <w:sz w:val="22"/>
          <w:szCs w:val="22"/>
        </w:rPr>
        <w:t xml:space="preserve">A.P., M.S.R., </w:t>
      </w:r>
      <w:r w:rsidR="00521864">
        <w:rPr>
          <w:rFonts w:ascii="Arial" w:hAnsi="Arial" w:cs="Arial"/>
          <w:color w:val="2A2A2A"/>
          <w:sz w:val="22"/>
          <w:szCs w:val="22"/>
        </w:rPr>
        <w:t xml:space="preserve">S.R. </w:t>
      </w:r>
      <w:r w:rsidR="000014A9" w:rsidRPr="008869D5">
        <w:rPr>
          <w:rFonts w:ascii="Arial" w:hAnsi="Arial" w:cs="Arial"/>
          <w:color w:val="2A2A2A"/>
          <w:sz w:val="22"/>
          <w:szCs w:val="22"/>
        </w:rPr>
        <w:t>R.</w:t>
      </w:r>
      <w:r w:rsidR="007D5FA0">
        <w:rPr>
          <w:rFonts w:ascii="Arial" w:hAnsi="Arial" w:cs="Arial"/>
          <w:color w:val="2A2A2A"/>
          <w:sz w:val="22"/>
          <w:szCs w:val="22"/>
        </w:rPr>
        <w:t>E.</w:t>
      </w:r>
      <w:r w:rsidRPr="008869D5">
        <w:rPr>
          <w:rFonts w:ascii="Arial" w:hAnsi="Arial" w:cs="Arial"/>
          <w:color w:val="2A2A2A"/>
          <w:sz w:val="22"/>
          <w:szCs w:val="22"/>
        </w:rPr>
        <w:t>S.</w:t>
      </w:r>
      <w:r w:rsidR="000014A9" w:rsidRPr="008869D5">
        <w:rPr>
          <w:rFonts w:ascii="Arial" w:hAnsi="Arial" w:cs="Arial"/>
          <w:color w:val="2A2A2A"/>
          <w:sz w:val="22"/>
          <w:szCs w:val="22"/>
        </w:rPr>
        <w:t>, and R.Z.</w:t>
      </w:r>
      <w:r w:rsidR="008F025A" w:rsidRPr="008869D5">
        <w:rPr>
          <w:rFonts w:ascii="Arial" w:hAnsi="Arial" w:cs="Arial"/>
          <w:color w:val="2A2A2A"/>
          <w:sz w:val="22"/>
          <w:szCs w:val="22"/>
        </w:rPr>
        <w:t xml:space="preserve"> wrote </w:t>
      </w:r>
      <w:r w:rsidRPr="008869D5">
        <w:rPr>
          <w:rFonts w:ascii="Arial" w:hAnsi="Arial" w:cs="Arial"/>
          <w:color w:val="2A2A2A"/>
          <w:sz w:val="22"/>
          <w:szCs w:val="22"/>
        </w:rPr>
        <w:t xml:space="preserve">and edited </w:t>
      </w:r>
      <w:r w:rsidR="008F025A" w:rsidRPr="008869D5">
        <w:rPr>
          <w:rFonts w:ascii="Arial" w:hAnsi="Arial" w:cs="Arial"/>
          <w:color w:val="2A2A2A"/>
          <w:sz w:val="22"/>
          <w:szCs w:val="22"/>
        </w:rPr>
        <w:t xml:space="preserve">the paper. </w:t>
      </w:r>
      <w:r w:rsidRPr="008869D5">
        <w:rPr>
          <w:rFonts w:ascii="Arial" w:hAnsi="Arial" w:cs="Arial"/>
          <w:color w:val="2A2A2A"/>
          <w:sz w:val="22"/>
          <w:szCs w:val="22"/>
        </w:rPr>
        <w:t xml:space="preserve">M.T.N. conducted the analysis comparing the study site types and food security prevalence. </w:t>
      </w:r>
      <w:r w:rsidR="000014A9" w:rsidRPr="008869D5">
        <w:rPr>
          <w:rFonts w:ascii="Arial" w:hAnsi="Arial" w:cs="Arial"/>
          <w:color w:val="2A2A2A"/>
          <w:sz w:val="22"/>
          <w:szCs w:val="22"/>
        </w:rPr>
        <w:t>M.</w:t>
      </w:r>
      <w:r w:rsidRPr="008869D5">
        <w:rPr>
          <w:rFonts w:ascii="Arial" w:hAnsi="Arial" w:cs="Arial"/>
          <w:color w:val="2A2A2A"/>
          <w:sz w:val="22"/>
          <w:szCs w:val="22"/>
        </w:rPr>
        <w:t>T.</w:t>
      </w:r>
      <w:r w:rsidR="000014A9" w:rsidRPr="008869D5">
        <w:rPr>
          <w:rFonts w:ascii="Arial" w:hAnsi="Arial" w:cs="Arial"/>
          <w:color w:val="2A2A2A"/>
          <w:sz w:val="22"/>
          <w:szCs w:val="22"/>
        </w:rPr>
        <w:t>N.</w:t>
      </w:r>
      <w:r w:rsidR="008F025A" w:rsidRPr="008869D5">
        <w:rPr>
          <w:rFonts w:ascii="Arial" w:hAnsi="Arial" w:cs="Arial"/>
          <w:color w:val="2A2A2A"/>
          <w:sz w:val="22"/>
          <w:szCs w:val="22"/>
        </w:rPr>
        <w:t xml:space="preserve"> had primary responsibility for final content. All authors read and approved the final manuscript.</w:t>
      </w:r>
    </w:p>
    <w:p w14:paraId="00000066" w14:textId="1BBCED65" w:rsidR="00B227FD" w:rsidRPr="0073771D" w:rsidRDefault="008E58F2" w:rsidP="0073771D">
      <w:pPr>
        <w:pStyle w:val="NormalWeb"/>
        <w:shd w:val="clear" w:color="auto" w:fill="FFFFFF"/>
        <w:spacing w:line="480" w:lineRule="auto"/>
        <w:textAlignment w:val="baseline"/>
        <w:rPr>
          <w:rFonts w:ascii="Arial" w:hAnsi="Arial" w:cs="Arial"/>
          <w:color w:val="2A2A2A"/>
          <w:sz w:val="22"/>
          <w:szCs w:val="22"/>
        </w:rPr>
      </w:pPr>
      <w:r w:rsidRPr="008E58F2">
        <w:rPr>
          <w:b/>
        </w:rPr>
        <w:t>References</w:t>
      </w:r>
    </w:p>
    <w:p w14:paraId="755300F9" w14:textId="77777777" w:rsidR="000D09F8" w:rsidRDefault="000D09F8" w:rsidP="0073771D">
      <w:pPr>
        <w:spacing w:line="240" w:lineRule="auto"/>
        <w:rPr>
          <w:rFonts w:ascii="Times New Roman" w:eastAsia="Times New Roman" w:hAnsi="Times New Roman" w:cs="Times New Roman"/>
          <w:sz w:val="24"/>
          <w:szCs w:val="24"/>
        </w:rPr>
      </w:pPr>
    </w:p>
    <w:p w14:paraId="32F4DA1C" w14:textId="77777777" w:rsidR="008D1728" w:rsidRPr="008D1728" w:rsidRDefault="000D09F8" w:rsidP="0073771D">
      <w:pPr>
        <w:pStyle w:val="EndNoteBibliography"/>
      </w:pPr>
      <w:r>
        <w:rPr>
          <w:rFonts w:ascii="Times New Roman" w:eastAsia="Times New Roman" w:hAnsi="Times New Roman" w:cs="Times New Roman"/>
          <w:sz w:val="24"/>
          <w:szCs w:val="24"/>
        </w:rPr>
        <w:fldChar w:fldCharType="begin"/>
      </w:r>
      <w:r w:rsidRPr="0073771D">
        <w:rPr>
          <w:rFonts w:ascii="Times New Roman" w:eastAsia="Times New Roman" w:hAnsi="Times New Roman" w:cs="Times New Roman"/>
          <w:sz w:val="24"/>
          <w:szCs w:val="24"/>
        </w:rPr>
        <w:instrText xml:space="preserve"> ADDIN EN.REFLIST </w:instrText>
      </w:r>
      <w:r>
        <w:rPr>
          <w:rFonts w:ascii="Times New Roman" w:eastAsia="Times New Roman" w:hAnsi="Times New Roman" w:cs="Times New Roman"/>
          <w:sz w:val="24"/>
          <w:szCs w:val="24"/>
        </w:rPr>
        <w:fldChar w:fldCharType="separate"/>
      </w:r>
      <w:r w:rsidR="008D1728" w:rsidRPr="008D1728">
        <w:t>1.</w:t>
      </w:r>
      <w:r w:rsidR="008D1728" w:rsidRPr="008D1728">
        <w:tab/>
        <w:t>World Health Organization (WHO). WHO Coronavirus (COVID-19) Dashboard. 2021.</w:t>
      </w:r>
    </w:p>
    <w:p w14:paraId="731E94F1" w14:textId="77777777" w:rsidR="008D1728" w:rsidRPr="008D1728" w:rsidRDefault="008D1728" w:rsidP="0073771D">
      <w:pPr>
        <w:pStyle w:val="EndNoteBibliography"/>
      </w:pPr>
      <w:r w:rsidRPr="008D1728">
        <w:t>2.</w:t>
      </w:r>
      <w:r w:rsidRPr="008D1728">
        <w:tab/>
        <w:t>World Health Organization (WHO). Timeline: WHO’s COVID-19 Response.  2021  [cited; Available from: https://www.who.int/emergencies/diseases/novel-coronavirus-2019/interactive-timeline?gclid=Cj0KCQjw38-DBhDpARIsADJ3kjn0CXSKxbndgAdwrXTCf1_VkG_S57hl4sbxqJ6SYw92H9JJlp3KrckaAs8FEALw_wcB#</w:t>
      </w:r>
    </w:p>
    <w:p w14:paraId="27002D2C" w14:textId="77777777" w:rsidR="008D1728" w:rsidRPr="008D1728" w:rsidRDefault="008D1728" w:rsidP="0073771D">
      <w:pPr>
        <w:pStyle w:val="EndNoteBibliography"/>
      </w:pPr>
      <w:r w:rsidRPr="008D1728">
        <w:t>3.</w:t>
      </w:r>
      <w:r w:rsidRPr="008D1728">
        <w:tab/>
        <w:t>Ahmad FB, Cisewski JA, Miniño A, Anderson RN. Provisional Mortality Data — United States, 2020; 2020 April 9, 2021.</w:t>
      </w:r>
    </w:p>
    <w:p w14:paraId="354DAF88" w14:textId="77777777" w:rsidR="008D1728" w:rsidRPr="008D1728" w:rsidRDefault="008D1728" w:rsidP="0073771D">
      <w:pPr>
        <w:pStyle w:val="EndNoteBibliography"/>
      </w:pPr>
      <w:r w:rsidRPr="008D1728">
        <w:t>4.</w:t>
      </w:r>
      <w:r w:rsidRPr="008D1728">
        <w:tab/>
        <w:t>Falk G, Carter JA, Nicchitta IA, Nyhof EC, Romero PD. Unemployment Rates During the COVID-19 Pandemic: In Brief. Congressional Research Service; 2021.</w:t>
      </w:r>
    </w:p>
    <w:p w14:paraId="14AEC64D" w14:textId="77777777" w:rsidR="008D1728" w:rsidRPr="008D1728" w:rsidRDefault="008D1728" w:rsidP="0073771D">
      <w:pPr>
        <w:pStyle w:val="EndNoteBibliography"/>
      </w:pPr>
      <w:r w:rsidRPr="008D1728">
        <w:t>5.</w:t>
      </w:r>
      <w:r w:rsidRPr="008D1728">
        <w:tab/>
        <w:t>Center on Budget Policy and Priorities (CBPP). Tracking the COVID-19 Recession’s Effects on Food, Housing, and Employment Hardships. 2021.</w:t>
      </w:r>
    </w:p>
    <w:p w14:paraId="0BB7E893" w14:textId="77777777" w:rsidR="008D1728" w:rsidRPr="008D1728" w:rsidRDefault="008D1728" w:rsidP="0073771D">
      <w:pPr>
        <w:pStyle w:val="EndNoteBibliography"/>
      </w:pPr>
      <w:r w:rsidRPr="008D1728">
        <w:t>6.</w:t>
      </w:r>
      <w:r w:rsidRPr="008D1728">
        <w:tab/>
        <w:t>Center on Budget Policy and Priorities (CBPP). Chart Book: The Legacy of the Great Recession; 2019 June 6, 2019.</w:t>
      </w:r>
    </w:p>
    <w:p w14:paraId="09C649A8" w14:textId="77777777" w:rsidR="008D1728" w:rsidRPr="008D1728" w:rsidRDefault="008D1728" w:rsidP="0073771D">
      <w:pPr>
        <w:pStyle w:val="EndNoteBibliography"/>
      </w:pPr>
      <w:r w:rsidRPr="008D1728">
        <w:t>7.</w:t>
      </w:r>
      <w:r w:rsidRPr="008D1728">
        <w:tab/>
        <w:t>Chenarides L, Manfredo M, Richards TJ. COVID</w:t>
      </w:r>
      <w:r w:rsidRPr="008D1728">
        <w:rPr>
          <w:rFonts w:ascii="Cambria Math" w:hAnsi="Cambria Math" w:cs="Cambria Math"/>
        </w:rPr>
        <w:t>‐</w:t>
      </w:r>
      <w:r w:rsidRPr="008D1728">
        <w:t>19 and Food Supply Chains. Applied Economic Perspectives and Policy. 2020;43:270-9.</w:t>
      </w:r>
    </w:p>
    <w:p w14:paraId="21BC3B1D" w14:textId="77777777" w:rsidR="008D1728" w:rsidRPr="008D1728" w:rsidRDefault="008D1728" w:rsidP="0073771D">
      <w:pPr>
        <w:pStyle w:val="EndNoteBibliography"/>
      </w:pPr>
      <w:r w:rsidRPr="008D1728">
        <w:t>8.</w:t>
      </w:r>
      <w:r w:rsidRPr="008D1728">
        <w:tab/>
        <w:t>Loopstra R, Tarasuk V. Severity of household food insecurity is sensitive to change in household income and employment status among low-income families. J Nutr. 2013 Aug;143:1316-23.</w:t>
      </w:r>
    </w:p>
    <w:p w14:paraId="4804CA17" w14:textId="77777777" w:rsidR="008D1728" w:rsidRPr="008D1728" w:rsidRDefault="008D1728" w:rsidP="0073771D">
      <w:pPr>
        <w:pStyle w:val="EndNoteBibliography"/>
      </w:pPr>
      <w:r w:rsidRPr="008D1728">
        <w:t>9.</w:t>
      </w:r>
      <w:r w:rsidRPr="008D1728">
        <w:tab/>
        <w:t>Alesch DJ, Arendt LA, Holly JN. Managing for Long-Term Community Recovery in the Aftermath of Disaster: Public Entity Risk Institute; 2009.</w:t>
      </w:r>
    </w:p>
    <w:p w14:paraId="27127B7E" w14:textId="77777777" w:rsidR="008D1728" w:rsidRPr="008D1728" w:rsidRDefault="008D1728" w:rsidP="0073771D">
      <w:pPr>
        <w:pStyle w:val="EndNoteBibliography"/>
      </w:pPr>
      <w:r w:rsidRPr="008D1728">
        <w:t>10.</w:t>
      </w:r>
      <w:r w:rsidRPr="008D1728">
        <w:tab/>
        <w:t>Haas JE, Kates R, Bowden MJ. Reconstruction Following Disaster. Cambridge, MA and London, UK: The MIT Press; 1977.</w:t>
      </w:r>
    </w:p>
    <w:p w14:paraId="0221C4D3" w14:textId="77777777" w:rsidR="008D1728" w:rsidRPr="008D1728" w:rsidRDefault="008D1728" w:rsidP="0073771D">
      <w:pPr>
        <w:pStyle w:val="EndNoteBibliography"/>
      </w:pPr>
      <w:r w:rsidRPr="008D1728">
        <w:t>11.</w:t>
      </w:r>
      <w:r w:rsidRPr="008D1728">
        <w:tab/>
        <w:t>Johnson LA, Hayashi H. Synthesis Efforts in Disaster Recovery Research. International Journal of Mass Emergencies &amp; Disasters. 2012;30:212-38.</w:t>
      </w:r>
    </w:p>
    <w:p w14:paraId="62C56639" w14:textId="77777777" w:rsidR="008D1728" w:rsidRPr="008D1728" w:rsidRDefault="008D1728" w:rsidP="0073771D">
      <w:pPr>
        <w:pStyle w:val="EndNoteBibliography"/>
      </w:pPr>
      <w:r w:rsidRPr="008D1728">
        <w:t>12.</w:t>
      </w:r>
      <w:r w:rsidRPr="008D1728">
        <w:tab/>
        <w:t>Esnard AM, Sapat A. Population/Community Displacement.  Handbook of Disaster Research: Springer, Cham; 2018. p. 431-46.</w:t>
      </w:r>
    </w:p>
    <w:p w14:paraId="2EEC4F67" w14:textId="77777777" w:rsidR="008D1728" w:rsidRPr="008D1728" w:rsidRDefault="008D1728" w:rsidP="0073771D">
      <w:pPr>
        <w:pStyle w:val="EndNoteBibliography"/>
      </w:pPr>
      <w:r w:rsidRPr="008D1728">
        <w:t>13.</w:t>
      </w:r>
      <w:r w:rsidRPr="008D1728">
        <w:tab/>
        <w:t>Coleman-Jensen A, Rabbitt MP, Gregory CA, Singh A. Household Food Security in the United States in 2018: United States Department of Agriculture (USDA) Economic Research Service; 2019.</w:t>
      </w:r>
    </w:p>
    <w:p w14:paraId="47ED329E" w14:textId="77777777" w:rsidR="008D1728" w:rsidRPr="008D1728" w:rsidRDefault="008D1728" w:rsidP="0073771D">
      <w:pPr>
        <w:pStyle w:val="EndNoteBibliography"/>
      </w:pPr>
      <w:r w:rsidRPr="008D1728">
        <w:t>14.</w:t>
      </w:r>
      <w:r w:rsidRPr="008D1728">
        <w:tab/>
        <w:t>Thomas DSK, Phillips BD, Lovekamp WE, Fothergill A. Social Vulnerability to Disasters: CRC Press; 2013.</w:t>
      </w:r>
    </w:p>
    <w:p w14:paraId="47DECA97" w14:textId="77777777" w:rsidR="008D1728" w:rsidRPr="008D1728" w:rsidRDefault="008D1728" w:rsidP="0073771D">
      <w:pPr>
        <w:pStyle w:val="EndNoteBibliography"/>
      </w:pPr>
      <w:r w:rsidRPr="008D1728">
        <w:t>15.</w:t>
      </w:r>
      <w:r w:rsidRPr="008D1728">
        <w:tab/>
        <w:t>Wolfson JA, Leung CW. Food Insecurity During COVID-19: An Acute Crisis With Long-Term Health Implications. American Journal of Public Health. 2020;110:1763-5.</w:t>
      </w:r>
    </w:p>
    <w:p w14:paraId="4BD9E624" w14:textId="77777777" w:rsidR="008D1728" w:rsidRPr="008D1728" w:rsidRDefault="008D1728" w:rsidP="0073771D">
      <w:pPr>
        <w:pStyle w:val="EndNoteBibliography"/>
      </w:pPr>
      <w:r w:rsidRPr="008D1728">
        <w:lastRenderedPageBreak/>
        <w:t>16.</w:t>
      </w:r>
      <w:r w:rsidRPr="008D1728">
        <w:tab/>
        <w:t>United Nations Food and Agriculture Organization (FAO). An Introduction to the Basic Concepts of Food Security; 2008.</w:t>
      </w:r>
    </w:p>
    <w:p w14:paraId="76A788D6" w14:textId="77777777" w:rsidR="008D1728" w:rsidRPr="008D1728" w:rsidRDefault="008D1728" w:rsidP="0073771D">
      <w:pPr>
        <w:pStyle w:val="EndNoteBibliography"/>
      </w:pPr>
      <w:r w:rsidRPr="008D1728">
        <w:t>17.</w:t>
      </w:r>
      <w:r w:rsidRPr="008D1728">
        <w:tab/>
        <w:t>Clay LA, Papas MA, Gill KB, Abramson DM. Factors Associated with Continued Food Insecurity among Households Recovering from Hurricane Katrina. International Journal of Environmental Research and Public Health. 2018;15:1647.</w:t>
      </w:r>
    </w:p>
    <w:p w14:paraId="78B3C10A" w14:textId="77777777" w:rsidR="008D1728" w:rsidRPr="008D1728" w:rsidRDefault="008D1728" w:rsidP="0073771D">
      <w:pPr>
        <w:pStyle w:val="EndNoteBibliography"/>
      </w:pPr>
      <w:r w:rsidRPr="008D1728">
        <w:t>18.</w:t>
      </w:r>
      <w:r w:rsidRPr="008D1728">
        <w:tab/>
        <w:t>Nord M, Coleman-Jensen A, Andrews M, Carlson S. Household Food Security in the United States, 2009: United States Department of Agriculture (USDA) Economic Research Service; 2010.</w:t>
      </w:r>
    </w:p>
    <w:p w14:paraId="423A42AA" w14:textId="77777777" w:rsidR="008D1728" w:rsidRPr="008D1728" w:rsidRDefault="008D1728" w:rsidP="0073771D">
      <w:pPr>
        <w:pStyle w:val="EndNoteBibliography"/>
      </w:pPr>
      <w:r w:rsidRPr="008D1728">
        <w:t>19.</w:t>
      </w:r>
      <w:r w:rsidRPr="008D1728">
        <w:tab/>
        <w:t>Marchione TJ. Foods provided through U.S. Government Emergency Food Aid Programs: policies and customs governing their formulation, selection and distribution. J Nutr. 2002 Jul;132:2104S-11S.</w:t>
      </w:r>
    </w:p>
    <w:p w14:paraId="034034CB" w14:textId="77777777" w:rsidR="008D1728" w:rsidRPr="008D1728" w:rsidRDefault="008D1728" w:rsidP="0073771D">
      <w:pPr>
        <w:pStyle w:val="EndNoteBibliography"/>
      </w:pPr>
      <w:r w:rsidRPr="008D1728">
        <w:t>20.</w:t>
      </w:r>
      <w:r w:rsidRPr="008D1728">
        <w:tab/>
        <w:t>Clay LA, Ross AD. Factors Associated with Food Insecurity Following Hurricane Harvey in Texas. International Journal of Environmental Research and Public Health. 2020;17:762.</w:t>
      </w:r>
    </w:p>
    <w:p w14:paraId="1FF59595" w14:textId="77777777" w:rsidR="008D1728" w:rsidRPr="008D1728" w:rsidRDefault="008D1728" w:rsidP="0073771D">
      <w:pPr>
        <w:pStyle w:val="EndNoteBibliography"/>
      </w:pPr>
      <w:r w:rsidRPr="008D1728">
        <w:t>21.</w:t>
      </w:r>
      <w:r w:rsidRPr="008D1728">
        <w:tab/>
        <w:t>(FRAC). FRaAC. Definiting food insecurity and mearuting it during COVID-19. 2021.</w:t>
      </w:r>
    </w:p>
    <w:p w14:paraId="3E1BF890" w14:textId="77777777" w:rsidR="008D1728" w:rsidRPr="008D1728" w:rsidRDefault="008D1728" w:rsidP="0073771D">
      <w:pPr>
        <w:pStyle w:val="EndNoteBibliography"/>
      </w:pPr>
      <w:r w:rsidRPr="008D1728">
        <w:t>22.</w:t>
      </w:r>
      <w:r w:rsidRPr="008D1728">
        <w:tab/>
        <w:t>Feeding America. The impact of the coronavirus on food security in 2020 &amp; 2021; 2021.</w:t>
      </w:r>
    </w:p>
    <w:p w14:paraId="5BD62C77" w14:textId="77777777" w:rsidR="008D1728" w:rsidRPr="008D1728" w:rsidRDefault="008D1728" w:rsidP="0073771D">
      <w:pPr>
        <w:pStyle w:val="EndNoteBibliography"/>
      </w:pPr>
      <w:r w:rsidRPr="008D1728">
        <w:t>23.</w:t>
      </w:r>
      <w:r w:rsidRPr="008D1728">
        <w:tab/>
        <w:t>Gundersen C, Hake M, Dewey A, Engelhard E. Food Insecurity during COVID-19. Applied Economic Perspectives and Policy. 2021;43:153-61.</w:t>
      </w:r>
    </w:p>
    <w:p w14:paraId="48CE8AD2" w14:textId="77777777" w:rsidR="008D1728" w:rsidRPr="008D1728" w:rsidRDefault="008D1728" w:rsidP="0073771D">
      <w:pPr>
        <w:pStyle w:val="EndNoteBibliography"/>
      </w:pPr>
      <w:r w:rsidRPr="008D1728">
        <w:t>24.</w:t>
      </w:r>
      <w:r w:rsidRPr="008D1728">
        <w:tab/>
        <w:t>Fitzpatrick KM, Harris C, Drawve G, Willis DE. Assessing Food Insecurity Among US Adults During the COVID-19 Pandemic. Journal of Hunger and Environmental Nutrition. 2021;16:1-18.</w:t>
      </w:r>
    </w:p>
    <w:p w14:paraId="27D48526" w14:textId="77777777" w:rsidR="008D1728" w:rsidRPr="008D1728" w:rsidRDefault="008D1728" w:rsidP="0073771D">
      <w:pPr>
        <w:pStyle w:val="EndNoteBibliography"/>
      </w:pPr>
      <w:r w:rsidRPr="008D1728">
        <w:t>25.</w:t>
      </w:r>
      <w:r w:rsidRPr="008D1728">
        <w:tab/>
        <w:t>Christian P. Impact of the economic crisis and increase in food prices on child mortality: exploring nutritional pathways. J Nutr. 2010 Jan;140:177S-81S.</w:t>
      </w:r>
    </w:p>
    <w:p w14:paraId="0A7C9483" w14:textId="77777777" w:rsidR="008D1728" w:rsidRPr="008D1728" w:rsidRDefault="008D1728" w:rsidP="0073771D">
      <w:pPr>
        <w:pStyle w:val="EndNoteBibliography"/>
      </w:pPr>
      <w:r w:rsidRPr="008D1728">
        <w:t>26.</w:t>
      </w:r>
      <w:r w:rsidRPr="008D1728">
        <w:tab/>
        <w:t>United States Census Bureau. Measuring household experiences during the coronavirus pandemic. 2021.</w:t>
      </w:r>
    </w:p>
    <w:p w14:paraId="64130C40" w14:textId="77777777" w:rsidR="008D1728" w:rsidRPr="008D1728" w:rsidRDefault="008D1728" w:rsidP="0073771D">
      <w:pPr>
        <w:pStyle w:val="EndNoteBibliography"/>
      </w:pPr>
      <w:r w:rsidRPr="008D1728">
        <w:t>27.</w:t>
      </w:r>
      <w:r w:rsidRPr="008D1728">
        <w:tab/>
        <w:t>Niles MT, Neff R, Biehl E, Bertmann F, Morgan EH, Wentworth T. Food Access and Security During Coronavirus Survey- Version 1.0. V2 ed: Harvard Dataverse; 2020.</w:t>
      </w:r>
    </w:p>
    <w:p w14:paraId="26A38466" w14:textId="77777777" w:rsidR="008D1728" w:rsidRPr="008D1728" w:rsidRDefault="008D1728" w:rsidP="0073771D">
      <w:pPr>
        <w:pStyle w:val="EndNoteBibliography"/>
      </w:pPr>
      <w:r w:rsidRPr="008D1728">
        <w:t>28.</w:t>
      </w:r>
      <w:r w:rsidRPr="008D1728">
        <w:tab/>
        <w:t>Niles MT, Bertmann F, Belarmino EH, Wentworth T, Biehl E, Neff R. The Early Food Insecurity Impacts of COVID-19. Nutrients. 2020 Jul 15;12.</w:t>
      </w:r>
    </w:p>
    <w:p w14:paraId="6CAFEDE0" w14:textId="77777777" w:rsidR="008D1728" w:rsidRPr="008D1728" w:rsidRDefault="008D1728" w:rsidP="0073771D">
      <w:pPr>
        <w:pStyle w:val="EndNoteBibliography"/>
      </w:pPr>
      <w:r w:rsidRPr="008D1728">
        <w:t>29.</w:t>
      </w:r>
      <w:r w:rsidRPr="008D1728">
        <w:tab/>
        <w:t>Niles MT, Neff R, Biehl E, Bertmann F, Belarmino EH, Acciai F, Ohri-Vachaspati P. Food Access and Food Security During COVID-19 Survey- Version 2.1. V3 ed: Harvard Dataverse; 2020.</w:t>
      </w:r>
    </w:p>
    <w:p w14:paraId="07BB30DE" w14:textId="77777777" w:rsidR="008D1728" w:rsidRPr="008D1728" w:rsidRDefault="008D1728" w:rsidP="0073771D">
      <w:pPr>
        <w:pStyle w:val="EndNoteBibliography"/>
      </w:pPr>
      <w:r w:rsidRPr="008D1728">
        <w:t>30.</w:t>
      </w:r>
      <w:r w:rsidRPr="008D1728">
        <w:tab/>
        <w:t xml:space="preserve">United States Department of Agriculture Economic Research Service. U.S. household food security survey module: six-item short form.  2012  [cited 18-Jun-2021]; Available from: https://www.ers.usda.gov/topics/food-nutrition-assistance/food-security-in-the-us/survey-tools/#six </w:t>
      </w:r>
    </w:p>
    <w:p w14:paraId="62B55D05" w14:textId="77777777" w:rsidR="008D1728" w:rsidRPr="008D1728" w:rsidRDefault="008D1728" w:rsidP="0073771D">
      <w:pPr>
        <w:pStyle w:val="EndNoteBibliography"/>
      </w:pPr>
      <w:r w:rsidRPr="008D1728">
        <w:t>31.</w:t>
      </w:r>
      <w:r w:rsidRPr="008D1728">
        <w:tab/>
        <w:t>2019. S. Stata Statistical Software: Release 16. College Station, TX: StataCorp LLC. 2019.</w:t>
      </w:r>
    </w:p>
    <w:p w14:paraId="4B720870" w14:textId="77777777" w:rsidR="008D1728" w:rsidRPr="008D1728" w:rsidRDefault="008D1728" w:rsidP="0073771D">
      <w:pPr>
        <w:pStyle w:val="EndNoteBibliography"/>
      </w:pPr>
      <w:r w:rsidRPr="008D1728">
        <w:t>32.</w:t>
      </w:r>
      <w:r w:rsidRPr="008D1728">
        <w:tab/>
        <w:t>Jaccard J, Becker MA, Wood G. Pairwise multiple comparison procedures: A review. Psychological Bulletin. 1984;96:589-96.</w:t>
      </w:r>
    </w:p>
    <w:p w14:paraId="40E53D42" w14:textId="77777777" w:rsidR="008D1728" w:rsidRPr="008D1728" w:rsidRDefault="008D1728" w:rsidP="0073771D">
      <w:pPr>
        <w:pStyle w:val="EndNoteBibliography"/>
      </w:pPr>
      <w:r w:rsidRPr="008D1728">
        <w:t>33.</w:t>
      </w:r>
      <w:r w:rsidRPr="008D1728">
        <w:tab/>
        <w:t>Schanzenbach D, Pitts A. Food Insecurity During COVID-19 in Households with Children: Results by Racial and Ethnic Groups: Institute for Policy Research, Northwestern University; 2020 July 9, 2020.</w:t>
      </w:r>
    </w:p>
    <w:p w14:paraId="5FD3B49E" w14:textId="77777777" w:rsidR="008D1728" w:rsidRPr="008D1728" w:rsidRDefault="008D1728" w:rsidP="0073771D">
      <w:pPr>
        <w:pStyle w:val="EndNoteBibliography"/>
      </w:pPr>
      <w:r w:rsidRPr="008D1728">
        <w:t>34.</w:t>
      </w:r>
      <w:r w:rsidRPr="008D1728">
        <w:tab/>
        <w:t>Schanzenbach D, Pitts A. Food Insecurity in the Census Household Pulse Survey Data Tables: Institute for Policy Research, Northwestern University; 2020 June 1, 2020.</w:t>
      </w:r>
    </w:p>
    <w:p w14:paraId="6A27A701" w14:textId="77777777" w:rsidR="008D1728" w:rsidRPr="008D1728" w:rsidRDefault="008D1728" w:rsidP="0073771D">
      <w:pPr>
        <w:pStyle w:val="EndNoteBibliography"/>
      </w:pPr>
      <w:r w:rsidRPr="008D1728">
        <w:t>35.</w:t>
      </w:r>
      <w:r w:rsidRPr="008D1728">
        <w:tab/>
        <w:t>Rocco P, Béland D, Waddan A. Stuck in neutral? Federalism, policy instruments, and counter-cyclical responses to COVID-19 in the United States. Policy and Society. 2020;39:458-77.</w:t>
      </w:r>
    </w:p>
    <w:p w14:paraId="1779A1B3" w14:textId="77777777" w:rsidR="008D1728" w:rsidRPr="008D1728" w:rsidRDefault="008D1728" w:rsidP="0073771D">
      <w:pPr>
        <w:pStyle w:val="EndNoteBibliography"/>
      </w:pPr>
      <w:r w:rsidRPr="008D1728">
        <w:t>36.</w:t>
      </w:r>
      <w:r w:rsidRPr="008D1728">
        <w:tab/>
        <w:t>USDA-FNS. SNAP: COVID-19 Waivers by State.  2021  [cited; Available from: https://www.fns.usda.gov/disaster/pandemic/COVID-19/snap-waivers-flexibilities</w:t>
      </w:r>
    </w:p>
    <w:p w14:paraId="068841F4" w14:textId="77777777" w:rsidR="008D1728" w:rsidRPr="008D1728" w:rsidRDefault="008D1728" w:rsidP="0073771D">
      <w:pPr>
        <w:pStyle w:val="EndNoteBibliography"/>
      </w:pPr>
      <w:r w:rsidRPr="008D1728">
        <w:lastRenderedPageBreak/>
        <w:t>37.</w:t>
      </w:r>
      <w:r w:rsidRPr="008D1728">
        <w:tab/>
        <w:t>Schanzenbach D, Pitts A. Estimates of Food Insecurity During the COVID-19 Crisis: Results from the COVID Impact Survey, Week 1 (April 20–26, 2020): Institute for Policy Research, Northwestern University; 2020 May 13, 2020.</w:t>
      </w:r>
    </w:p>
    <w:p w14:paraId="6E285D4A" w14:textId="77777777" w:rsidR="008D1728" w:rsidRPr="008D1728" w:rsidRDefault="008D1728" w:rsidP="0073771D">
      <w:pPr>
        <w:pStyle w:val="EndNoteBibliography"/>
      </w:pPr>
      <w:r w:rsidRPr="008D1728">
        <w:t>38.</w:t>
      </w:r>
      <w:r w:rsidRPr="008D1728">
        <w:tab/>
        <w:t>Perry BL, Aronson B, Pescosolido BA. Pandemic Precarity: COVID-19 Is Exposing and Exacerbating Inequalities in the American Heartland. Proceedings of the National Academy of Sciences of the United States of America. 2021 February 23, 2021;118.</w:t>
      </w:r>
    </w:p>
    <w:p w14:paraId="23DA4844" w14:textId="77777777" w:rsidR="008D1728" w:rsidRPr="008D1728" w:rsidRDefault="008D1728" w:rsidP="0073771D">
      <w:pPr>
        <w:pStyle w:val="EndNoteBibliography"/>
      </w:pPr>
      <w:r w:rsidRPr="008D1728">
        <w:t>39.</w:t>
      </w:r>
      <w:r w:rsidRPr="008D1728">
        <w:tab/>
        <w:t>Swinburne M. Chapter 28: Using SNAP to Address Food Insecurity During the COVID-19 Pandemic. In: Burris S, de Guia S, Gable L, Levin DE, Parmet WE, Terry NP, editors. COVID-19 Policy Playbook: Legal Recommendations for a Safer, More Equitable Future. Boston: Public Health Law Watch; 2021. p. 170-3.</w:t>
      </w:r>
    </w:p>
    <w:p w14:paraId="22F62339" w14:textId="77777777" w:rsidR="008D1728" w:rsidRPr="008D1728" w:rsidRDefault="008D1728" w:rsidP="0073771D">
      <w:pPr>
        <w:pStyle w:val="EndNoteBibliography"/>
      </w:pPr>
      <w:r w:rsidRPr="008D1728">
        <w:t>40.</w:t>
      </w:r>
      <w:r w:rsidRPr="008D1728">
        <w:tab/>
        <w:t>Bauer L, Broady K, Edelberg W, O’Donnell J. Ten Facts About COVID-19 and the U.S. Economy: Brookings; 2020 September 17, 2020.</w:t>
      </w:r>
    </w:p>
    <w:p w14:paraId="1EAA65D4" w14:textId="77777777" w:rsidR="008D1728" w:rsidRPr="008D1728" w:rsidRDefault="008D1728" w:rsidP="0073771D">
      <w:pPr>
        <w:pStyle w:val="EndNoteBibliography"/>
      </w:pPr>
      <w:r w:rsidRPr="008D1728">
        <w:t>41.</w:t>
      </w:r>
      <w:r w:rsidRPr="008D1728">
        <w:tab/>
        <w:t>Ohri-Vachaspati P, Acciai F, Martinelli S, Harper K, Bertmann FM, Belarmino E, Neff R, Niles M. Food Assistance Program Participation among US Households during the COVID-19 Pandemic. 2020.</w:t>
      </w:r>
    </w:p>
    <w:p w14:paraId="52CFF1A6" w14:textId="77777777" w:rsidR="008D1728" w:rsidRPr="008D1728" w:rsidRDefault="008D1728" w:rsidP="0073771D">
      <w:pPr>
        <w:pStyle w:val="EndNoteBibliography"/>
      </w:pPr>
      <w:r w:rsidRPr="008D1728">
        <w:t>42.</w:t>
      </w:r>
      <w:r w:rsidRPr="008D1728">
        <w:tab/>
        <w:t>Berkowitz SA, Basu S. Unmet Social Needs And Worse Mental Health After Expiration Of COVID-19 Federal Pandemic Unemployment Compensation. Health Affairs. 2021;40:426-34.</w:t>
      </w:r>
    </w:p>
    <w:p w14:paraId="43454344" w14:textId="77777777" w:rsidR="008D1728" w:rsidRPr="008D1728" w:rsidRDefault="008D1728" w:rsidP="0073771D">
      <w:pPr>
        <w:pStyle w:val="EndNoteBibliography"/>
      </w:pPr>
      <w:r w:rsidRPr="008D1728">
        <w:t>43.</w:t>
      </w:r>
      <w:r w:rsidRPr="008D1728">
        <w:tab/>
        <w:t>Hernandez DC, Holtzclaw LE. Commentary: The Impact of the COVID-19 Pandemic and the Economic Recession on Food Insecurity: Short- and Long-term Recommendations to Assist Families and Communities. Family and Community Health. 2021;44:84-6.</w:t>
      </w:r>
    </w:p>
    <w:p w14:paraId="5C851BAC" w14:textId="77777777" w:rsidR="008D1728" w:rsidRPr="008D1728" w:rsidRDefault="008D1728" w:rsidP="0073771D">
      <w:pPr>
        <w:pStyle w:val="EndNoteBibliography"/>
      </w:pPr>
      <w:r w:rsidRPr="008D1728">
        <w:t>44.</w:t>
      </w:r>
      <w:r w:rsidRPr="008D1728">
        <w:tab/>
        <w:t>Clay LA, Papas MA, Gill KB, Abramson DM. Application of a Theoretical Model Toward Understanding Continued Food Insecurity Post Hurricane Katrina. Disaster Medicine and Public Health Preparedness. 2018;12:47-56.</w:t>
      </w:r>
    </w:p>
    <w:p w14:paraId="6D0C3782" w14:textId="77777777" w:rsidR="008D1728" w:rsidRPr="008D1728" w:rsidRDefault="008D1728" w:rsidP="0073771D">
      <w:pPr>
        <w:pStyle w:val="EndNoteBibliography"/>
      </w:pPr>
      <w:r w:rsidRPr="008D1728">
        <w:t>45.</w:t>
      </w:r>
      <w:r w:rsidRPr="008D1728">
        <w:tab/>
        <w:t>Njai R, Siegel P, Yin S, Liao Y. Prevalence of Perceived Food and Housing Security — 15 States, 2013; 2017 January 13, 2017. Report No.: 66.</w:t>
      </w:r>
    </w:p>
    <w:p w14:paraId="6FBB0131" w14:textId="77777777" w:rsidR="008D1728" w:rsidRPr="008D1728" w:rsidRDefault="008D1728" w:rsidP="0073771D">
      <w:pPr>
        <w:pStyle w:val="EndNoteBibliography"/>
      </w:pPr>
      <w:r w:rsidRPr="008D1728">
        <w:t>46.</w:t>
      </w:r>
      <w:r w:rsidRPr="008D1728">
        <w:tab/>
        <w:t>Kelfve S, Kivi M, Johansson B, Lindwall M. Going web or staying paper? The use of web-surveys among older people. BMC Med Res Methodol. 2020 Oct 8;20:252.</w:t>
      </w:r>
    </w:p>
    <w:p w14:paraId="70182D54" w14:textId="77777777" w:rsidR="008D1728" w:rsidRPr="008D1728" w:rsidRDefault="008D1728" w:rsidP="0073771D">
      <w:pPr>
        <w:pStyle w:val="EndNoteBibliography"/>
      </w:pPr>
      <w:r w:rsidRPr="008D1728">
        <w:t>47.</w:t>
      </w:r>
      <w:r w:rsidRPr="008D1728">
        <w:tab/>
        <w:t>Pew Research Center aI. Demographics of Internet and Home Broadband Usage in the United States. 2021.</w:t>
      </w:r>
    </w:p>
    <w:p w14:paraId="2A9C6941" w14:textId="77777777" w:rsidR="008D1728" w:rsidRPr="008D1728" w:rsidRDefault="008D1728" w:rsidP="0073771D">
      <w:pPr>
        <w:pStyle w:val="EndNoteBibliography"/>
      </w:pPr>
      <w:r w:rsidRPr="008D1728">
        <w:t>48.</w:t>
      </w:r>
      <w:r w:rsidRPr="008D1728">
        <w:tab/>
        <w:t>Perrin A. Digital Gap between Rural and Nonrural America Persists; 2019.</w:t>
      </w:r>
    </w:p>
    <w:p w14:paraId="164FB1B0" w14:textId="6A8FD2F1" w:rsidR="008E58F2" w:rsidRDefault="000D09F8" w:rsidP="0073771D">
      <w:pPr>
        <w:spacing w:after="240" w:line="240" w:lineRule="auto"/>
        <w:ind w:left="720" w:hanging="720"/>
        <w:rPr>
          <w:rFonts w:ascii="Times New Roman" w:eastAsia="Times New Roman" w:hAnsi="Times New Roman" w:cs="Times New Roman"/>
          <w:sz w:val="24"/>
          <w:szCs w:val="24"/>
        </w:rPr>
        <w:sectPr w:rsidR="008E58F2" w:rsidSect="0073771D">
          <w:footerReference w:type="default" r:id="rId9"/>
          <w:type w:val="continuous"/>
          <w:pgSz w:w="12240" w:h="15840"/>
          <w:pgMar w:top="1440" w:right="1440" w:bottom="1440" w:left="1440" w:header="720" w:footer="720" w:gutter="0"/>
          <w:lnNumType w:countBy="1" w:restart="continuous"/>
          <w:cols w:space="720"/>
          <w:docGrid w:linePitch="360"/>
        </w:sectPr>
      </w:pPr>
      <w:r>
        <w:rPr>
          <w:rFonts w:ascii="Times New Roman" w:eastAsia="Times New Roman" w:hAnsi="Times New Roman" w:cs="Times New Roman"/>
          <w:sz w:val="24"/>
          <w:szCs w:val="24"/>
        </w:rPr>
        <w:fldChar w:fldCharType="end"/>
      </w:r>
    </w:p>
    <w:p w14:paraId="23506E7B" w14:textId="0A605C98" w:rsidR="008E58F2" w:rsidRDefault="008E58F2" w:rsidP="008E58F2">
      <w:r>
        <w:lastRenderedPageBreak/>
        <w:t>Table 1. Study sites and relevant methods for each site.</w:t>
      </w:r>
    </w:p>
    <w:tbl>
      <w:tblPr>
        <w:tblW w:w="13191" w:type="dxa"/>
        <w:tblLayout w:type="fixed"/>
        <w:tblLook w:val="04A0" w:firstRow="1" w:lastRow="0" w:firstColumn="1" w:lastColumn="0" w:noHBand="0" w:noVBand="1"/>
      </w:tblPr>
      <w:tblGrid>
        <w:gridCol w:w="2238"/>
        <w:gridCol w:w="1802"/>
        <w:gridCol w:w="4060"/>
        <w:gridCol w:w="1800"/>
        <w:gridCol w:w="1653"/>
        <w:gridCol w:w="1631"/>
        <w:gridCol w:w="7"/>
      </w:tblGrid>
      <w:tr w:rsidR="008E58F2" w:rsidRPr="00874D36" w14:paraId="786636D1" w14:textId="77777777" w:rsidTr="008E58F2">
        <w:trPr>
          <w:gridAfter w:val="1"/>
          <w:wAfter w:w="7" w:type="dxa"/>
          <w:trHeight w:val="280"/>
          <w:tblHeader/>
        </w:trPr>
        <w:tc>
          <w:tcPr>
            <w:tcW w:w="2238" w:type="dxa"/>
            <w:tcBorders>
              <w:top w:val="nil"/>
              <w:left w:val="nil"/>
              <w:bottom w:val="single" w:sz="4" w:space="0" w:color="auto"/>
              <w:right w:val="nil"/>
            </w:tcBorders>
            <w:shd w:val="clear" w:color="auto" w:fill="auto"/>
            <w:vAlign w:val="center"/>
            <w:hideMark/>
          </w:tcPr>
          <w:p w14:paraId="5FAB3874" w14:textId="77777777" w:rsidR="008E58F2" w:rsidRPr="00874D36" w:rsidRDefault="008E58F2" w:rsidP="008E58F2">
            <w:pPr>
              <w:spacing w:line="240" w:lineRule="auto"/>
              <w:rPr>
                <w:rFonts w:eastAsia="Times New Roman" w:cstheme="minorHAnsi"/>
                <w:b/>
                <w:bCs/>
                <w:color w:val="000000"/>
                <w:sz w:val="18"/>
                <w:szCs w:val="18"/>
              </w:rPr>
            </w:pPr>
            <w:r w:rsidRPr="00874D36">
              <w:rPr>
                <w:rFonts w:eastAsia="Times New Roman" w:cstheme="minorHAnsi"/>
                <w:b/>
                <w:bCs/>
                <w:color w:val="000000"/>
                <w:sz w:val="18"/>
                <w:szCs w:val="18"/>
              </w:rPr>
              <w:t>Study Site</w:t>
            </w:r>
          </w:p>
        </w:tc>
        <w:tc>
          <w:tcPr>
            <w:tcW w:w="1802" w:type="dxa"/>
            <w:tcBorders>
              <w:top w:val="nil"/>
              <w:left w:val="nil"/>
              <w:bottom w:val="single" w:sz="4" w:space="0" w:color="auto"/>
              <w:right w:val="nil"/>
            </w:tcBorders>
            <w:shd w:val="clear" w:color="auto" w:fill="auto"/>
            <w:vAlign w:val="center"/>
            <w:hideMark/>
          </w:tcPr>
          <w:p w14:paraId="46A196D4" w14:textId="77777777" w:rsidR="008E58F2" w:rsidRPr="00874D36" w:rsidRDefault="008E58F2" w:rsidP="008E58F2">
            <w:pPr>
              <w:spacing w:line="240" w:lineRule="auto"/>
              <w:rPr>
                <w:rFonts w:eastAsia="Times New Roman" w:cstheme="minorHAnsi"/>
                <w:b/>
                <w:bCs/>
                <w:color w:val="000000"/>
                <w:sz w:val="18"/>
                <w:szCs w:val="18"/>
              </w:rPr>
            </w:pPr>
            <w:r w:rsidRPr="00874D36">
              <w:rPr>
                <w:rFonts w:eastAsia="Times New Roman" w:cstheme="minorHAnsi"/>
                <w:b/>
                <w:bCs/>
                <w:color w:val="000000"/>
                <w:sz w:val="18"/>
                <w:szCs w:val="18"/>
              </w:rPr>
              <w:t>Target population</w:t>
            </w:r>
          </w:p>
        </w:tc>
        <w:tc>
          <w:tcPr>
            <w:tcW w:w="4060" w:type="dxa"/>
            <w:tcBorders>
              <w:top w:val="nil"/>
              <w:left w:val="nil"/>
              <w:bottom w:val="single" w:sz="4" w:space="0" w:color="auto"/>
              <w:right w:val="nil"/>
            </w:tcBorders>
            <w:shd w:val="clear" w:color="auto" w:fill="auto"/>
            <w:vAlign w:val="center"/>
            <w:hideMark/>
          </w:tcPr>
          <w:p w14:paraId="402410F1" w14:textId="77777777" w:rsidR="008E58F2" w:rsidRPr="00874D36" w:rsidRDefault="008E58F2" w:rsidP="008E58F2">
            <w:pPr>
              <w:spacing w:line="240" w:lineRule="auto"/>
              <w:rPr>
                <w:rFonts w:eastAsia="Times New Roman" w:cstheme="minorHAnsi"/>
                <w:b/>
                <w:bCs/>
                <w:color w:val="000000"/>
                <w:sz w:val="18"/>
                <w:szCs w:val="18"/>
              </w:rPr>
            </w:pPr>
            <w:r w:rsidRPr="00874D36">
              <w:rPr>
                <w:rFonts w:eastAsia="Times New Roman" w:cstheme="minorHAnsi"/>
                <w:b/>
                <w:bCs/>
                <w:color w:val="000000"/>
                <w:sz w:val="18"/>
                <w:szCs w:val="18"/>
              </w:rPr>
              <w:t>Sample and Recruitment</w:t>
            </w:r>
          </w:p>
        </w:tc>
        <w:tc>
          <w:tcPr>
            <w:tcW w:w="1800" w:type="dxa"/>
            <w:tcBorders>
              <w:top w:val="nil"/>
              <w:left w:val="nil"/>
              <w:bottom w:val="single" w:sz="4" w:space="0" w:color="auto"/>
              <w:right w:val="nil"/>
            </w:tcBorders>
            <w:shd w:val="clear" w:color="auto" w:fill="auto"/>
            <w:vAlign w:val="center"/>
            <w:hideMark/>
          </w:tcPr>
          <w:p w14:paraId="42AAC3CB" w14:textId="77777777" w:rsidR="008E58F2" w:rsidRPr="00874D36" w:rsidRDefault="008E58F2" w:rsidP="008E58F2">
            <w:pPr>
              <w:spacing w:line="240" w:lineRule="auto"/>
              <w:rPr>
                <w:rFonts w:eastAsia="Times New Roman" w:cstheme="minorHAnsi"/>
                <w:b/>
                <w:bCs/>
                <w:color w:val="000000"/>
                <w:sz w:val="18"/>
                <w:szCs w:val="18"/>
              </w:rPr>
            </w:pPr>
            <w:r w:rsidRPr="00874D36">
              <w:rPr>
                <w:rFonts w:eastAsia="Times New Roman" w:cstheme="minorHAnsi"/>
                <w:b/>
                <w:bCs/>
                <w:color w:val="000000"/>
                <w:sz w:val="18"/>
                <w:szCs w:val="18"/>
              </w:rPr>
              <w:t>Weighting</w:t>
            </w:r>
          </w:p>
        </w:tc>
        <w:tc>
          <w:tcPr>
            <w:tcW w:w="1653" w:type="dxa"/>
            <w:tcBorders>
              <w:top w:val="nil"/>
              <w:left w:val="nil"/>
              <w:bottom w:val="single" w:sz="4" w:space="0" w:color="auto"/>
              <w:right w:val="nil"/>
            </w:tcBorders>
            <w:shd w:val="clear" w:color="auto" w:fill="auto"/>
            <w:vAlign w:val="center"/>
            <w:hideMark/>
          </w:tcPr>
          <w:p w14:paraId="2C261F36" w14:textId="77777777" w:rsidR="008E58F2" w:rsidRPr="00874D36" w:rsidRDefault="008E58F2" w:rsidP="008E58F2">
            <w:pPr>
              <w:spacing w:line="240" w:lineRule="auto"/>
              <w:rPr>
                <w:rFonts w:eastAsia="Times New Roman" w:cstheme="minorHAnsi"/>
                <w:b/>
                <w:bCs/>
                <w:color w:val="000000"/>
                <w:sz w:val="18"/>
                <w:szCs w:val="18"/>
              </w:rPr>
            </w:pPr>
            <w:r w:rsidRPr="00874D36">
              <w:rPr>
                <w:rFonts w:eastAsia="Times New Roman" w:cstheme="minorHAnsi"/>
                <w:b/>
                <w:bCs/>
                <w:color w:val="000000"/>
                <w:sz w:val="18"/>
                <w:szCs w:val="18"/>
              </w:rPr>
              <w:t>Representative of State</w:t>
            </w:r>
          </w:p>
        </w:tc>
        <w:tc>
          <w:tcPr>
            <w:tcW w:w="1631" w:type="dxa"/>
            <w:tcBorders>
              <w:top w:val="nil"/>
              <w:left w:val="nil"/>
              <w:bottom w:val="single" w:sz="4" w:space="0" w:color="auto"/>
              <w:right w:val="nil"/>
            </w:tcBorders>
            <w:shd w:val="clear" w:color="auto" w:fill="auto"/>
            <w:vAlign w:val="center"/>
            <w:hideMark/>
          </w:tcPr>
          <w:p w14:paraId="4D8813A3" w14:textId="77777777" w:rsidR="008E58F2" w:rsidRPr="00874D36" w:rsidRDefault="008E58F2" w:rsidP="008E58F2">
            <w:pPr>
              <w:spacing w:line="240" w:lineRule="auto"/>
              <w:rPr>
                <w:rFonts w:eastAsia="Times New Roman" w:cstheme="minorHAnsi"/>
                <w:b/>
                <w:bCs/>
                <w:color w:val="000000"/>
                <w:sz w:val="18"/>
                <w:szCs w:val="18"/>
              </w:rPr>
            </w:pPr>
            <w:r w:rsidRPr="00874D36">
              <w:rPr>
                <w:rFonts w:eastAsia="Times New Roman" w:cstheme="minorHAnsi"/>
                <w:b/>
                <w:bCs/>
                <w:color w:val="000000"/>
                <w:sz w:val="18"/>
                <w:szCs w:val="18"/>
              </w:rPr>
              <w:t>Dates in Field</w:t>
            </w:r>
          </w:p>
        </w:tc>
      </w:tr>
      <w:tr w:rsidR="008E58F2" w:rsidRPr="00874D36" w14:paraId="1E189177" w14:textId="77777777" w:rsidTr="008E58F2">
        <w:trPr>
          <w:gridAfter w:val="1"/>
          <w:wAfter w:w="7" w:type="dxa"/>
          <w:trHeight w:val="280"/>
        </w:trPr>
        <w:tc>
          <w:tcPr>
            <w:tcW w:w="2238" w:type="dxa"/>
            <w:tcBorders>
              <w:top w:val="nil"/>
              <w:left w:val="nil"/>
              <w:bottom w:val="single" w:sz="4" w:space="0" w:color="auto"/>
              <w:right w:val="nil"/>
            </w:tcBorders>
            <w:shd w:val="clear" w:color="auto" w:fill="auto"/>
            <w:vAlign w:val="center"/>
            <w:hideMark/>
          </w:tcPr>
          <w:p w14:paraId="0451F1A1"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Alabama</w:t>
            </w:r>
          </w:p>
        </w:tc>
        <w:tc>
          <w:tcPr>
            <w:tcW w:w="1802" w:type="dxa"/>
            <w:tcBorders>
              <w:top w:val="nil"/>
              <w:left w:val="nil"/>
              <w:bottom w:val="single" w:sz="4" w:space="0" w:color="auto"/>
              <w:right w:val="nil"/>
            </w:tcBorders>
            <w:shd w:val="clear" w:color="auto" w:fill="auto"/>
            <w:vAlign w:val="center"/>
            <w:hideMark/>
          </w:tcPr>
          <w:p w14:paraId="56AF7126"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General population</w:t>
            </w:r>
          </w:p>
        </w:tc>
        <w:tc>
          <w:tcPr>
            <w:tcW w:w="4060" w:type="dxa"/>
            <w:tcBorders>
              <w:top w:val="nil"/>
              <w:left w:val="nil"/>
              <w:bottom w:val="single" w:sz="4" w:space="0" w:color="auto"/>
              <w:right w:val="nil"/>
            </w:tcBorders>
            <w:shd w:val="clear" w:color="auto" w:fill="auto"/>
            <w:vAlign w:val="center"/>
            <w:hideMark/>
          </w:tcPr>
          <w:p w14:paraId="23949978"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Convenience sample. Recruitment via social media and community organizations</w:t>
            </w:r>
          </w:p>
        </w:tc>
        <w:tc>
          <w:tcPr>
            <w:tcW w:w="1800" w:type="dxa"/>
            <w:tcBorders>
              <w:top w:val="nil"/>
              <w:left w:val="nil"/>
              <w:bottom w:val="single" w:sz="4" w:space="0" w:color="auto"/>
              <w:right w:val="nil"/>
            </w:tcBorders>
            <w:shd w:val="clear" w:color="auto" w:fill="auto"/>
            <w:vAlign w:val="center"/>
            <w:hideMark/>
          </w:tcPr>
          <w:p w14:paraId="16D06232"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 weighting</w:t>
            </w:r>
          </w:p>
        </w:tc>
        <w:tc>
          <w:tcPr>
            <w:tcW w:w="1653" w:type="dxa"/>
            <w:tcBorders>
              <w:top w:val="nil"/>
              <w:left w:val="nil"/>
              <w:bottom w:val="single" w:sz="4" w:space="0" w:color="auto"/>
              <w:right w:val="nil"/>
            </w:tcBorders>
            <w:shd w:val="clear" w:color="auto" w:fill="auto"/>
            <w:vAlign w:val="center"/>
            <w:hideMark/>
          </w:tcPr>
          <w:p w14:paraId="5353C439"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w:t>
            </w:r>
          </w:p>
        </w:tc>
        <w:tc>
          <w:tcPr>
            <w:tcW w:w="1631" w:type="dxa"/>
            <w:tcBorders>
              <w:top w:val="nil"/>
              <w:left w:val="nil"/>
              <w:bottom w:val="single" w:sz="4" w:space="0" w:color="auto"/>
              <w:right w:val="nil"/>
            </w:tcBorders>
            <w:shd w:val="clear" w:color="auto" w:fill="auto"/>
            <w:vAlign w:val="center"/>
            <w:hideMark/>
          </w:tcPr>
          <w:p w14:paraId="4F9B910D"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June-July 2020</w:t>
            </w:r>
          </w:p>
        </w:tc>
      </w:tr>
      <w:tr w:rsidR="008E58F2" w:rsidRPr="00874D36" w14:paraId="434A60E4" w14:textId="77777777" w:rsidTr="008E58F2">
        <w:trPr>
          <w:gridAfter w:val="1"/>
          <w:wAfter w:w="7" w:type="dxa"/>
          <w:trHeight w:val="421"/>
        </w:trPr>
        <w:tc>
          <w:tcPr>
            <w:tcW w:w="2238" w:type="dxa"/>
            <w:tcBorders>
              <w:top w:val="nil"/>
              <w:left w:val="nil"/>
              <w:bottom w:val="single" w:sz="4" w:space="0" w:color="auto"/>
              <w:right w:val="nil"/>
            </w:tcBorders>
            <w:shd w:val="clear" w:color="auto" w:fill="auto"/>
            <w:vAlign w:val="center"/>
            <w:hideMark/>
          </w:tcPr>
          <w:p w14:paraId="2F9151BB"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Arizona</w:t>
            </w:r>
          </w:p>
        </w:tc>
        <w:tc>
          <w:tcPr>
            <w:tcW w:w="1802" w:type="dxa"/>
            <w:tcBorders>
              <w:top w:val="nil"/>
              <w:left w:val="nil"/>
              <w:bottom w:val="single" w:sz="4" w:space="0" w:color="auto"/>
              <w:right w:val="nil"/>
            </w:tcBorders>
            <w:shd w:val="clear" w:color="auto" w:fill="auto"/>
            <w:vAlign w:val="center"/>
            <w:hideMark/>
          </w:tcPr>
          <w:p w14:paraId="74F9420E"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General population </w:t>
            </w:r>
          </w:p>
        </w:tc>
        <w:tc>
          <w:tcPr>
            <w:tcW w:w="4060" w:type="dxa"/>
            <w:tcBorders>
              <w:top w:val="nil"/>
              <w:left w:val="nil"/>
              <w:bottom w:val="single" w:sz="4" w:space="0" w:color="auto"/>
              <w:right w:val="nil"/>
            </w:tcBorders>
            <w:shd w:val="clear" w:color="auto" w:fill="auto"/>
            <w:vAlign w:val="center"/>
            <w:hideMark/>
          </w:tcPr>
          <w:p w14:paraId="19680C19"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Representative sample with survey panel (on race, ethnicity) with oversampling of low-income population with Qualtrics</w:t>
            </w:r>
          </w:p>
        </w:tc>
        <w:tc>
          <w:tcPr>
            <w:tcW w:w="1800" w:type="dxa"/>
            <w:tcBorders>
              <w:top w:val="nil"/>
              <w:left w:val="nil"/>
              <w:bottom w:val="single" w:sz="4" w:space="0" w:color="auto"/>
              <w:right w:val="nil"/>
            </w:tcBorders>
            <w:shd w:val="clear" w:color="auto" w:fill="auto"/>
            <w:vAlign w:val="center"/>
            <w:hideMark/>
          </w:tcPr>
          <w:p w14:paraId="47A4DC0B"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Weighted on income</w:t>
            </w:r>
          </w:p>
        </w:tc>
        <w:tc>
          <w:tcPr>
            <w:tcW w:w="1653" w:type="dxa"/>
            <w:tcBorders>
              <w:top w:val="nil"/>
              <w:left w:val="nil"/>
              <w:bottom w:val="single" w:sz="4" w:space="0" w:color="auto"/>
              <w:right w:val="nil"/>
            </w:tcBorders>
            <w:shd w:val="clear" w:color="auto" w:fill="auto"/>
            <w:vAlign w:val="center"/>
            <w:hideMark/>
          </w:tcPr>
          <w:p w14:paraId="1A9A7E58"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Yes</w:t>
            </w:r>
          </w:p>
        </w:tc>
        <w:tc>
          <w:tcPr>
            <w:tcW w:w="1631" w:type="dxa"/>
            <w:tcBorders>
              <w:top w:val="nil"/>
              <w:left w:val="nil"/>
              <w:bottom w:val="single" w:sz="4" w:space="0" w:color="auto"/>
              <w:right w:val="nil"/>
            </w:tcBorders>
            <w:shd w:val="clear" w:color="auto" w:fill="auto"/>
            <w:vAlign w:val="center"/>
            <w:hideMark/>
          </w:tcPr>
          <w:p w14:paraId="33EDC279"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July-August 2020</w:t>
            </w:r>
          </w:p>
        </w:tc>
      </w:tr>
      <w:tr w:rsidR="008E58F2" w:rsidRPr="00874D36" w14:paraId="1D505599" w14:textId="77777777" w:rsidTr="008E58F2">
        <w:trPr>
          <w:gridAfter w:val="1"/>
          <w:wAfter w:w="7" w:type="dxa"/>
          <w:trHeight w:val="280"/>
        </w:trPr>
        <w:tc>
          <w:tcPr>
            <w:tcW w:w="2238" w:type="dxa"/>
            <w:tcBorders>
              <w:top w:val="nil"/>
              <w:left w:val="nil"/>
              <w:bottom w:val="single" w:sz="4" w:space="0" w:color="auto"/>
              <w:right w:val="nil"/>
            </w:tcBorders>
            <w:shd w:val="clear" w:color="auto" w:fill="auto"/>
            <w:vAlign w:val="center"/>
            <w:hideMark/>
          </w:tcPr>
          <w:p w14:paraId="1773E8DE"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California- Bay Area</w:t>
            </w:r>
          </w:p>
        </w:tc>
        <w:tc>
          <w:tcPr>
            <w:tcW w:w="1802" w:type="dxa"/>
            <w:tcBorders>
              <w:top w:val="nil"/>
              <w:left w:val="nil"/>
              <w:bottom w:val="single" w:sz="4" w:space="0" w:color="auto"/>
              <w:right w:val="nil"/>
            </w:tcBorders>
            <w:shd w:val="clear" w:color="auto" w:fill="auto"/>
            <w:vAlign w:val="center"/>
            <w:hideMark/>
          </w:tcPr>
          <w:p w14:paraId="54B93E8D"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General population</w:t>
            </w:r>
          </w:p>
        </w:tc>
        <w:tc>
          <w:tcPr>
            <w:tcW w:w="4060" w:type="dxa"/>
            <w:tcBorders>
              <w:top w:val="nil"/>
              <w:left w:val="nil"/>
              <w:bottom w:val="single" w:sz="4" w:space="0" w:color="auto"/>
              <w:right w:val="nil"/>
            </w:tcBorders>
            <w:shd w:val="clear" w:color="auto" w:fill="auto"/>
            <w:vAlign w:val="center"/>
            <w:hideMark/>
          </w:tcPr>
          <w:p w14:paraId="61A18003"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Convenience sample. Recruitment via social media and community organizations</w:t>
            </w:r>
          </w:p>
        </w:tc>
        <w:tc>
          <w:tcPr>
            <w:tcW w:w="1800" w:type="dxa"/>
            <w:tcBorders>
              <w:top w:val="nil"/>
              <w:left w:val="nil"/>
              <w:bottom w:val="single" w:sz="4" w:space="0" w:color="auto"/>
              <w:right w:val="nil"/>
            </w:tcBorders>
            <w:shd w:val="clear" w:color="auto" w:fill="auto"/>
            <w:vAlign w:val="center"/>
            <w:hideMark/>
          </w:tcPr>
          <w:p w14:paraId="0BB8D64C"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 weighting</w:t>
            </w:r>
          </w:p>
        </w:tc>
        <w:tc>
          <w:tcPr>
            <w:tcW w:w="1653" w:type="dxa"/>
            <w:tcBorders>
              <w:top w:val="nil"/>
              <w:left w:val="nil"/>
              <w:bottom w:val="single" w:sz="4" w:space="0" w:color="auto"/>
              <w:right w:val="nil"/>
            </w:tcBorders>
            <w:shd w:val="clear" w:color="auto" w:fill="auto"/>
            <w:vAlign w:val="center"/>
            <w:hideMark/>
          </w:tcPr>
          <w:p w14:paraId="4D01E7F7"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w:t>
            </w:r>
          </w:p>
        </w:tc>
        <w:tc>
          <w:tcPr>
            <w:tcW w:w="1631" w:type="dxa"/>
            <w:tcBorders>
              <w:top w:val="nil"/>
              <w:left w:val="nil"/>
              <w:bottom w:val="single" w:sz="4" w:space="0" w:color="auto"/>
              <w:right w:val="nil"/>
            </w:tcBorders>
            <w:shd w:val="clear" w:color="auto" w:fill="auto"/>
            <w:vAlign w:val="center"/>
            <w:hideMark/>
          </w:tcPr>
          <w:p w14:paraId="5D2CDE13"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August- November 2020</w:t>
            </w:r>
          </w:p>
        </w:tc>
      </w:tr>
      <w:tr w:rsidR="008E58F2" w:rsidRPr="00874D36" w14:paraId="0FF058A1" w14:textId="77777777" w:rsidTr="008E58F2">
        <w:trPr>
          <w:gridAfter w:val="1"/>
          <w:wAfter w:w="7" w:type="dxa"/>
          <w:trHeight w:val="703"/>
        </w:trPr>
        <w:tc>
          <w:tcPr>
            <w:tcW w:w="2238" w:type="dxa"/>
            <w:tcBorders>
              <w:top w:val="nil"/>
              <w:left w:val="nil"/>
              <w:bottom w:val="single" w:sz="4" w:space="0" w:color="auto"/>
              <w:right w:val="nil"/>
            </w:tcBorders>
            <w:shd w:val="clear" w:color="auto" w:fill="auto"/>
            <w:vAlign w:val="center"/>
            <w:hideMark/>
          </w:tcPr>
          <w:p w14:paraId="2DF08821"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Chicago/ Illinois</w:t>
            </w:r>
          </w:p>
        </w:tc>
        <w:tc>
          <w:tcPr>
            <w:tcW w:w="1802" w:type="dxa"/>
            <w:tcBorders>
              <w:top w:val="nil"/>
              <w:left w:val="nil"/>
              <w:bottom w:val="single" w:sz="4" w:space="0" w:color="auto"/>
              <w:right w:val="nil"/>
            </w:tcBorders>
            <w:shd w:val="clear" w:color="auto" w:fill="auto"/>
            <w:vAlign w:val="center"/>
            <w:hideMark/>
          </w:tcPr>
          <w:p w14:paraId="7FA320A4"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 xml:space="preserve">High-risk population </w:t>
            </w:r>
          </w:p>
        </w:tc>
        <w:tc>
          <w:tcPr>
            <w:tcW w:w="4060" w:type="dxa"/>
            <w:tcBorders>
              <w:top w:val="nil"/>
              <w:left w:val="nil"/>
              <w:bottom w:val="single" w:sz="4" w:space="0" w:color="auto"/>
              <w:right w:val="nil"/>
            </w:tcBorders>
            <w:shd w:val="clear" w:color="auto" w:fill="auto"/>
            <w:vAlign w:val="center"/>
            <w:hideMark/>
          </w:tcPr>
          <w:p w14:paraId="30283ECC"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High-risk sample.  Survey panel sampling with Qualtrics to meet specific race, ethnicity, income and education quotas. Oversampled low-income population (50%), Black (50%), Hispanic (50%) and 50% high school education or less</w:t>
            </w:r>
          </w:p>
        </w:tc>
        <w:tc>
          <w:tcPr>
            <w:tcW w:w="1800" w:type="dxa"/>
            <w:tcBorders>
              <w:top w:val="nil"/>
              <w:left w:val="nil"/>
              <w:bottom w:val="single" w:sz="4" w:space="0" w:color="auto"/>
              <w:right w:val="nil"/>
            </w:tcBorders>
            <w:shd w:val="clear" w:color="auto" w:fill="auto"/>
            <w:vAlign w:val="center"/>
            <w:hideMark/>
          </w:tcPr>
          <w:p w14:paraId="12FDDE78"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 weighting</w:t>
            </w:r>
          </w:p>
        </w:tc>
        <w:tc>
          <w:tcPr>
            <w:tcW w:w="1653" w:type="dxa"/>
            <w:tcBorders>
              <w:top w:val="nil"/>
              <w:left w:val="nil"/>
              <w:bottom w:val="single" w:sz="4" w:space="0" w:color="auto"/>
              <w:right w:val="nil"/>
            </w:tcBorders>
            <w:shd w:val="clear" w:color="auto" w:fill="auto"/>
            <w:vAlign w:val="center"/>
            <w:hideMark/>
          </w:tcPr>
          <w:p w14:paraId="304C6A93"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w:t>
            </w:r>
          </w:p>
        </w:tc>
        <w:tc>
          <w:tcPr>
            <w:tcW w:w="1631" w:type="dxa"/>
            <w:tcBorders>
              <w:top w:val="nil"/>
              <w:left w:val="nil"/>
              <w:bottom w:val="single" w:sz="4" w:space="0" w:color="auto"/>
              <w:right w:val="nil"/>
            </w:tcBorders>
            <w:shd w:val="clear" w:color="auto" w:fill="auto"/>
            <w:vAlign w:val="center"/>
            <w:hideMark/>
          </w:tcPr>
          <w:p w14:paraId="7EA16017"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June-July 2020</w:t>
            </w:r>
          </w:p>
        </w:tc>
      </w:tr>
      <w:tr w:rsidR="008E58F2" w:rsidRPr="00874D36" w14:paraId="4099AADB" w14:textId="77777777" w:rsidTr="008E58F2">
        <w:trPr>
          <w:gridAfter w:val="1"/>
          <w:wAfter w:w="7" w:type="dxa"/>
          <w:trHeight w:val="421"/>
        </w:trPr>
        <w:tc>
          <w:tcPr>
            <w:tcW w:w="2238" w:type="dxa"/>
            <w:tcBorders>
              <w:top w:val="nil"/>
              <w:left w:val="nil"/>
              <w:bottom w:val="single" w:sz="4" w:space="0" w:color="auto"/>
              <w:right w:val="nil"/>
            </w:tcBorders>
            <w:shd w:val="clear" w:color="auto" w:fill="auto"/>
            <w:vAlign w:val="center"/>
            <w:hideMark/>
          </w:tcPr>
          <w:p w14:paraId="1284DF26"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Connecticut</w:t>
            </w:r>
          </w:p>
        </w:tc>
        <w:tc>
          <w:tcPr>
            <w:tcW w:w="1802" w:type="dxa"/>
            <w:tcBorders>
              <w:top w:val="nil"/>
              <w:left w:val="nil"/>
              <w:bottom w:val="single" w:sz="4" w:space="0" w:color="auto"/>
              <w:right w:val="nil"/>
            </w:tcBorders>
            <w:shd w:val="clear" w:color="auto" w:fill="auto"/>
            <w:vAlign w:val="center"/>
            <w:hideMark/>
          </w:tcPr>
          <w:p w14:paraId="0E71734C"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Oversampled low-income population</w:t>
            </w:r>
          </w:p>
        </w:tc>
        <w:tc>
          <w:tcPr>
            <w:tcW w:w="4060" w:type="dxa"/>
            <w:tcBorders>
              <w:top w:val="nil"/>
              <w:left w:val="nil"/>
              <w:bottom w:val="single" w:sz="4" w:space="0" w:color="auto"/>
              <w:right w:val="nil"/>
            </w:tcBorders>
            <w:shd w:val="clear" w:color="auto" w:fill="auto"/>
            <w:vAlign w:val="center"/>
            <w:hideMark/>
          </w:tcPr>
          <w:p w14:paraId="3160F0D2"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 xml:space="preserve">High-risk sample. Survey panel with oversampled low-income population, but representative on race and </w:t>
            </w:r>
            <w:proofErr w:type="gramStart"/>
            <w:r w:rsidRPr="00874D36">
              <w:rPr>
                <w:rFonts w:eastAsia="Times New Roman" w:cstheme="minorHAnsi"/>
                <w:color w:val="000000"/>
                <w:sz w:val="18"/>
                <w:szCs w:val="18"/>
              </w:rPr>
              <w:t>ethnicity  with</w:t>
            </w:r>
            <w:proofErr w:type="gramEnd"/>
            <w:r w:rsidRPr="00874D36">
              <w:rPr>
                <w:rFonts w:eastAsia="Times New Roman" w:cstheme="minorHAnsi"/>
                <w:color w:val="000000"/>
                <w:sz w:val="18"/>
                <w:szCs w:val="18"/>
              </w:rPr>
              <w:t xml:space="preserve"> Qualtrics</w:t>
            </w:r>
          </w:p>
        </w:tc>
        <w:tc>
          <w:tcPr>
            <w:tcW w:w="1800" w:type="dxa"/>
            <w:tcBorders>
              <w:top w:val="nil"/>
              <w:left w:val="nil"/>
              <w:bottom w:val="single" w:sz="4" w:space="0" w:color="auto"/>
              <w:right w:val="nil"/>
            </w:tcBorders>
            <w:shd w:val="clear" w:color="auto" w:fill="auto"/>
            <w:vAlign w:val="center"/>
            <w:hideMark/>
          </w:tcPr>
          <w:p w14:paraId="6F036354"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 weighting</w:t>
            </w:r>
          </w:p>
        </w:tc>
        <w:tc>
          <w:tcPr>
            <w:tcW w:w="1653" w:type="dxa"/>
            <w:tcBorders>
              <w:top w:val="nil"/>
              <w:left w:val="nil"/>
              <w:bottom w:val="single" w:sz="4" w:space="0" w:color="auto"/>
              <w:right w:val="nil"/>
            </w:tcBorders>
            <w:shd w:val="clear" w:color="auto" w:fill="auto"/>
            <w:vAlign w:val="center"/>
            <w:hideMark/>
          </w:tcPr>
          <w:p w14:paraId="700692CF"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w:t>
            </w:r>
          </w:p>
        </w:tc>
        <w:tc>
          <w:tcPr>
            <w:tcW w:w="1631" w:type="dxa"/>
            <w:tcBorders>
              <w:top w:val="nil"/>
              <w:left w:val="nil"/>
              <w:bottom w:val="single" w:sz="4" w:space="0" w:color="auto"/>
              <w:right w:val="nil"/>
            </w:tcBorders>
            <w:shd w:val="clear" w:color="auto" w:fill="auto"/>
            <w:vAlign w:val="center"/>
            <w:hideMark/>
          </w:tcPr>
          <w:p w14:paraId="473B14CC"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August 2020</w:t>
            </w:r>
          </w:p>
        </w:tc>
      </w:tr>
      <w:tr w:rsidR="008E58F2" w:rsidRPr="00874D36" w14:paraId="082DAA92" w14:textId="77777777" w:rsidTr="008E58F2">
        <w:trPr>
          <w:gridAfter w:val="1"/>
          <w:wAfter w:w="7" w:type="dxa"/>
          <w:trHeight w:val="280"/>
        </w:trPr>
        <w:tc>
          <w:tcPr>
            <w:tcW w:w="2238" w:type="dxa"/>
            <w:tcBorders>
              <w:top w:val="nil"/>
              <w:left w:val="nil"/>
              <w:bottom w:val="single" w:sz="4" w:space="0" w:color="auto"/>
              <w:right w:val="nil"/>
            </w:tcBorders>
            <w:shd w:val="clear" w:color="auto" w:fill="auto"/>
            <w:vAlign w:val="center"/>
            <w:hideMark/>
          </w:tcPr>
          <w:p w14:paraId="623C57BE"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Maine</w:t>
            </w:r>
          </w:p>
        </w:tc>
        <w:tc>
          <w:tcPr>
            <w:tcW w:w="1802" w:type="dxa"/>
            <w:tcBorders>
              <w:top w:val="nil"/>
              <w:left w:val="nil"/>
              <w:bottom w:val="single" w:sz="4" w:space="0" w:color="auto"/>
              <w:right w:val="nil"/>
            </w:tcBorders>
            <w:shd w:val="clear" w:color="auto" w:fill="auto"/>
            <w:vAlign w:val="center"/>
            <w:hideMark/>
          </w:tcPr>
          <w:p w14:paraId="3FFEF91A"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General population</w:t>
            </w:r>
          </w:p>
        </w:tc>
        <w:tc>
          <w:tcPr>
            <w:tcW w:w="4060" w:type="dxa"/>
            <w:tcBorders>
              <w:top w:val="nil"/>
              <w:left w:val="nil"/>
              <w:bottom w:val="single" w:sz="4" w:space="0" w:color="auto"/>
              <w:right w:val="nil"/>
            </w:tcBorders>
            <w:shd w:val="clear" w:color="auto" w:fill="auto"/>
            <w:vAlign w:val="center"/>
            <w:hideMark/>
          </w:tcPr>
          <w:p w14:paraId="33A7358F"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Representative sample with survey panel (income) with Qualtrics</w:t>
            </w:r>
          </w:p>
        </w:tc>
        <w:tc>
          <w:tcPr>
            <w:tcW w:w="1800" w:type="dxa"/>
            <w:tcBorders>
              <w:top w:val="nil"/>
              <w:left w:val="nil"/>
              <w:bottom w:val="single" w:sz="4" w:space="0" w:color="auto"/>
              <w:right w:val="nil"/>
            </w:tcBorders>
            <w:shd w:val="clear" w:color="auto" w:fill="auto"/>
            <w:vAlign w:val="center"/>
            <w:hideMark/>
          </w:tcPr>
          <w:p w14:paraId="30BE83FE"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 weighting</w:t>
            </w:r>
          </w:p>
        </w:tc>
        <w:tc>
          <w:tcPr>
            <w:tcW w:w="1653" w:type="dxa"/>
            <w:tcBorders>
              <w:top w:val="nil"/>
              <w:left w:val="nil"/>
              <w:bottom w:val="single" w:sz="4" w:space="0" w:color="auto"/>
              <w:right w:val="nil"/>
            </w:tcBorders>
            <w:shd w:val="clear" w:color="auto" w:fill="auto"/>
            <w:vAlign w:val="center"/>
            <w:hideMark/>
          </w:tcPr>
          <w:p w14:paraId="17DA8756"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Yes</w:t>
            </w:r>
          </w:p>
        </w:tc>
        <w:tc>
          <w:tcPr>
            <w:tcW w:w="1631" w:type="dxa"/>
            <w:tcBorders>
              <w:top w:val="nil"/>
              <w:left w:val="nil"/>
              <w:bottom w:val="single" w:sz="4" w:space="0" w:color="auto"/>
              <w:right w:val="nil"/>
            </w:tcBorders>
            <w:shd w:val="clear" w:color="auto" w:fill="auto"/>
            <w:vAlign w:val="center"/>
            <w:hideMark/>
          </w:tcPr>
          <w:p w14:paraId="35869C79"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August-September 2020</w:t>
            </w:r>
          </w:p>
        </w:tc>
      </w:tr>
      <w:tr w:rsidR="008E58F2" w:rsidRPr="00874D36" w14:paraId="09741F69" w14:textId="77777777" w:rsidTr="008E58F2">
        <w:trPr>
          <w:gridAfter w:val="1"/>
          <w:wAfter w:w="7" w:type="dxa"/>
          <w:trHeight w:val="280"/>
        </w:trPr>
        <w:tc>
          <w:tcPr>
            <w:tcW w:w="2238" w:type="dxa"/>
            <w:tcBorders>
              <w:top w:val="nil"/>
              <w:left w:val="nil"/>
              <w:bottom w:val="single" w:sz="4" w:space="0" w:color="auto"/>
              <w:right w:val="nil"/>
            </w:tcBorders>
            <w:shd w:val="clear" w:color="auto" w:fill="auto"/>
            <w:vAlign w:val="center"/>
            <w:hideMark/>
          </w:tcPr>
          <w:p w14:paraId="5AF569FF"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Maryland</w:t>
            </w:r>
          </w:p>
        </w:tc>
        <w:tc>
          <w:tcPr>
            <w:tcW w:w="1802" w:type="dxa"/>
            <w:tcBorders>
              <w:top w:val="nil"/>
              <w:left w:val="nil"/>
              <w:bottom w:val="single" w:sz="4" w:space="0" w:color="auto"/>
              <w:right w:val="nil"/>
            </w:tcBorders>
            <w:shd w:val="clear" w:color="auto" w:fill="auto"/>
            <w:vAlign w:val="center"/>
            <w:hideMark/>
          </w:tcPr>
          <w:p w14:paraId="13F03601"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General population </w:t>
            </w:r>
          </w:p>
        </w:tc>
        <w:tc>
          <w:tcPr>
            <w:tcW w:w="4060" w:type="dxa"/>
            <w:tcBorders>
              <w:top w:val="nil"/>
              <w:left w:val="nil"/>
              <w:bottom w:val="single" w:sz="4" w:space="0" w:color="auto"/>
              <w:right w:val="nil"/>
            </w:tcBorders>
            <w:shd w:val="clear" w:color="auto" w:fill="auto"/>
            <w:vAlign w:val="center"/>
            <w:hideMark/>
          </w:tcPr>
          <w:p w14:paraId="01547A17"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Representative sample with survey panel (on race, ethnicity and income) with Qualtrics</w:t>
            </w:r>
          </w:p>
        </w:tc>
        <w:tc>
          <w:tcPr>
            <w:tcW w:w="1800" w:type="dxa"/>
            <w:tcBorders>
              <w:top w:val="nil"/>
              <w:left w:val="nil"/>
              <w:bottom w:val="single" w:sz="4" w:space="0" w:color="auto"/>
              <w:right w:val="nil"/>
            </w:tcBorders>
            <w:shd w:val="clear" w:color="auto" w:fill="auto"/>
            <w:vAlign w:val="center"/>
            <w:hideMark/>
          </w:tcPr>
          <w:p w14:paraId="20DC80E6"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 weighting</w:t>
            </w:r>
          </w:p>
        </w:tc>
        <w:tc>
          <w:tcPr>
            <w:tcW w:w="1653" w:type="dxa"/>
            <w:tcBorders>
              <w:top w:val="nil"/>
              <w:left w:val="nil"/>
              <w:bottom w:val="single" w:sz="4" w:space="0" w:color="auto"/>
              <w:right w:val="nil"/>
            </w:tcBorders>
            <w:shd w:val="clear" w:color="auto" w:fill="auto"/>
            <w:vAlign w:val="center"/>
            <w:hideMark/>
          </w:tcPr>
          <w:p w14:paraId="4649C867"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Yes</w:t>
            </w:r>
          </w:p>
        </w:tc>
        <w:tc>
          <w:tcPr>
            <w:tcW w:w="1631" w:type="dxa"/>
            <w:tcBorders>
              <w:top w:val="nil"/>
              <w:left w:val="nil"/>
              <w:bottom w:val="single" w:sz="4" w:space="0" w:color="auto"/>
              <w:right w:val="nil"/>
            </w:tcBorders>
            <w:shd w:val="clear" w:color="auto" w:fill="auto"/>
            <w:vAlign w:val="center"/>
            <w:hideMark/>
          </w:tcPr>
          <w:p w14:paraId="1799FC63"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July-September 2020</w:t>
            </w:r>
          </w:p>
        </w:tc>
      </w:tr>
      <w:tr w:rsidR="008E58F2" w:rsidRPr="00874D36" w14:paraId="4704F5A7" w14:textId="77777777" w:rsidTr="008E58F2">
        <w:trPr>
          <w:gridAfter w:val="1"/>
          <w:wAfter w:w="7" w:type="dxa"/>
          <w:trHeight w:val="844"/>
        </w:trPr>
        <w:tc>
          <w:tcPr>
            <w:tcW w:w="2238" w:type="dxa"/>
            <w:tcBorders>
              <w:top w:val="nil"/>
              <w:left w:val="nil"/>
              <w:bottom w:val="single" w:sz="4" w:space="0" w:color="auto"/>
              <w:right w:val="nil"/>
            </w:tcBorders>
            <w:shd w:val="clear" w:color="auto" w:fill="auto"/>
            <w:vAlign w:val="center"/>
            <w:hideMark/>
          </w:tcPr>
          <w:p w14:paraId="46E5B086"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Massachusetts</w:t>
            </w:r>
          </w:p>
        </w:tc>
        <w:tc>
          <w:tcPr>
            <w:tcW w:w="1802" w:type="dxa"/>
            <w:tcBorders>
              <w:top w:val="nil"/>
              <w:left w:val="nil"/>
              <w:bottom w:val="single" w:sz="4" w:space="0" w:color="auto"/>
              <w:right w:val="nil"/>
            </w:tcBorders>
            <w:shd w:val="clear" w:color="auto" w:fill="auto"/>
            <w:vAlign w:val="center"/>
            <w:hideMark/>
          </w:tcPr>
          <w:p w14:paraId="74B1D30D"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General population </w:t>
            </w:r>
          </w:p>
        </w:tc>
        <w:tc>
          <w:tcPr>
            <w:tcW w:w="4060" w:type="dxa"/>
            <w:tcBorders>
              <w:top w:val="nil"/>
              <w:left w:val="nil"/>
              <w:bottom w:val="single" w:sz="4" w:space="0" w:color="auto"/>
              <w:right w:val="nil"/>
            </w:tcBorders>
            <w:shd w:val="clear" w:color="auto" w:fill="auto"/>
            <w:vAlign w:val="center"/>
            <w:hideMark/>
          </w:tcPr>
          <w:p w14:paraId="64FA99C6"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Representative sample with survey panel (on race, ethnicity, education, age, gender, geographic region) with oversampling of low- income population with Qualtrics</w:t>
            </w:r>
          </w:p>
        </w:tc>
        <w:tc>
          <w:tcPr>
            <w:tcW w:w="1800" w:type="dxa"/>
            <w:tcBorders>
              <w:top w:val="nil"/>
              <w:left w:val="nil"/>
              <w:bottom w:val="single" w:sz="4" w:space="0" w:color="auto"/>
              <w:right w:val="nil"/>
            </w:tcBorders>
            <w:shd w:val="clear" w:color="auto" w:fill="auto"/>
            <w:vAlign w:val="center"/>
            <w:hideMark/>
          </w:tcPr>
          <w:p w14:paraId="7CEA2B1A"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Weighted on household income, age, gender, race/ethnicity, education, geographic region</w:t>
            </w:r>
          </w:p>
        </w:tc>
        <w:tc>
          <w:tcPr>
            <w:tcW w:w="1653" w:type="dxa"/>
            <w:tcBorders>
              <w:top w:val="nil"/>
              <w:left w:val="nil"/>
              <w:bottom w:val="single" w:sz="4" w:space="0" w:color="auto"/>
              <w:right w:val="nil"/>
            </w:tcBorders>
            <w:shd w:val="clear" w:color="auto" w:fill="auto"/>
            <w:vAlign w:val="center"/>
            <w:hideMark/>
          </w:tcPr>
          <w:p w14:paraId="3E846D0C"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Yes</w:t>
            </w:r>
          </w:p>
        </w:tc>
        <w:tc>
          <w:tcPr>
            <w:tcW w:w="1631" w:type="dxa"/>
            <w:tcBorders>
              <w:top w:val="nil"/>
              <w:left w:val="nil"/>
              <w:bottom w:val="single" w:sz="4" w:space="0" w:color="auto"/>
              <w:right w:val="nil"/>
            </w:tcBorders>
            <w:shd w:val="clear" w:color="auto" w:fill="auto"/>
            <w:vAlign w:val="center"/>
            <w:hideMark/>
          </w:tcPr>
          <w:p w14:paraId="79582EB6"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October 2020 - January 2021 </w:t>
            </w:r>
          </w:p>
        </w:tc>
      </w:tr>
      <w:tr w:rsidR="008E58F2" w:rsidRPr="00874D36" w14:paraId="5FEC906F" w14:textId="77777777" w:rsidTr="008E58F2">
        <w:trPr>
          <w:gridAfter w:val="1"/>
          <w:wAfter w:w="7" w:type="dxa"/>
          <w:trHeight w:val="169"/>
        </w:trPr>
        <w:tc>
          <w:tcPr>
            <w:tcW w:w="2238" w:type="dxa"/>
            <w:tcBorders>
              <w:top w:val="nil"/>
              <w:left w:val="nil"/>
              <w:bottom w:val="single" w:sz="4" w:space="0" w:color="auto"/>
              <w:right w:val="nil"/>
            </w:tcBorders>
            <w:shd w:val="clear" w:color="auto" w:fill="auto"/>
            <w:vAlign w:val="center"/>
            <w:hideMark/>
          </w:tcPr>
          <w:p w14:paraId="2450D31F"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Michigan</w:t>
            </w:r>
          </w:p>
        </w:tc>
        <w:tc>
          <w:tcPr>
            <w:tcW w:w="1802" w:type="dxa"/>
            <w:tcBorders>
              <w:top w:val="nil"/>
              <w:left w:val="nil"/>
              <w:bottom w:val="single" w:sz="4" w:space="0" w:color="auto"/>
              <w:right w:val="nil"/>
            </w:tcBorders>
            <w:shd w:val="clear" w:color="auto" w:fill="auto"/>
            <w:vAlign w:val="center"/>
            <w:hideMark/>
          </w:tcPr>
          <w:p w14:paraId="4BC022BB"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General population</w:t>
            </w:r>
          </w:p>
        </w:tc>
        <w:tc>
          <w:tcPr>
            <w:tcW w:w="4060" w:type="dxa"/>
            <w:tcBorders>
              <w:top w:val="nil"/>
              <w:left w:val="nil"/>
              <w:bottom w:val="single" w:sz="4" w:space="0" w:color="auto"/>
              <w:right w:val="nil"/>
            </w:tcBorders>
            <w:shd w:val="clear" w:color="auto" w:fill="auto"/>
            <w:vAlign w:val="center"/>
            <w:hideMark/>
          </w:tcPr>
          <w:p w14:paraId="25012AF0"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Convenience sample. Recruitment via social media</w:t>
            </w:r>
          </w:p>
        </w:tc>
        <w:tc>
          <w:tcPr>
            <w:tcW w:w="1800" w:type="dxa"/>
            <w:tcBorders>
              <w:top w:val="nil"/>
              <w:left w:val="nil"/>
              <w:bottom w:val="single" w:sz="4" w:space="0" w:color="auto"/>
              <w:right w:val="nil"/>
            </w:tcBorders>
            <w:shd w:val="clear" w:color="auto" w:fill="auto"/>
            <w:vAlign w:val="center"/>
            <w:hideMark/>
          </w:tcPr>
          <w:p w14:paraId="38D90C35"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 weighting</w:t>
            </w:r>
          </w:p>
        </w:tc>
        <w:tc>
          <w:tcPr>
            <w:tcW w:w="1653" w:type="dxa"/>
            <w:tcBorders>
              <w:top w:val="nil"/>
              <w:left w:val="nil"/>
              <w:bottom w:val="single" w:sz="4" w:space="0" w:color="auto"/>
              <w:right w:val="nil"/>
            </w:tcBorders>
            <w:shd w:val="clear" w:color="auto" w:fill="auto"/>
            <w:vAlign w:val="center"/>
            <w:hideMark/>
          </w:tcPr>
          <w:p w14:paraId="79B630FB"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w:t>
            </w:r>
          </w:p>
        </w:tc>
        <w:tc>
          <w:tcPr>
            <w:tcW w:w="1631" w:type="dxa"/>
            <w:tcBorders>
              <w:top w:val="nil"/>
              <w:left w:val="nil"/>
              <w:bottom w:val="single" w:sz="4" w:space="0" w:color="auto"/>
              <w:right w:val="nil"/>
            </w:tcBorders>
            <w:shd w:val="clear" w:color="auto" w:fill="auto"/>
            <w:vAlign w:val="center"/>
            <w:hideMark/>
          </w:tcPr>
          <w:p w14:paraId="5D820451"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June -June 2020</w:t>
            </w:r>
          </w:p>
        </w:tc>
      </w:tr>
      <w:tr w:rsidR="008E58F2" w:rsidRPr="00874D36" w14:paraId="2EC28B00" w14:textId="77777777" w:rsidTr="008E58F2">
        <w:trPr>
          <w:gridAfter w:val="1"/>
          <w:wAfter w:w="7" w:type="dxa"/>
          <w:trHeight w:val="421"/>
        </w:trPr>
        <w:tc>
          <w:tcPr>
            <w:tcW w:w="2238" w:type="dxa"/>
            <w:tcBorders>
              <w:top w:val="nil"/>
              <w:left w:val="nil"/>
              <w:bottom w:val="single" w:sz="4" w:space="0" w:color="auto"/>
              <w:right w:val="nil"/>
            </w:tcBorders>
            <w:shd w:val="clear" w:color="auto" w:fill="auto"/>
            <w:vAlign w:val="center"/>
            <w:hideMark/>
          </w:tcPr>
          <w:p w14:paraId="116DD994"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National</w:t>
            </w:r>
          </w:p>
        </w:tc>
        <w:tc>
          <w:tcPr>
            <w:tcW w:w="1802" w:type="dxa"/>
            <w:tcBorders>
              <w:top w:val="nil"/>
              <w:left w:val="nil"/>
              <w:bottom w:val="single" w:sz="4" w:space="0" w:color="auto"/>
              <w:right w:val="nil"/>
            </w:tcBorders>
            <w:shd w:val="clear" w:color="auto" w:fill="auto"/>
            <w:vAlign w:val="center"/>
            <w:hideMark/>
          </w:tcPr>
          <w:p w14:paraId="3E40C1C8"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General population </w:t>
            </w:r>
          </w:p>
        </w:tc>
        <w:tc>
          <w:tcPr>
            <w:tcW w:w="4060" w:type="dxa"/>
            <w:tcBorders>
              <w:top w:val="nil"/>
              <w:left w:val="nil"/>
              <w:bottom w:val="single" w:sz="4" w:space="0" w:color="auto"/>
              <w:right w:val="nil"/>
            </w:tcBorders>
            <w:shd w:val="clear" w:color="auto" w:fill="auto"/>
            <w:vAlign w:val="center"/>
            <w:hideMark/>
          </w:tcPr>
          <w:p w14:paraId="5556E647"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Representative sample with survey panel (on race, ethnicity) and oversampling of low-income population with Qualtrics</w:t>
            </w:r>
          </w:p>
        </w:tc>
        <w:tc>
          <w:tcPr>
            <w:tcW w:w="1800" w:type="dxa"/>
            <w:tcBorders>
              <w:top w:val="nil"/>
              <w:left w:val="nil"/>
              <w:bottom w:val="single" w:sz="4" w:space="0" w:color="auto"/>
              <w:right w:val="nil"/>
            </w:tcBorders>
            <w:shd w:val="clear" w:color="auto" w:fill="auto"/>
            <w:vAlign w:val="center"/>
            <w:hideMark/>
          </w:tcPr>
          <w:p w14:paraId="01CD1CB8"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Weighted on income</w:t>
            </w:r>
          </w:p>
        </w:tc>
        <w:tc>
          <w:tcPr>
            <w:tcW w:w="1653" w:type="dxa"/>
            <w:tcBorders>
              <w:top w:val="nil"/>
              <w:left w:val="nil"/>
              <w:bottom w:val="single" w:sz="4" w:space="0" w:color="auto"/>
              <w:right w:val="nil"/>
            </w:tcBorders>
            <w:shd w:val="clear" w:color="auto" w:fill="auto"/>
            <w:vAlign w:val="center"/>
            <w:hideMark/>
          </w:tcPr>
          <w:p w14:paraId="34D37A0A"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Yes</w:t>
            </w:r>
          </w:p>
        </w:tc>
        <w:tc>
          <w:tcPr>
            <w:tcW w:w="1631" w:type="dxa"/>
            <w:tcBorders>
              <w:top w:val="nil"/>
              <w:left w:val="nil"/>
              <w:bottom w:val="single" w:sz="4" w:space="0" w:color="auto"/>
              <w:right w:val="nil"/>
            </w:tcBorders>
            <w:shd w:val="clear" w:color="auto" w:fill="auto"/>
            <w:vAlign w:val="center"/>
            <w:hideMark/>
          </w:tcPr>
          <w:p w14:paraId="2FFD9825"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July-August 2020</w:t>
            </w:r>
          </w:p>
        </w:tc>
      </w:tr>
      <w:tr w:rsidR="008E58F2" w:rsidRPr="00874D36" w14:paraId="66205271" w14:textId="77777777" w:rsidTr="008E58F2">
        <w:trPr>
          <w:gridAfter w:val="1"/>
          <w:wAfter w:w="7" w:type="dxa"/>
          <w:trHeight w:val="280"/>
        </w:trPr>
        <w:tc>
          <w:tcPr>
            <w:tcW w:w="2238" w:type="dxa"/>
            <w:tcBorders>
              <w:top w:val="nil"/>
              <w:left w:val="nil"/>
              <w:bottom w:val="single" w:sz="4" w:space="0" w:color="auto"/>
              <w:right w:val="nil"/>
            </w:tcBorders>
            <w:shd w:val="clear" w:color="auto" w:fill="auto"/>
            <w:vAlign w:val="center"/>
            <w:hideMark/>
          </w:tcPr>
          <w:p w14:paraId="785B4461"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New Mexico</w:t>
            </w:r>
          </w:p>
        </w:tc>
        <w:tc>
          <w:tcPr>
            <w:tcW w:w="1802" w:type="dxa"/>
            <w:tcBorders>
              <w:top w:val="nil"/>
              <w:left w:val="nil"/>
              <w:bottom w:val="single" w:sz="4" w:space="0" w:color="auto"/>
              <w:right w:val="nil"/>
            </w:tcBorders>
            <w:shd w:val="clear" w:color="auto" w:fill="auto"/>
            <w:vAlign w:val="center"/>
            <w:hideMark/>
          </w:tcPr>
          <w:p w14:paraId="605B4515"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General population</w:t>
            </w:r>
          </w:p>
        </w:tc>
        <w:tc>
          <w:tcPr>
            <w:tcW w:w="4060" w:type="dxa"/>
            <w:tcBorders>
              <w:top w:val="nil"/>
              <w:left w:val="nil"/>
              <w:bottom w:val="single" w:sz="4" w:space="0" w:color="auto"/>
              <w:right w:val="nil"/>
            </w:tcBorders>
            <w:shd w:val="clear" w:color="auto" w:fill="auto"/>
            <w:vAlign w:val="center"/>
            <w:hideMark/>
          </w:tcPr>
          <w:p w14:paraId="28761C9C"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Convenience sample. Recruitment via social media and community organizations</w:t>
            </w:r>
          </w:p>
        </w:tc>
        <w:tc>
          <w:tcPr>
            <w:tcW w:w="1800" w:type="dxa"/>
            <w:tcBorders>
              <w:top w:val="nil"/>
              <w:left w:val="nil"/>
              <w:bottom w:val="single" w:sz="4" w:space="0" w:color="auto"/>
              <w:right w:val="nil"/>
            </w:tcBorders>
            <w:shd w:val="clear" w:color="auto" w:fill="auto"/>
            <w:vAlign w:val="center"/>
            <w:hideMark/>
          </w:tcPr>
          <w:p w14:paraId="56344850"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 weighting</w:t>
            </w:r>
          </w:p>
        </w:tc>
        <w:tc>
          <w:tcPr>
            <w:tcW w:w="1653" w:type="dxa"/>
            <w:tcBorders>
              <w:top w:val="nil"/>
              <w:left w:val="nil"/>
              <w:bottom w:val="single" w:sz="4" w:space="0" w:color="auto"/>
              <w:right w:val="nil"/>
            </w:tcBorders>
            <w:shd w:val="clear" w:color="auto" w:fill="auto"/>
            <w:vAlign w:val="center"/>
            <w:hideMark/>
          </w:tcPr>
          <w:p w14:paraId="2EC71562"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w:t>
            </w:r>
          </w:p>
        </w:tc>
        <w:tc>
          <w:tcPr>
            <w:tcW w:w="1631" w:type="dxa"/>
            <w:tcBorders>
              <w:top w:val="nil"/>
              <w:left w:val="nil"/>
              <w:bottom w:val="single" w:sz="4" w:space="0" w:color="auto"/>
              <w:right w:val="nil"/>
            </w:tcBorders>
            <w:shd w:val="clear" w:color="auto" w:fill="auto"/>
            <w:vAlign w:val="center"/>
            <w:hideMark/>
          </w:tcPr>
          <w:p w14:paraId="268C0ECB"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May-June 2020</w:t>
            </w:r>
          </w:p>
        </w:tc>
      </w:tr>
      <w:tr w:rsidR="008E58F2" w:rsidRPr="00874D36" w14:paraId="7CA4A937" w14:textId="77777777" w:rsidTr="008E58F2">
        <w:trPr>
          <w:gridAfter w:val="1"/>
          <w:wAfter w:w="7" w:type="dxa"/>
          <w:trHeight w:val="1126"/>
        </w:trPr>
        <w:tc>
          <w:tcPr>
            <w:tcW w:w="2238" w:type="dxa"/>
            <w:tcBorders>
              <w:top w:val="nil"/>
              <w:left w:val="nil"/>
              <w:bottom w:val="single" w:sz="4" w:space="0" w:color="auto"/>
              <w:right w:val="nil"/>
            </w:tcBorders>
            <w:shd w:val="clear" w:color="auto" w:fill="auto"/>
            <w:vAlign w:val="center"/>
            <w:hideMark/>
          </w:tcPr>
          <w:p w14:paraId="0107AAF2"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New York City (May/ June)</w:t>
            </w:r>
          </w:p>
        </w:tc>
        <w:tc>
          <w:tcPr>
            <w:tcW w:w="1802" w:type="dxa"/>
            <w:tcBorders>
              <w:top w:val="nil"/>
              <w:left w:val="nil"/>
              <w:bottom w:val="single" w:sz="4" w:space="0" w:color="auto"/>
              <w:right w:val="nil"/>
            </w:tcBorders>
            <w:shd w:val="clear" w:color="auto" w:fill="auto"/>
            <w:vAlign w:val="center"/>
            <w:hideMark/>
          </w:tcPr>
          <w:p w14:paraId="1E35BCFD"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 xml:space="preserve">High-risk population </w:t>
            </w:r>
          </w:p>
        </w:tc>
        <w:tc>
          <w:tcPr>
            <w:tcW w:w="4060" w:type="dxa"/>
            <w:tcBorders>
              <w:top w:val="nil"/>
              <w:left w:val="nil"/>
              <w:bottom w:val="single" w:sz="4" w:space="0" w:color="auto"/>
              <w:right w:val="nil"/>
            </w:tcBorders>
            <w:shd w:val="clear" w:color="auto" w:fill="auto"/>
            <w:vAlign w:val="center"/>
            <w:hideMark/>
          </w:tcPr>
          <w:p w14:paraId="0E9FFCCC"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 xml:space="preserve">High-risk sample. Nested quota via social media campaign, community-based organizations, convenience sample, and survey consumer panel sampling via Qualtrics to meet specific race/ethnicity, income and education quotas. This includes an oversampling of Blacks (50%), Hispanics (50%), high school education or less </w:t>
            </w:r>
            <w:r w:rsidRPr="00874D36">
              <w:rPr>
                <w:rFonts w:eastAsia="Times New Roman" w:cstheme="minorHAnsi"/>
                <w:color w:val="000000"/>
                <w:sz w:val="18"/>
                <w:szCs w:val="18"/>
              </w:rPr>
              <w:lastRenderedPageBreak/>
              <w:t>(50%), and low income (50% below $25,000 annual income before taxes).</w:t>
            </w:r>
          </w:p>
        </w:tc>
        <w:tc>
          <w:tcPr>
            <w:tcW w:w="1800" w:type="dxa"/>
            <w:tcBorders>
              <w:top w:val="nil"/>
              <w:left w:val="nil"/>
              <w:bottom w:val="single" w:sz="4" w:space="0" w:color="auto"/>
              <w:right w:val="nil"/>
            </w:tcBorders>
            <w:shd w:val="clear" w:color="auto" w:fill="auto"/>
            <w:vAlign w:val="center"/>
            <w:hideMark/>
          </w:tcPr>
          <w:p w14:paraId="2AB1D6A5"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lastRenderedPageBreak/>
              <w:t>No weighting</w:t>
            </w:r>
          </w:p>
        </w:tc>
        <w:tc>
          <w:tcPr>
            <w:tcW w:w="1653" w:type="dxa"/>
            <w:tcBorders>
              <w:top w:val="nil"/>
              <w:left w:val="nil"/>
              <w:bottom w:val="single" w:sz="4" w:space="0" w:color="auto"/>
              <w:right w:val="nil"/>
            </w:tcBorders>
            <w:shd w:val="clear" w:color="auto" w:fill="auto"/>
            <w:vAlign w:val="center"/>
            <w:hideMark/>
          </w:tcPr>
          <w:p w14:paraId="03844070"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w:t>
            </w:r>
          </w:p>
        </w:tc>
        <w:tc>
          <w:tcPr>
            <w:tcW w:w="1631" w:type="dxa"/>
            <w:tcBorders>
              <w:top w:val="nil"/>
              <w:left w:val="nil"/>
              <w:bottom w:val="single" w:sz="4" w:space="0" w:color="auto"/>
              <w:right w:val="nil"/>
            </w:tcBorders>
            <w:shd w:val="clear" w:color="auto" w:fill="auto"/>
            <w:vAlign w:val="center"/>
            <w:hideMark/>
          </w:tcPr>
          <w:p w14:paraId="03A8C545"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May-June 2020</w:t>
            </w:r>
          </w:p>
        </w:tc>
      </w:tr>
      <w:tr w:rsidR="008E58F2" w:rsidRPr="00874D36" w14:paraId="1736FFA3" w14:textId="77777777" w:rsidTr="008E58F2">
        <w:trPr>
          <w:gridAfter w:val="1"/>
          <w:wAfter w:w="7" w:type="dxa"/>
          <w:trHeight w:val="562"/>
        </w:trPr>
        <w:tc>
          <w:tcPr>
            <w:tcW w:w="2238" w:type="dxa"/>
            <w:tcBorders>
              <w:top w:val="nil"/>
              <w:left w:val="nil"/>
              <w:bottom w:val="single" w:sz="4" w:space="0" w:color="auto"/>
              <w:right w:val="nil"/>
            </w:tcBorders>
            <w:shd w:val="clear" w:color="auto" w:fill="auto"/>
            <w:vAlign w:val="center"/>
            <w:hideMark/>
          </w:tcPr>
          <w:p w14:paraId="53FC8D91"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New York City (July/ August)</w:t>
            </w:r>
          </w:p>
        </w:tc>
        <w:tc>
          <w:tcPr>
            <w:tcW w:w="1802" w:type="dxa"/>
            <w:tcBorders>
              <w:top w:val="nil"/>
              <w:left w:val="nil"/>
              <w:bottom w:val="single" w:sz="4" w:space="0" w:color="auto"/>
              <w:right w:val="nil"/>
            </w:tcBorders>
            <w:shd w:val="clear" w:color="auto" w:fill="auto"/>
            <w:vAlign w:val="center"/>
            <w:hideMark/>
          </w:tcPr>
          <w:p w14:paraId="1ACFC92C"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 xml:space="preserve">High-risk population </w:t>
            </w:r>
          </w:p>
        </w:tc>
        <w:tc>
          <w:tcPr>
            <w:tcW w:w="4060" w:type="dxa"/>
            <w:tcBorders>
              <w:top w:val="nil"/>
              <w:left w:val="nil"/>
              <w:bottom w:val="single" w:sz="4" w:space="0" w:color="auto"/>
              <w:right w:val="nil"/>
            </w:tcBorders>
            <w:shd w:val="clear" w:color="auto" w:fill="auto"/>
            <w:vAlign w:val="center"/>
            <w:hideMark/>
          </w:tcPr>
          <w:p w14:paraId="30655A21"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High-risk sample. Non-proportional quota sample, recruited by Qualtrics. Oversampled low-income population (50%), Black (40%, Hispanic (40%), Native American (20%) and 50% high school education or less.</w:t>
            </w:r>
          </w:p>
        </w:tc>
        <w:tc>
          <w:tcPr>
            <w:tcW w:w="1800" w:type="dxa"/>
            <w:tcBorders>
              <w:top w:val="nil"/>
              <w:left w:val="nil"/>
              <w:bottom w:val="single" w:sz="4" w:space="0" w:color="auto"/>
              <w:right w:val="nil"/>
            </w:tcBorders>
            <w:shd w:val="clear" w:color="auto" w:fill="auto"/>
            <w:vAlign w:val="center"/>
            <w:hideMark/>
          </w:tcPr>
          <w:p w14:paraId="3B3F5FDB"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 weighting</w:t>
            </w:r>
          </w:p>
        </w:tc>
        <w:tc>
          <w:tcPr>
            <w:tcW w:w="1653" w:type="dxa"/>
            <w:tcBorders>
              <w:top w:val="nil"/>
              <w:left w:val="nil"/>
              <w:bottom w:val="single" w:sz="4" w:space="0" w:color="auto"/>
              <w:right w:val="nil"/>
            </w:tcBorders>
            <w:shd w:val="clear" w:color="auto" w:fill="auto"/>
            <w:vAlign w:val="center"/>
            <w:hideMark/>
          </w:tcPr>
          <w:p w14:paraId="094D336C"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w:t>
            </w:r>
          </w:p>
        </w:tc>
        <w:tc>
          <w:tcPr>
            <w:tcW w:w="1631" w:type="dxa"/>
            <w:tcBorders>
              <w:top w:val="nil"/>
              <w:left w:val="nil"/>
              <w:bottom w:val="single" w:sz="4" w:space="0" w:color="auto"/>
              <w:right w:val="nil"/>
            </w:tcBorders>
            <w:shd w:val="clear" w:color="auto" w:fill="auto"/>
            <w:vAlign w:val="center"/>
            <w:hideMark/>
          </w:tcPr>
          <w:p w14:paraId="71BA680F"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July-August 2020</w:t>
            </w:r>
          </w:p>
        </w:tc>
      </w:tr>
      <w:tr w:rsidR="008E58F2" w:rsidRPr="00874D36" w14:paraId="6FC31055" w14:textId="77777777" w:rsidTr="008E58F2">
        <w:trPr>
          <w:gridAfter w:val="1"/>
          <w:wAfter w:w="7" w:type="dxa"/>
          <w:trHeight w:val="421"/>
        </w:trPr>
        <w:tc>
          <w:tcPr>
            <w:tcW w:w="2238" w:type="dxa"/>
            <w:tcBorders>
              <w:top w:val="nil"/>
              <w:left w:val="nil"/>
              <w:bottom w:val="single" w:sz="4" w:space="0" w:color="auto"/>
              <w:right w:val="nil"/>
            </w:tcBorders>
            <w:shd w:val="clear" w:color="auto" w:fill="auto"/>
            <w:vAlign w:val="center"/>
            <w:hideMark/>
          </w:tcPr>
          <w:p w14:paraId="33F9D12E"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NY State except NYC</w:t>
            </w:r>
          </w:p>
        </w:tc>
        <w:tc>
          <w:tcPr>
            <w:tcW w:w="1802" w:type="dxa"/>
            <w:tcBorders>
              <w:top w:val="nil"/>
              <w:left w:val="nil"/>
              <w:bottom w:val="single" w:sz="4" w:space="0" w:color="auto"/>
              <w:right w:val="nil"/>
            </w:tcBorders>
            <w:shd w:val="clear" w:color="auto" w:fill="auto"/>
            <w:vAlign w:val="center"/>
            <w:hideMark/>
          </w:tcPr>
          <w:p w14:paraId="11DA97B2"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 xml:space="preserve">High-risk population </w:t>
            </w:r>
          </w:p>
        </w:tc>
        <w:tc>
          <w:tcPr>
            <w:tcW w:w="4060" w:type="dxa"/>
            <w:tcBorders>
              <w:top w:val="nil"/>
              <w:left w:val="nil"/>
              <w:bottom w:val="single" w:sz="4" w:space="0" w:color="auto"/>
              <w:right w:val="nil"/>
            </w:tcBorders>
            <w:shd w:val="clear" w:color="auto" w:fill="auto"/>
            <w:vAlign w:val="center"/>
            <w:hideMark/>
          </w:tcPr>
          <w:p w14:paraId="09FA542B"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High-risk sample. Non--proportional quota sample recruited by Qualtrics. Quotas: low-income or low-education (50%), Black (50%) and Hispanic (50%).</w:t>
            </w:r>
          </w:p>
        </w:tc>
        <w:tc>
          <w:tcPr>
            <w:tcW w:w="1800" w:type="dxa"/>
            <w:tcBorders>
              <w:top w:val="nil"/>
              <w:left w:val="nil"/>
              <w:bottom w:val="single" w:sz="4" w:space="0" w:color="auto"/>
              <w:right w:val="nil"/>
            </w:tcBorders>
            <w:shd w:val="clear" w:color="auto" w:fill="auto"/>
            <w:vAlign w:val="center"/>
            <w:hideMark/>
          </w:tcPr>
          <w:p w14:paraId="637BBA8E"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 weighting</w:t>
            </w:r>
          </w:p>
        </w:tc>
        <w:tc>
          <w:tcPr>
            <w:tcW w:w="1653" w:type="dxa"/>
            <w:tcBorders>
              <w:top w:val="nil"/>
              <w:left w:val="nil"/>
              <w:bottom w:val="single" w:sz="4" w:space="0" w:color="auto"/>
              <w:right w:val="nil"/>
            </w:tcBorders>
            <w:shd w:val="clear" w:color="auto" w:fill="auto"/>
            <w:vAlign w:val="center"/>
            <w:hideMark/>
          </w:tcPr>
          <w:p w14:paraId="1CB0B7A0"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w:t>
            </w:r>
          </w:p>
        </w:tc>
        <w:tc>
          <w:tcPr>
            <w:tcW w:w="1631" w:type="dxa"/>
            <w:tcBorders>
              <w:top w:val="nil"/>
              <w:left w:val="nil"/>
              <w:bottom w:val="single" w:sz="4" w:space="0" w:color="auto"/>
              <w:right w:val="nil"/>
            </w:tcBorders>
            <w:shd w:val="clear" w:color="auto" w:fill="auto"/>
            <w:vAlign w:val="center"/>
            <w:hideMark/>
          </w:tcPr>
          <w:p w14:paraId="42812707"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July-September 2020</w:t>
            </w:r>
          </w:p>
        </w:tc>
      </w:tr>
      <w:tr w:rsidR="008E58F2" w:rsidRPr="00874D36" w14:paraId="060B03EE" w14:textId="77777777" w:rsidTr="008E58F2">
        <w:trPr>
          <w:gridAfter w:val="1"/>
          <w:wAfter w:w="7" w:type="dxa"/>
          <w:trHeight w:val="421"/>
        </w:trPr>
        <w:tc>
          <w:tcPr>
            <w:tcW w:w="2238" w:type="dxa"/>
            <w:tcBorders>
              <w:top w:val="nil"/>
              <w:left w:val="nil"/>
              <w:bottom w:val="single" w:sz="4" w:space="0" w:color="auto"/>
              <w:right w:val="nil"/>
            </w:tcBorders>
            <w:shd w:val="clear" w:color="auto" w:fill="auto"/>
            <w:vAlign w:val="center"/>
            <w:hideMark/>
          </w:tcPr>
          <w:p w14:paraId="29567016"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NY- Capital Region (Oct-Jan)</w:t>
            </w:r>
          </w:p>
        </w:tc>
        <w:tc>
          <w:tcPr>
            <w:tcW w:w="1802" w:type="dxa"/>
            <w:tcBorders>
              <w:top w:val="nil"/>
              <w:left w:val="nil"/>
              <w:bottom w:val="single" w:sz="4" w:space="0" w:color="auto"/>
              <w:right w:val="nil"/>
            </w:tcBorders>
            <w:shd w:val="clear" w:color="auto" w:fill="auto"/>
            <w:vAlign w:val="center"/>
            <w:hideMark/>
          </w:tcPr>
          <w:p w14:paraId="7416C259"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General population</w:t>
            </w:r>
          </w:p>
        </w:tc>
        <w:tc>
          <w:tcPr>
            <w:tcW w:w="4060" w:type="dxa"/>
            <w:tcBorders>
              <w:top w:val="nil"/>
              <w:left w:val="nil"/>
              <w:bottom w:val="single" w:sz="4" w:space="0" w:color="auto"/>
              <w:right w:val="nil"/>
            </w:tcBorders>
            <w:shd w:val="clear" w:color="auto" w:fill="auto"/>
            <w:vAlign w:val="center"/>
            <w:hideMark/>
          </w:tcPr>
          <w:p w14:paraId="282ABFAD"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Representative sample with survey panel (on race, ethnicity and income) with Qualtrics</w:t>
            </w:r>
          </w:p>
        </w:tc>
        <w:tc>
          <w:tcPr>
            <w:tcW w:w="1800" w:type="dxa"/>
            <w:tcBorders>
              <w:top w:val="nil"/>
              <w:left w:val="nil"/>
              <w:bottom w:val="single" w:sz="4" w:space="0" w:color="auto"/>
              <w:right w:val="nil"/>
            </w:tcBorders>
            <w:shd w:val="clear" w:color="auto" w:fill="auto"/>
            <w:vAlign w:val="center"/>
            <w:hideMark/>
          </w:tcPr>
          <w:p w14:paraId="0B0826B1"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 weighting</w:t>
            </w:r>
          </w:p>
        </w:tc>
        <w:tc>
          <w:tcPr>
            <w:tcW w:w="1653" w:type="dxa"/>
            <w:tcBorders>
              <w:top w:val="nil"/>
              <w:left w:val="nil"/>
              <w:bottom w:val="single" w:sz="4" w:space="0" w:color="auto"/>
              <w:right w:val="nil"/>
            </w:tcBorders>
            <w:shd w:val="clear" w:color="auto" w:fill="auto"/>
            <w:vAlign w:val="center"/>
            <w:hideMark/>
          </w:tcPr>
          <w:p w14:paraId="52C11BC8"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Yes</w:t>
            </w:r>
          </w:p>
        </w:tc>
        <w:tc>
          <w:tcPr>
            <w:tcW w:w="1631" w:type="dxa"/>
            <w:tcBorders>
              <w:top w:val="nil"/>
              <w:left w:val="nil"/>
              <w:bottom w:val="single" w:sz="4" w:space="0" w:color="auto"/>
              <w:right w:val="nil"/>
            </w:tcBorders>
            <w:shd w:val="clear" w:color="auto" w:fill="auto"/>
            <w:vAlign w:val="center"/>
            <w:hideMark/>
          </w:tcPr>
          <w:p w14:paraId="5553AC6F"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October 2020- January 2021</w:t>
            </w:r>
          </w:p>
        </w:tc>
      </w:tr>
      <w:tr w:rsidR="008E58F2" w:rsidRPr="00874D36" w14:paraId="204A3A85" w14:textId="77777777" w:rsidTr="008E58F2">
        <w:trPr>
          <w:gridAfter w:val="1"/>
          <w:wAfter w:w="7" w:type="dxa"/>
          <w:trHeight w:val="421"/>
        </w:trPr>
        <w:tc>
          <w:tcPr>
            <w:tcW w:w="2238" w:type="dxa"/>
            <w:tcBorders>
              <w:top w:val="nil"/>
              <w:left w:val="nil"/>
              <w:bottom w:val="single" w:sz="4" w:space="0" w:color="auto"/>
              <w:right w:val="nil"/>
            </w:tcBorders>
            <w:shd w:val="clear" w:color="auto" w:fill="auto"/>
            <w:vAlign w:val="center"/>
            <w:hideMark/>
          </w:tcPr>
          <w:p w14:paraId="6FA2809F"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NY- Capital Region (Jan/Feb)</w:t>
            </w:r>
          </w:p>
        </w:tc>
        <w:tc>
          <w:tcPr>
            <w:tcW w:w="1802" w:type="dxa"/>
            <w:tcBorders>
              <w:top w:val="nil"/>
              <w:left w:val="nil"/>
              <w:bottom w:val="single" w:sz="4" w:space="0" w:color="auto"/>
              <w:right w:val="nil"/>
            </w:tcBorders>
            <w:shd w:val="clear" w:color="auto" w:fill="auto"/>
            <w:vAlign w:val="center"/>
            <w:hideMark/>
          </w:tcPr>
          <w:p w14:paraId="482D58AF"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General population</w:t>
            </w:r>
          </w:p>
        </w:tc>
        <w:tc>
          <w:tcPr>
            <w:tcW w:w="4060" w:type="dxa"/>
            <w:tcBorders>
              <w:top w:val="nil"/>
              <w:left w:val="nil"/>
              <w:bottom w:val="single" w:sz="4" w:space="0" w:color="auto"/>
              <w:right w:val="nil"/>
            </w:tcBorders>
            <w:shd w:val="clear" w:color="auto" w:fill="auto"/>
            <w:vAlign w:val="center"/>
            <w:hideMark/>
          </w:tcPr>
          <w:p w14:paraId="0EB01468"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Convenience sample. Recruitment via social media and community organizations</w:t>
            </w:r>
          </w:p>
        </w:tc>
        <w:tc>
          <w:tcPr>
            <w:tcW w:w="1800" w:type="dxa"/>
            <w:tcBorders>
              <w:top w:val="nil"/>
              <w:left w:val="nil"/>
              <w:bottom w:val="single" w:sz="4" w:space="0" w:color="auto"/>
              <w:right w:val="nil"/>
            </w:tcBorders>
            <w:shd w:val="clear" w:color="auto" w:fill="auto"/>
            <w:vAlign w:val="center"/>
            <w:hideMark/>
          </w:tcPr>
          <w:p w14:paraId="140BA3AA"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 weighting</w:t>
            </w:r>
          </w:p>
        </w:tc>
        <w:tc>
          <w:tcPr>
            <w:tcW w:w="1653" w:type="dxa"/>
            <w:tcBorders>
              <w:top w:val="nil"/>
              <w:left w:val="nil"/>
              <w:bottom w:val="single" w:sz="4" w:space="0" w:color="auto"/>
              <w:right w:val="nil"/>
            </w:tcBorders>
            <w:shd w:val="clear" w:color="auto" w:fill="auto"/>
            <w:vAlign w:val="center"/>
            <w:hideMark/>
          </w:tcPr>
          <w:p w14:paraId="1D9267FB"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w:t>
            </w:r>
          </w:p>
        </w:tc>
        <w:tc>
          <w:tcPr>
            <w:tcW w:w="1631" w:type="dxa"/>
            <w:tcBorders>
              <w:top w:val="nil"/>
              <w:left w:val="nil"/>
              <w:bottom w:val="single" w:sz="4" w:space="0" w:color="auto"/>
              <w:right w:val="nil"/>
            </w:tcBorders>
            <w:shd w:val="clear" w:color="auto" w:fill="auto"/>
            <w:vAlign w:val="center"/>
            <w:hideMark/>
          </w:tcPr>
          <w:p w14:paraId="14ABDD01"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January-February 2021</w:t>
            </w:r>
          </w:p>
        </w:tc>
      </w:tr>
      <w:tr w:rsidR="008E58F2" w:rsidRPr="00874D36" w14:paraId="62A4957C" w14:textId="77777777" w:rsidTr="008E58F2">
        <w:trPr>
          <w:gridAfter w:val="1"/>
          <w:wAfter w:w="7" w:type="dxa"/>
          <w:trHeight w:val="280"/>
        </w:trPr>
        <w:tc>
          <w:tcPr>
            <w:tcW w:w="2238" w:type="dxa"/>
            <w:tcBorders>
              <w:top w:val="nil"/>
              <w:left w:val="nil"/>
              <w:bottom w:val="single" w:sz="4" w:space="0" w:color="auto"/>
              <w:right w:val="nil"/>
            </w:tcBorders>
            <w:shd w:val="clear" w:color="auto" w:fill="auto"/>
            <w:vAlign w:val="center"/>
            <w:hideMark/>
          </w:tcPr>
          <w:p w14:paraId="5AB3BAE9"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NY Central / Upstate</w:t>
            </w:r>
          </w:p>
        </w:tc>
        <w:tc>
          <w:tcPr>
            <w:tcW w:w="1802" w:type="dxa"/>
            <w:tcBorders>
              <w:top w:val="nil"/>
              <w:left w:val="nil"/>
              <w:bottom w:val="single" w:sz="4" w:space="0" w:color="auto"/>
              <w:right w:val="nil"/>
            </w:tcBorders>
            <w:shd w:val="clear" w:color="auto" w:fill="auto"/>
            <w:vAlign w:val="center"/>
            <w:hideMark/>
          </w:tcPr>
          <w:p w14:paraId="3C165822"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General population</w:t>
            </w:r>
          </w:p>
        </w:tc>
        <w:tc>
          <w:tcPr>
            <w:tcW w:w="4060" w:type="dxa"/>
            <w:tcBorders>
              <w:top w:val="nil"/>
              <w:left w:val="nil"/>
              <w:bottom w:val="single" w:sz="4" w:space="0" w:color="auto"/>
              <w:right w:val="nil"/>
            </w:tcBorders>
            <w:shd w:val="clear" w:color="auto" w:fill="auto"/>
            <w:vAlign w:val="center"/>
            <w:hideMark/>
          </w:tcPr>
          <w:p w14:paraId="403FE1E0"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Convenience sample. Recruitment via listservs, social media, community organizations</w:t>
            </w:r>
          </w:p>
        </w:tc>
        <w:tc>
          <w:tcPr>
            <w:tcW w:w="1800" w:type="dxa"/>
            <w:tcBorders>
              <w:top w:val="nil"/>
              <w:left w:val="nil"/>
              <w:bottom w:val="single" w:sz="4" w:space="0" w:color="auto"/>
              <w:right w:val="nil"/>
            </w:tcBorders>
            <w:shd w:val="clear" w:color="auto" w:fill="auto"/>
            <w:vAlign w:val="center"/>
            <w:hideMark/>
          </w:tcPr>
          <w:p w14:paraId="6DC919D3"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 weighting</w:t>
            </w:r>
          </w:p>
        </w:tc>
        <w:tc>
          <w:tcPr>
            <w:tcW w:w="1653" w:type="dxa"/>
            <w:tcBorders>
              <w:top w:val="nil"/>
              <w:left w:val="nil"/>
              <w:bottom w:val="single" w:sz="4" w:space="0" w:color="auto"/>
              <w:right w:val="nil"/>
            </w:tcBorders>
            <w:shd w:val="clear" w:color="auto" w:fill="auto"/>
            <w:vAlign w:val="center"/>
            <w:hideMark/>
          </w:tcPr>
          <w:p w14:paraId="56F0B07B"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w:t>
            </w:r>
          </w:p>
        </w:tc>
        <w:tc>
          <w:tcPr>
            <w:tcW w:w="1631" w:type="dxa"/>
            <w:tcBorders>
              <w:top w:val="nil"/>
              <w:left w:val="nil"/>
              <w:bottom w:val="single" w:sz="4" w:space="0" w:color="auto"/>
              <w:right w:val="nil"/>
            </w:tcBorders>
            <w:shd w:val="clear" w:color="auto" w:fill="auto"/>
            <w:vAlign w:val="center"/>
            <w:hideMark/>
          </w:tcPr>
          <w:p w14:paraId="6AAF5033"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October-December 2020</w:t>
            </w:r>
          </w:p>
        </w:tc>
      </w:tr>
      <w:tr w:rsidR="008E58F2" w:rsidRPr="00874D36" w14:paraId="513008D0" w14:textId="77777777" w:rsidTr="008E58F2">
        <w:trPr>
          <w:gridAfter w:val="1"/>
          <w:wAfter w:w="7" w:type="dxa"/>
          <w:trHeight w:val="421"/>
        </w:trPr>
        <w:tc>
          <w:tcPr>
            <w:tcW w:w="2238" w:type="dxa"/>
            <w:tcBorders>
              <w:top w:val="nil"/>
              <w:left w:val="nil"/>
              <w:bottom w:val="single" w:sz="4" w:space="0" w:color="auto"/>
              <w:right w:val="nil"/>
            </w:tcBorders>
            <w:shd w:val="clear" w:color="auto" w:fill="auto"/>
            <w:vAlign w:val="center"/>
            <w:hideMark/>
          </w:tcPr>
          <w:p w14:paraId="5F079188"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Utah</w:t>
            </w:r>
          </w:p>
        </w:tc>
        <w:tc>
          <w:tcPr>
            <w:tcW w:w="1802" w:type="dxa"/>
            <w:tcBorders>
              <w:top w:val="nil"/>
              <w:left w:val="nil"/>
              <w:bottom w:val="single" w:sz="4" w:space="0" w:color="auto"/>
              <w:right w:val="nil"/>
            </w:tcBorders>
            <w:shd w:val="clear" w:color="auto" w:fill="auto"/>
            <w:vAlign w:val="center"/>
            <w:hideMark/>
          </w:tcPr>
          <w:p w14:paraId="4067064B"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 xml:space="preserve">High-risk population </w:t>
            </w:r>
          </w:p>
        </w:tc>
        <w:tc>
          <w:tcPr>
            <w:tcW w:w="4060" w:type="dxa"/>
            <w:tcBorders>
              <w:top w:val="nil"/>
              <w:left w:val="nil"/>
              <w:bottom w:val="single" w:sz="4" w:space="0" w:color="auto"/>
              <w:right w:val="nil"/>
            </w:tcBorders>
            <w:shd w:val="clear" w:color="auto" w:fill="auto"/>
            <w:vAlign w:val="center"/>
            <w:hideMark/>
          </w:tcPr>
          <w:p w14:paraId="4B6936B3"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Convenience sample. Recruited Supplemental Nutrition Assistance Program (SNAP) participants through state list-</w:t>
            </w:r>
            <w:proofErr w:type="spellStart"/>
            <w:r w:rsidRPr="00874D36">
              <w:rPr>
                <w:rFonts w:eastAsia="Times New Roman" w:cstheme="minorHAnsi"/>
                <w:color w:val="000000"/>
                <w:sz w:val="18"/>
                <w:szCs w:val="18"/>
              </w:rPr>
              <w:t>serv</w:t>
            </w:r>
            <w:proofErr w:type="spellEnd"/>
            <w:r w:rsidRPr="00874D36">
              <w:rPr>
                <w:rFonts w:eastAsia="Times New Roman" w:cstheme="minorHAnsi"/>
                <w:color w:val="000000"/>
                <w:sz w:val="18"/>
                <w:szCs w:val="18"/>
              </w:rPr>
              <w:t xml:space="preserve"> of current SNAP recipients</w:t>
            </w:r>
          </w:p>
        </w:tc>
        <w:tc>
          <w:tcPr>
            <w:tcW w:w="1800" w:type="dxa"/>
            <w:tcBorders>
              <w:top w:val="nil"/>
              <w:left w:val="nil"/>
              <w:bottom w:val="single" w:sz="4" w:space="0" w:color="auto"/>
              <w:right w:val="nil"/>
            </w:tcBorders>
            <w:shd w:val="clear" w:color="auto" w:fill="auto"/>
            <w:vAlign w:val="center"/>
            <w:hideMark/>
          </w:tcPr>
          <w:p w14:paraId="1E64477F"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 weighting</w:t>
            </w:r>
          </w:p>
        </w:tc>
        <w:tc>
          <w:tcPr>
            <w:tcW w:w="1653" w:type="dxa"/>
            <w:tcBorders>
              <w:top w:val="nil"/>
              <w:left w:val="nil"/>
              <w:bottom w:val="single" w:sz="4" w:space="0" w:color="auto"/>
              <w:right w:val="nil"/>
            </w:tcBorders>
            <w:shd w:val="clear" w:color="auto" w:fill="auto"/>
            <w:vAlign w:val="center"/>
            <w:hideMark/>
          </w:tcPr>
          <w:p w14:paraId="08179E25"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w:t>
            </w:r>
          </w:p>
        </w:tc>
        <w:tc>
          <w:tcPr>
            <w:tcW w:w="1631" w:type="dxa"/>
            <w:tcBorders>
              <w:top w:val="nil"/>
              <w:left w:val="nil"/>
              <w:bottom w:val="single" w:sz="4" w:space="0" w:color="auto"/>
              <w:right w:val="nil"/>
            </w:tcBorders>
            <w:shd w:val="clear" w:color="auto" w:fill="auto"/>
            <w:vAlign w:val="center"/>
            <w:hideMark/>
          </w:tcPr>
          <w:p w14:paraId="0D1A9E1A"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July-September 2020</w:t>
            </w:r>
          </w:p>
        </w:tc>
      </w:tr>
      <w:tr w:rsidR="008E58F2" w:rsidRPr="00874D36" w14:paraId="48A0149D" w14:textId="77777777" w:rsidTr="008E58F2">
        <w:trPr>
          <w:gridAfter w:val="1"/>
          <w:wAfter w:w="7" w:type="dxa"/>
          <w:trHeight w:val="280"/>
        </w:trPr>
        <w:tc>
          <w:tcPr>
            <w:tcW w:w="2238" w:type="dxa"/>
            <w:tcBorders>
              <w:top w:val="nil"/>
              <w:left w:val="nil"/>
              <w:bottom w:val="single" w:sz="4" w:space="0" w:color="auto"/>
              <w:right w:val="nil"/>
            </w:tcBorders>
            <w:shd w:val="clear" w:color="auto" w:fill="auto"/>
            <w:vAlign w:val="center"/>
            <w:hideMark/>
          </w:tcPr>
          <w:p w14:paraId="3ACEE456"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Vermont (March/ April)</w:t>
            </w:r>
          </w:p>
        </w:tc>
        <w:tc>
          <w:tcPr>
            <w:tcW w:w="1802" w:type="dxa"/>
            <w:tcBorders>
              <w:top w:val="nil"/>
              <w:left w:val="nil"/>
              <w:bottom w:val="single" w:sz="4" w:space="0" w:color="auto"/>
              <w:right w:val="nil"/>
            </w:tcBorders>
            <w:shd w:val="clear" w:color="auto" w:fill="auto"/>
            <w:vAlign w:val="center"/>
            <w:hideMark/>
          </w:tcPr>
          <w:p w14:paraId="2E1A89BD"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General population</w:t>
            </w:r>
          </w:p>
        </w:tc>
        <w:tc>
          <w:tcPr>
            <w:tcW w:w="4060" w:type="dxa"/>
            <w:tcBorders>
              <w:top w:val="nil"/>
              <w:left w:val="nil"/>
              <w:bottom w:val="single" w:sz="4" w:space="0" w:color="auto"/>
              <w:right w:val="nil"/>
            </w:tcBorders>
            <w:shd w:val="clear" w:color="auto" w:fill="auto"/>
            <w:vAlign w:val="center"/>
            <w:hideMark/>
          </w:tcPr>
          <w:p w14:paraId="4B22F0F9"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Convenience sample. Recruitment via listservs, social media, community organizations</w:t>
            </w:r>
          </w:p>
        </w:tc>
        <w:tc>
          <w:tcPr>
            <w:tcW w:w="1800" w:type="dxa"/>
            <w:tcBorders>
              <w:top w:val="nil"/>
              <w:left w:val="nil"/>
              <w:bottom w:val="single" w:sz="4" w:space="0" w:color="auto"/>
              <w:right w:val="nil"/>
            </w:tcBorders>
            <w:shd w:val="clear" w:color="auto" w:fill="auto"/>
            <w:vAlign w:val="center"/>
            <w:hideMark/>
          </w:tcPr>
          <w:p w14:paraId="16836E14"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 weighting</w:t>
            </w:r>
          </w:p>
        </w:tc>
        <w:tc>
          <w:tcPr>
            <w:tcW w:w="1653" w:type="dxa"/>
            <w:tcBorders>
              <w:top w:val="nil"/>
              <w:left w:val="nil"/>
              <w:bottom w:val="single" w:sz="4" w:space="0" w:color="auto"/>
              <w:right w:val="nil"/>
            </w:tcBorders>
            <w:shd w:val="clear" w:color="auto" w:fill="auto"/>
            <w:vAlign w:val="center"/>
            <w:hideMark/>
          </w:tcPr>
          <w:p w14:paraId="4B22C524"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w:t>
            </w:r>
          </w:p>
        </w:tc>
        <w:tc>
          <w:tcPr>
            <w:tcW w:w="1631" w:type="dxa"/>
            <w:tcBorders>
              <w:top w:val="nil"/>
              <w:left w:val="nil"/>
              <w:bottom w:val="single" w:sz="4" w:space="0" w:color="auto"/>
              <w:right w:val="nil"/>
            </w:tcBorders>
            <w:shd w:val="clear" w:color="auto" w:fill="auto"/>
            <w:vAlign w:val="center"/>
            <w:hideMark/>
          </w:tcPr>
          <w:p w14:paraId="0FF1C1AF"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March-April 2020</w:t>
            </w:r>
          </w:p>
        </w:tc>
      </w:tr>
      <w:tr w:rsidR="008E58F2" w:rsidRPr="00874D36" w14:paraId="5A1F8C82" w14:textId="77777777" w:rsidTr="008E58F2">
        <w:trPr>
          <w:gridAfter w:val="1"/>
          <w:wAfter w:w="7" w:type="dxa"/>
          <w:trHeight w:val="280"/>
        </w:trPr>
        <w:tc>
          <w:tcPr>
            <w:tcW w:w="2238" w:type="dxa"/>
            <w:tcBorders>
              <w:top w:val="nil"/>
              <w:left w:val="nil"/>
              <w:bottom w:val="single" w:sz="4" w:space="0" w:color="auto"/>
              <w:right w:val="nil"/>
            </w:tcBorders>
            <w:shd w:val="clear" w:color="auto" w:fill="auto"/>
            <w:vAlign w:val="center"/>
            <w:hideMark/>
          </w:tcPr>
          <w:p w14:paraId="4043B429" w14:textId="29A023E1"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Vermont (May/June)</w:t>
            </w:r>
            <w:r w:rsidR="007D5FA0" w:rsidRPr="00874D36">
              <w:rPr>
                <w:rFonts w:eastAsia="Times New Roman" w:cstheme="minorHAnsi"/>
                <w:color w:val="000000"/>
                <w:sz w:val="18"/>
                <w:szCs w:val="18"/>
              </w:rPr>
              <w:t xml:space="preserve"> -</w:t>
            </w:r>
            <w:r w:rsidRPr="00874D36">
              <w:rPr>
                <w:rFonts w:ascii="Calibri" w:eastAsia="Times New Roman" w:hAnsi="Calibri" w:cs="Calibri"/>
                <w:color w:val="000000"/>
                <w:sz w:val="18"/>
                <w:szCs w:val="18"/>
              </w:rPr>
              <w:t> </w:t>
            </w:r>
          </w:p>
        </w:tc>
        <w:tc>
          <w:tcPr>
            <w:tcW w:w="1802" w:type="dxa"/>
            <w:tcBorders>
              <w:top w:val="nil"/>
              <w:left w:val="nil"/>
              <w:bottom w:val="single" w:sz="4" w:space="0" w:color="auto"/>
              <w:right w:val="nil"/>
            </w:tcBorders>
            <w:shd w:val="clear" w:color="auto" w:fill="auto"/>
            <w:vAlign w:val="center"/>
            <w:hideMark/>
          </w:tcPr>
          <w:p w14:paraId="00635CAB"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General population</w:t>
            </w:r>
          </w:p>
        </w:tc>
        <w:tc>
          <w:tcPr>
            <w:tcW w:w="4060" w:type="dxa"/>
            <w:tcBorders>
              <w:top w:val="nil"/>
              <w:left w:val="nil"/>
              <w:bottom w:val="single" w:sz="4" w:space="0" w:color="auto"/>
              <w:right w:val="nil"/>
            </w:tcBorders>
            <w:shd w:val="clear" w:color="auto" w:fill="auto"/>
            <w:vAlign w:val="center"/>
            <w:hideMark/>
          </w:tcPr>
          <w:p w14:paraId="7EE6C271"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Convenience sample. Recruitment via listservs, social media, community organizations</w:t>
            </w:r>
          </w:p>
        </w:tc>
        <w:tc>
          <w:tcPr>
            <w:tcW w:w="1800" w:type="dxa"/>
            <w:tcBorders>
              <w:top w:val="nil"/>
              <w:left w:val="nil"/>
              <w:bottom w:val="single" w:sz="4" w:space="0" w:color="auto"/>
              <w:right w:val="nil"/>
            </w:tcBorders>
            <w:shd w:val="clear" w:color="auto" w:fill="auto"/>
            <w:vAlign w:val="center"/>
            <w:hideMark/>
          </w:tcPr>
          <w:p w14:paraId="75BE5D57"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 weighting</w:t>
            </w:r>
          </w:p>
        </w:tc>
        <w:tc>
          <w:tcPr>
            <w:tcW w:w="1653" w:type="dxa"/>
            <w:tcBorders>
              <w:top w:val="nil"/>
              <w:left w:val="nil"/>
              <w:bottom w:val="single" w:sz="4" w:space="0" w:color="auto"/>
              <w:right w:val="nil"/>
            </w:tcBorders>
            <w:shd w:val="clear" w:color="auto" w:fill="auto"/>
            <w:vAlign w:val="center"/>
            <w:hideMark/>
          </w:tcPr>
          <w:p w14:paraId="230FB73C"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w:t>
            </w:r>
          </w:p>
        </w:tc>
        <w:tc>
          <w:tcPr>
            <w:tcW w:w="1631" w:type="dxa"/>
            <w:tcBorders>
              <w:top w:val="nil"/>
              <w:left w:val="nil"/>
              <w:bottom w:val="single" w:sz="4" w:space="0" w:color="auto"/>
              <w:right w:val="nil"/>
            </w:tcBorders>
            <w:shd w:val="clear" w:color="auto" w:fill="auto"/>
            <w:vAlign w:val="center"/>
            <w:hideMark/>
          </w:tcPr>
          <w:p w14:paraId="2CF5508A"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May- June 2020</w:t>
            </w:r>
          </w:p>
        </w:tc>
      </w:tr>
      <w:tr w:rsidR="008E58F2" w:rsidRPr="00874D36" w14:paraId="7F8F2298" w14:textId="77777777" w:rsidTr="008E58F2">
        <w:trPr>
          <w:gridAfter w:val="1"/>
          <w:wAfter w:w="7" w:type="dxa"/>
          <w:trHeight w:val="280"/>
        </w:trPr>
        <w:tc>
          <w:tcPr>
            <w:tcW w:w="2238" w:type="dxa"/>
            <w:tcBorders>
              <w:top w:val="nil"/>
              <w:left w:val="nil"/>
              <w:bottom w:val="single" w:sz="4" w:space="0" w:color="auto"/>
              <w:right w:val="nil"/>
            </w:tcBorders>
            <w:shd w:val="clear" w:color="auto" w:fill="auto"/>
            <w:vAlign w:val="center"/>
            <w:hideMark/>
          </w:tcPr>
          <w:p w14:paraId="075E30EB"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Vermont (August/ Sept)</w:t>
            </w:r>
          </w:p>
        </w:tc>
        <w:tc>
          <w:tcPr>
            <w:tcW w:w="1802" w:type="dxa"/>
            <w:tcBorders>
              <w:top w:val="nil"/>
              <w:left w:val="nil"/>
              <w:bottom w:val="single" w:sz="4" w:space="0" w:color="auto"/>
              <w:right w:val="nil"/>
            </w:tcBorders>
            <w:shd w:val="clear" w:color="auto" w:fill="auto"/>
            <w:vAlign w:val="center"/>
            <w:hideMark/>
          </w:tcPr>
          <w:p w14:paraId="43876B1B"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General population</w:t>
            </w:r>
          </w:p>
        </w:tc>
        <w:tc>
          <w:tcPr>
            <w:tcW w:w="4060" w:type="dxa"/>
            <w:tcBorders>
              <w:top w:val="nil"/>
              <w:left w:val="nil"/>
              <w:bottom w:val="single" w:sz="4" w:space="0" w:color="auto"/>
              <w:right w:val="nil"/>
            </w:tcBorders>
            <w:shd w:val="clear" w:color="auto" w:fill="auto"/>
            <w:vAlign w:val="center"/>
            <w:hideMark/>
          </w:tcPr>
          <w:p w14:paraId="3D24CC71"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Representative sample with survey panel (on race, ethnicity and income) with Qualtrics</w:t>
            </w:r>
          </w:p>
        </w:tc>
        <w:tc>
          <w:tcPr>
            <w:tcW w:w="1800" w:type="dxa"/>
            <w:tcBorders>
              <w:top w:val="nil"/>
              <w:left w:val="nil"/>
              <w:bottom w:val="single" w:sz="4" w:space="0" w:color="auto"/>
              <w:right w:val="nil"/>
            </w:tcBorders>
            <w:shd w:val="clear" w:color="auto" w:fill="auto"/>
            <w:vAlign w:val="center"/>
            <w:hideMark/>
          </w:tcPr>
          <w:p w14:paraId="47C3D887"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 weighting</w:t>
            </w:r>
          </w:p>
        </w:tc>
        <w:tc>
          <w:tcPr>
            <w:tcW w:w="1653" w:type="dxa"/>
            <w:tcBorders>
              <w:top w:val="nil"/>
              <w:left w:val="nil"/>
              <w:bottom w:val="single" w:sz="4" w:space="0" w:color="auto"/>
              <w:right w:val="nil"/>
            </w:tcBorders>
            <w:shd w:val="clear" w:color="auto" w:fill="auto"/>
            <w:vAlign w:val="center"/>
            <w:hideMark/>
          </w:tcPr>
          <w:p w14:paraId="3F5685D7"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Yes</w:t>
            </w:r>
          </w:p>
        </w:tc>
        <w:tc>
          <w:tcPr>
            <w:tcW w:w="1631" w:type="dxa"/>
            <w:tcBorders>
              <w:top w:val="nil"/>
              <w:left w:val="nil"/>
              <w:bottom w:val="single" w:sz="4" w:space="0" w:color="auto"/>
              <w:right w:val="nil"/>
            </w:tcBorders>
            <w:shd w:val="clear" w:color="auto" w:fill="auto"/>
            <w:vAlign w:val="center"/>
            <w:hideMark/>
          </w:tcPr>
          <w:p w14:paraId="755957ED"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July-September 2020</w:t>
            </w:r>
          </w:p>
        </w:tc>
      </w:tr>
      <w:tr w:rsidR="008E58F2" w:rsidRPr="00874D36" w14:paraId="279BDDCF" w14:textId="77777777" w:rsidTr="008E58F2">
        <w:trPr>
          <w:gridAfter w:val="1"/>
          <w:wAfter w:w="7" w:type="dxa"/>
          <w:trHeight w:val="280"/>
        </w:trPr>
        <w:tc>
          <w:tcPr>
            <w:tcW w:w="2238" w:type="dxa"/>
            <w:tcBorders>
              <w:top w:val="nil"/>
              <w:left w:val="nil"/>
              <w:bottom w:val="single" w:sz="4" w:space="0" w:color="auto"/>
              <w:right w:val="nil"/>
            </w:tcBorders>
            <w:shd w:val="clear" w:color="auto" w:fill="auto"/>
            <w:vAlign w:val="center"/>
            <w:hideMark/>
          </w:tcPr>
          <w:p w14:paraId="312F1908"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Washington State (June/July)</w:t>
            </w:r>
          </w:p>
        </w:tc>
        <w:tc>
          <w:tcPr>
            <w:tcW w:w="1802" w:type="dxa"/>
            <w:tcBorders>
              <w:top w:val="nil"/>
              <w:left w:val="nil"/>
              <w:bottom w:val="single" w:sz="4" w:space="0" w:color="auto"/>
              <w:right w:val="nil"/>
            </w:tcBorders>
            <w:shd w:val="clear" w:color="auto" w:fill="auto"/>
            <w:vAlign w:val="center"/>
            <w:hideMark/>
          </w:tcPr>
          <w:p w14:paraId="76E00C76"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General population</w:t>
            </w:r>
          </w:p>
        </w:tc>
        <w:tc>
          <w:tcPr>
            <w:tcW w:w="4060" w:type="dxa"/>
            <w:tcBorders>
              <w:top w:val="nil"/>
              <w:left w:val="nil"/>
              <w:bottom w:val="single" w:sz="4" w:space="0" w:color="auto"/>
              <w:right w:val="nil"/>
            </w:tcBorders>
            <w:shd w:val="clear" w:color="auto" w:fill="auto"/>
            <w:vAlign w:val="center"/>
            <w:hideMark/>
          </w:tcPr>
          <w:p w14:paraId="0C4B12CA"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Convenience sample. Recruitment via listservs, social media, community organizations</w:t>
            </w:r>
          </w:p>
        </w:tc>
        <w:tc>
          <w:tcPr>
            <w:tcW w:w="1800" w:type="dxa"/>
            <w:tcBorders>
              <w:top w:val="nil"/>
              <w:left w:val="nil"/>
              <w:bottom w:val="single" w:sz="4" w:space="0" w:color="auto"/>
              <w:right w:val="nil"/>
            </w:tcBorders>
            <w:shd w:val="clear" w:color="auto" w:fill="auto"/>
            <w:vAlign w:val="center"/>
            <w:hideMark/>
          </w:tcPr>
          <w:p w14:paraId="371C960B"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 weighting</w:t>
            </w:r>
          </w:p>
        </w:tc>
        <w:tc>
          <w:tcPr>
            <w:tcW w:w="1653" w:type="dxa"/>
            <w:tcBorders>
              <w:top w:val="nil"/>
              <w:left w:val="nil"/>
              <w:bottom w:val="single" w:sz="4" w:space="0" w:color="auto"/>
              <w:right w:val="nil"/>
            </w:tcBorders>
            <w:shd w:val="clear" w:color="auto" w:fill="auto"/>
            <w:vAlign w:val="center"/>
            <w:hideMark/>
          </w:tcPr>
          <w:p w14:paraId="5EB4E27C"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w:t>
            </w:r>
          </w:p>
        </w:tc>
        <w:tc>
          <w:tcPr>
            <w:tcW w:w="1631" w:type="dxa"/>
            <w:tcBorders>
              <w:top w:val="nil"/>
              <w:left w:val="nil"/>
              <w:bottom w:val="single" w:sz="4" w:space="0" w:color="auto"/>
              <w:right w:val="nil"/>
            </w:tcBorders>
            <w:shd w:val="clear" w:color="auto" w:fill="auto"/>
            <w:vAlign w:val="center"/>
            <w:hideMark/>
          </w:tcPr>
          <w:p w14:paraId="5C619B9E"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June-July 2020</w:t>
            </w:r>
          </w:p>
        </w:tc>
      </w:tr>
      <w:tr w:rsidR="008E58F2" w:rsidRPr="00874D36" w14:paraId="3184CCA5" w14:textId="77777777" w:rsidTr="008E58F2">
        <w:trPr>
          <w:gridAfter w:val="1"/>
          <w:wAfter w:w="7" w:type="dxa"/>
          <w:trHeight w:val="421"/>
        </w:trPr>
        <w:tc>
          <w:tcPr>
            <w:tcW w:w="2238" w:type="dxa"/>
            <w:tcBorders>
              <w:top w:val="nil"/>
              <w:left w:val="nil"/>
              <w:bottom w:val="single" w:sz="4" w:space="0" w:color="auto"/>
              <w:right w:val="nil"/>
            </w:tcBorders>
            <w:shd w:val="clear" w:color="auto" w:fill="auto"/>
            <w:vAlign w:val="center"/>
            <w:hideMark/>
          </w:tcPr>
          <w:p w14:paraId="219906C6"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Washington State (Dec/Jan)</w:t>
            </w:r>
          </w:p>
        </w:tc>
        <w:tc>
          <w:tcPr>
            <w:tcW w:w="1802" w:type="dxa"/>
            <w:tcBorders>
              <w:top w:val="nil"/>
              <w:left w:val="nil"/>
              <w:bottom w:val="single" w:sz="4" w:space="0" w:color="auto"/>
              <w:right w:val="nil"/>
            </w:tcBorders>
            <w:shd w:val="clear" w:color="auto" w:fill="auto"/>
            <w:vAlign w:val="center"/>
            <w:hideMark/>
          </w:tcPr>
          <w:p w14:paraId="06A592BB"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General population</w:t>
            </w:r>
          </w:p>
        </w:tc>
        <w:tc>
          <w:tcPr>
            <w:tcW w:w="4060" w:type="dxa"/>
            <w:tcBorders>
              <w:top w:val="nil"/>
              <w:left w:val="nil"/>
              <w:bottom w:val="single" w:sz="4" w:space="0" w:color="auto"/>
              <w:right w:val="nil"/>
            </w:tcBorders>
            <w:shd w:val="clear" w:color="auto" w:fill="auto"/>
            <w:vAlign w:val="center"/>
            <w:hideMark/>
          </w:tcPr>
          <w:p w14:paraId="18FAB746"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Convenience sample. Recruitment via listservs, social media, community organizations, recontact of wave respondents</w:t>
            </w:r>
          </w:p>
        </w:tc>
        <w:tc>
          <w:tcPr>
            <w:tcW w:w="1800" w:type="dxa"/>
            <w:tcBorders>
              <w:top w:val="nil"/>
              <w:left w:val="nil"/>
              <w:bottom w:val="single" w:sz="4" w:space="0" w:color="auto"/>
              <w:right w:val="nil"/>
            </w:tcBorders>
            <w:shd w:val="clear" w:color="auto" w:fill="auto"/>
            <w:vAlign w:val="center"/>
            <w:hideMark/>
          </w:tcPr>
          <w:p w14:paraId="6555B9C4"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 weighting</w:t>
            </w:r>
          </w:p>
        </w:tc>
        <w:tc>
          <w:tcPr>
            <w:tcW w:w="1653" w:type="dxa"/>
            <w:tcBorders>
              <w:top w:val="nil"/>
              <w:left w:val="nil"/>
              <w:bottom w:val="single" w:sz="4" w:space="0" w:color="auto"/>
              <w:right w:val="nil"/>
            </w:tcBorders>
            <w:shd w:val="clear" w:color="auto" w:fill="auto"/>
            <w:vAlign w:val="center"/>
            <w:hideMark/>
          </w:tcPr>
          <w:p w14:paraId="24C47D08"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w:t>
            </w:r>
          </w:p>
        </w:tc>
        <w:tc>
          <w:tcPr>
            <w:tcW w:w="1631" w:type="dxa"/>
            <w:tcBorders>
              <w:top w:val="nil"/>
              <w:left w:val="nil"/>
              <w:bottom w:val="single" w:sz="4" w:space="0" w:color="auto"/>
              <w:right w:val="nil"/>
            </w:tcBorders>
            <w:shd w:val="clear" w:color="auto" w:fill="auto"/>
            <w:vAlign w:val="center"/>
            <w:hideMark/>
          </w:tcPr>
          <w:p w14:paraId="20FD53CE" w14:textId="77777777" w:rsidR="008E58F2" w:rsidRPr="00874D36" w:rsidRDefault="008E58F2" w:rsidP="008E58F2">
            <w:pPr>
              <w:spacing w:line="240" w:lineRule="auto"/>
              <w:rPr>
                <w:rFonts w:eastAsia="Times New Roman" w:cstheme="minorHAnsi"/>
                <w:color w:val="000000"/>
                <w:sz w:val="18"/>
                <w:szCs w:val="18"/>
              </w:rPr>
            </w:pPr>
            <w:proofErr w:type="gramStart"/>
            <w:r w:rsidRPr="00874D36">
              <w:rPr>
                <w:rFonts w:eastAsia="Times New Roman" w:cstheme="minorHAnsi"/>
                <w:color w:val="000000"/>
                <w:sz w:val="18"/>
                <w:szCs w:val="18"/>
              </w:rPr>
              <w:t>December  2020</w:t>
            </w:r>
            <w:proofErr w:type="gramEnd"/>
            <w:r w:rsidRPr="00874D36">
              <w:rPr>
                <w:rFonts w:eastAsia="Times New Roman" w:cstheme="minorHAnsi"/>
                <w:color w:val="000000"/>
                <w:sz w:val="18"/>
                <w:szCs w:val="18"/>
              </w:rPr>
              <w:t>-January  2021</w:t>
            </w:r>
          </w:p>
        </w:tc>
      </w:tr>
      <w:tr w:rsidR="008E58F2" w:rsidRPr="00874D36" w14:paraId="7CCF5720" w14:textId="77777777" w:rsidTr="008E58F2">
        <w:trPr>
          <w:gridAfter w:val="1"/>
          <w:wAfter w:w="7" w:type="dxa"/>
          <w:trHeight w:val="421"/>
        </w:trPr>
        <w:tc>
          <w:tcPr>
            <w:tcW w:w="2238" w:type="dxa"/>
            <w:tcBorders>
              <w:top w:val="nil"/>
              <w:left w:val="nil"/>
              <w:bottom w:val="single" w:sz="4" w:space="0" w:color="auto"/>
              <w:right w:val="nil"/>
            </w:tcBorders>
            <w:shd w:val="clear" w:color="auto" w:fill="auto"/>
            <w:vAlign w:val="center"/>
            <w:hideMark/>
          </w:tcPr>
          <w:p w14:paraId="4EABA25E"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Wisconsin</w:t>
            </w:r>
          </w:p>
        </w:tc>
        <w:tc>
          <w:tcPr>
            <w:tcW w:w="1802" w:type="dxa"/>
            <w:tcBorders>
              <w:top w:val="nil"/>
              <w:left w:val="nil"/>
              <w:bottom w:val="single" w:sz="4" w:space="0" w:color="auto"/>
              <w:right w:val="nil"/>
            </w:tcBorders>
            <w:shd w:val="clear" w:color="auto" w:fill="auto"/>
            <w:vAlign w:val="center"/>
            <w:hideMark/>
          </w:tcPr>
          <w:p w14:paraId="2980D47B"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General population.</w:t>
            </w:r>
          </w:p>
        </w:tc>
        <w:tc>
          <w:tcPr>
            <w:tcW w:w="4060" w:type="dxa"/>
            <w:tcBorders>
              <w:top w:val="nil"/>
              <w:left w:val="nil"/>
              <w:bottom w:val="single" w:sz="4" w:space="0" w:color="auto"/>
              <w:right w:val="nil"/>
            </w:tcBorders>
            <w:shd w:val="clear" w:color="auto" w:fill="auto"/>
            <w:vAlign w:val="center"/>
            <w:hideMark/>
          </w:tcPr>
          <w:p w14:paraId="4E642E7A"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Representative sample with survey panel (on race, ethnicity and income) with Qualtrics. Oversample Milwaukee area.</w:t>
            </w:r>
          </w:p>
        </w:tc>
        <w:tc>
          <w:tcPr>
            <w:tcW w:w="1800" w:type="dxa"/>
            <w:tcBorders>
              <w:top w:val="nil"/>
              <w:left w:val="nil"/>
              <w:bottom w:val="single" w:sz="4" w:space="0" w:color="auto"/>
              <w:right w:val="nil"/>
            </w:tcBorders>
            <w:shd w:val="clear" w:color="auto" w:fill="auto"/>
            <w:vAlign w:val="center"/>
            <w:hideMark/>
          </w:tcPr>
          <w:p w14:paraId="7457D635"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No weighting</w:t>
            </w:r>
          </w:p>
        </w:tc>
        <w:tc>
          <w:tcPr>
            <w:tcW w:w="1653" w:type="dxa"/>
            <w:tcBorders>
              <w:top w:val="nil"/>
              <w:left w:val="nil"/>
              <w:bottom w:val="single" w:sz="4" w:space="0" w:color="auto"/>
              <w:right w:val="nil"/>
            </w:tcBorders>
            <w:shd w:val="clear" w:color="auto" w:fill="auto"/>
            <w:vAlign w:val="center"/>
            <w:hideMark/>
          </w:tcPr>
          <w:p w14:paraId="68C1B1ED"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Yes</w:t>
            </w:r>
          </w:p>
        </w:tc>
        <w:tc>
          <w:tcPr>
            <w:tcW w:w="1631" w:type="dxa"/>
            <w:tcBorders>
              <w:top w:val="nil"/>
              <w:left w:val="nil"/>
              <w:bottom w:val="single" w:sz="4" w:space="0" w:color="auto"/>
              <w:right w:val="nil"/>
            </w:tcBorders>
            <w:shd w:val="clear" w:color="auto" w:fill="auto"/>
            <w:vAlign w:val="center"/>
            <w:hideMark/>
          </w:tcPr>
          <w:p w14:paraId="69D3C8E8"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stheme="minorHAnsi"/>
                <w:color w:val="000000"/>
                <w:sz w:val="18"/>
                <w:szCs w:val="18"/>
              </w:rPr>
              <w:t>July-October 2020</w:t>
            </w:r>
          </w:p>
        </w:tc>
      </w:tr>
      <w:tr w:rsidR="008E58F2" w:rsidRPr="00874D36" w14:paraId="0FE86379" w14:textId="77777777" w:rsidTr="008E58F2">
        <w:trPr>
          <w:trHeight w:val="198"/>
        </w:trPr>
        <w:tc>
          <w:tcPr>
            <w:tcW w:w="13191" w:type="dxa"/>
            <w:gridSpan w:val="7"/>
            <w:tcBorders>
              <w:top w:val="single" w:sz="4" w:space="0" w:color="auto"/>
              <w:left w:val="nil"/>
              <w:bottom w:val="nil"/>
              <w:right w:val="nil"/>
            </w:tcBorders>
            <w:shd w:val="clear" w:color="auto" w:fill="auto"/>
            <w:vAlign w:val="center"/>
            <w:hideMark/>
          </w:tcPr>
          <w:p w14:paraId="394E6794" w14:textId="77777777" w:rsidR="008E58F2" w:rsidRPr="00874D36" w:rsidRDefault="008E58F2" w:rsidP="008E58F2">
            <w:pPr>
              <w:spacing w:line="240" w:lineRule="auto"/>
              <w:rPr>
                <w:rFonts w:eastAsia="Times New Roman" w:cstheme="minorHAnsi"/>
                <w:color w:val="000000"/>
                <w:sz w:val="18"/>
                <w:szCs w:val="18"/>
              </w:rPr>
            </w:pPr>
            <w:r w:rsidRPr="00874D36">
              <w:rPr>
                <w:rFonts w:eastAsia="Times New Roman"/>
                <w:color w:val="000000"/>
                <w:sz w:val="18"/>
                <w:szCs w:val="18"/>
              </w:rPr>
              <w:t>┼</w:t>
            </w:r>
            <w:r w:rsidRPr="00874D36">
              <w:rPr>
                <w:rFonts w:eastAsia="Times New Roman" w:cstheme="minorHAnsi"/>
                <w:color w:val="000000"/>
                <w:sz w:val="18"/>
                <w:szCs w:val="18"/>
              </w:rPr>
              <w:t xml:space="preserve"> Longitudinal sample of a subset of the same people who responded to the Vermont March/April survey</w:t>
            </w:r>
          </w:p>
        </w:tc>
      </w:tr>
    </w:tbl>
    <w:p w14:paraId="1425685F" w14:textId="77777777" w:rsidR="008E58F2" w:rsidRDefault="008E58F2" w:rsidP="008E58F2"/>
    <w:p w14:paraId="613CD01A" w14:textId="7A21B091" w:rsidR="008E58F2" w:rsidRDefault="008E58F2" w:rsidP="008E58F2">
      <w:r>
        <w:br w:type="column"/>
      </w:r>
      <w:r>
        <w:lastRenderedPageBreak/>
        <w:t>Table 2.  Total number of respondents and sub-population characteristics by study site.</w:t>
      </w:r>
    </w:p>
    <w:tbl>
      <w:tblPr>
        <w:tblW w:w="12863" w:type="dxa"/>
        <w:tblLayout w:type="fixed"/>
        <w:tblLook w:val="04A0" w:firstRow="1" w:lastRow="0" w:firstColumn="1" w:lastColumn="0" w:noHBand="0" w:noVBand="1"/>
      </w:tblPr>
      <w:tblGrid>
        <w:gridCol w:w="2082"/>
        <w:gridCol w:w="1838"/>
        <w:gridCol w:w="1347"/>
        <w:gridCol w:w="1593"/>
        <w:gridCol w:w="1102"/>
        <w:gridCol w:w="1102"/>
        <w:gridCol w:w="980"/>
        <w:gridCol w:w="1347"/>
        <w:gridCol w:w="1472"/>
      </w:tblGrid>
      <w:tr w:rsidR="008E58F2" w:rsidRPr="00874D36" w14:paraId="4D1CC762" w14:textId="77777777" w:rsidTr="008E58F2">
        <w:trPr>
          <w:trHeight w:val="732"/>
          <w:tblHeader/>
        </w:trPr>
        <w:tc>
          <w:tcPr>
            <w:tcW w:w="2082" w:type="dxa"/>
            <w:tcBorders>
              <w:top w:val="nil"/>
              <w:left w:val="nil"/>
              <w:bottom w:val="single" w:sz="4" w:space="0" w:color="auto"/>
              <w:right w:val="nil"/>
            </w:tcBorders>
            <w:shd w:val="clear" w:color="auto" w:fill="auto"/>
            <w:vAlign w:val="center"/>
            <w:hideMark/>
          </w:tcPr>
          <w:p w14:paraId="750869A8"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Study Site</w:t>
            </w:r>
          </w:p>
        </w:tc>
        <w:tc>
          <w:tcPr>
            <w:tcW w:w="1837" w:type="dxa"/>
            <w:tcBorders>
              <w:top w:val="nil"/>
              <w:left w:val="nil"/>
              <w:bottom w:val="single" w:sz="4" w:space="0" w:color="auto"/>
              <w:right w:val="nil"/>
            </w:tcBorders>
            <w:shd w:val="clear" w:color="auto" w:fill="auto"/>
            <w:vAlign w:val="center"/>
            <w:hideMark/>
          </w:tcPr>
          <w:p w14:paraId="5ECA47AB"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Total Respondents</w:t>
            </w:r>
            <w:r w:rsidRPr="00874D36">
              <w:rPr>
                <w:rFonts w:eastAsia="Times New Roman" w:cstheme="minorHAnsi"/>
                <w:color w:val="000000"/>
                <w:sz w:val="20"/>
                <w:szCs w:val="20"/>
                <w:vertAlign w:val="superscript"/>
              </w:rPr>
              <w:t>1</w:t>
            </w:r>
          </w:p>
        </w:tc>
        <w:tc>
          <w:tcPr>
            <w:tcW w:w="1347" w:type="dxa"/>
            <w:tcBorders>
              <w:top w:val="nil"/>
              <w:left w:val="nil"/>
              <w:bottom w:val="single" w:sz="4" w:space="0" w:color="auto"/>
              <w:right w:val="nil"/>
            </w:tcBorders>
            <w:shd w:val="clear" w:color="auto" w:fill="auto"/>
            <w:vAlign w:val="center"/>
            <w:hideMark/>
          </w:tcPr>
          <w:p w14:paraId="112C4BDB"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With Children</w:t>
            </w:r>
          </w:p>
        </w:tc>
        <w:tc>
          <w:tcPr>
            <w:tcW w:w="1592" w:type="dxa"/>
            <w:tcBorders>
              <w:top w:val="nil"/>
              <w:left w:val="nil"/>
              <w:bottom w:val="single" w:sz="4" w:space="0" w:color="auto"/>
              <w:right w:val="nil"/>
            </w:tcBorders>
            <w:shd w:val="clear" w:color="auto" w:fill="auto"/>
            <w:vAlign w:val="center"/>
            <w:hideMark/>
          </w:tcPr>
          <w:p w14:paraId="6B66D724"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Job Disruption/ (Reduced Income)</w:t>
            </w:r>
          </w:p>
        </w:tc>
        <w:tc>
          <w:tcPr>
            <w:tcW w:w="1102" w:type="dxa"/>
            <w:tcBorders>
              <w:top w:val="nil"/>
              <w:left w:val="nil"/>
              <w:bottom w:val="single" w:sz="4" w:space="0" w:color="auto"/>
              <w:right w:val="nil"/>
            </w:tcBorders>
            <w:shd w:val="clear" w:color="auto" w:fill="auto"/>
            <w:vAlign w:val="center"/>
            <w:hideMark/>
          </w:tcPr>
          <w:p w14:paraId="63585DF6"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BIPOC</w:t>
            </w:r>
            <w:r w:rsidRPr="00874D36">
              <w:rPr>
                <w:rFonts w:eastAsia="Times New Roman" w:cstheme="minorHAnsi"/>
                <w:color w:val="000000"/>
                <w:sz w:val="20"/>
                <w:szCs w:val="20"/>
                <w:vertAlign w:val="superscript"/>
              </w:rPr>
              <w:t>2</w:t>
            </w:r>
          </w:p>
        </w:tc>
        <w:tc>
          <w:tcPr>
            <w:tcW w:w="1102" w:type="dxa"/>
            <w:tcBorders>
              <w:top w:val="nil"/>
              <w:left w:val="nil"/>
              <w:bottom w:val="single" w:sz="4" w:space="0" w:color="auto"/>
              <w:right w:val="nil"/>
            </w:tcBorders>
            <w:shd w:val="clear" w:color="auto" w:fill="auto"/>
            <w:vAlign w:val="center"/>
            <w:hideMark/>
          </w:tcPr>
          <w:p w14:paraId="50199722"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NHW</w:t>
            </w:r>
            <w:r w:rsidRPr="00874D36">
              <w:rPr>
                <w:rFonts w:eastAsia="Times New Roman" w:cstheme="minorHAnsi"/>
                <w:color w:val="000000"/>
                <w:sz w:val="20"/>
                <w:szCs w:val="20"/>
                <w:vertAlign w:val="superscript"/>
              </w:rPr>
              <w:t>3</w:t>
            </w:r>
          </w:p>
        </w:tc>
        <w:tc>
          <w:tcPr>
            <w:tcW w:w="980" w:type="dxa"/>
            <w:tcBorders>
              <w:top w:val="nil"/>
              <w:left w:val="nil"/>
              <w:bottom w:val="single" w:sz="4" w:space="0" w:color="auto"/>
              <w:right w:val="nil"/>
            </w:tcBorders>
            <w:shd w:val="clear" w:color="auto" w:fill="auto"/>
            <w:vAlign w:val="center"/>
            <w:hideMark/>
          </w:tcPr>
          <w:p w14:paraId="00C7DB5B"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NHB</w:t>
            </w:r>
            <w:r w:rsidRPr="00874D36">
              <w:rPr>
                <w:rFonts w:eastAsia="Times New Roman" w:cstheme="minorHAnsi"/>
                <w:color w:val="000000"/>
                <w:sz w:val="20"/>
                <w:szCs w:val="20"/>
                <w:vertAlign w:val="superscript"/>
              </w:rPr>
              <w:t>4</w:t>
            </w:r>
          </w:p>
        </w:tc>
        <w:tc>
          <w:tcPr>
            <w:tcW w:w="1347" w:type="dxa"/>
            <w:tcBorders>
              <w:top w:val="nil"/>
              <w:left w:val="nil"/>
              <w:bottom w:val="single" w:sz="4" w:space="0" w:color="auto"/>
              <w:right w:val="nil"/>
            </w:tcBorders>
            <w:shd w:val="clear" w:color="auto" w:fill="auto"/>
            <w:vAlign w:val="center"/>
            <w:hideMark/>
          </w:tcPr>
          <w:p w14:paraId="0E36EA09"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Hispanic</w:t>
            </w:r>
          </w:p>
        </w:tc>
        <w:tc>
          <w:tcPr>
            <w:tcW w:w="1470" w:type="dxa"/>
            <w:tcBorders>
              <w:top w:val="nil"/>
              <w:left w:val="nil"/>
              <w:bottom w:val="single" w:sz="4" w:space="0" w:color="auto"/>
              <w:right w:val="nil"/>
            </w:tcBorders>
            <w:shd w:val="clear" w:color="auto" w:fill="auto"/>
            <w:vAlign w:val="center"/>
            <w:hideMark/>
          </w:tcPr>
          <w:p w14:paraId="6BBD02AE"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Other or Multiple Races</w:t>
            </w:r>
          </w:p>
        </w:tc>
      </w:tr>
      <w:tr w:rsidR="008E58F2" w:rsidRPr="00874D36" w14:paraId="47C53D03" w14:textId="77777777" w:rsidTr="008E58F2">
        <w:trPr>
          <w:trHeight w:val="146"/>
        </w:trPr>
        <w:tc>
          <w:tcPr>
            <w:tcW w:w="2082" w:type="dxa"/>
            <w:tcBorders>
              <w:top w:val="nil"/>
              <w:left w:val="nil"/>
              <w:bottom w:val="single" w:sz="4" w:space="0" w:color="auto"/>
              <w:right w:val="nil"/>
            </w:tcBorders>
            <w:shd w:val="clear" w:color="auto" w:fill="auto"/>
            <w:vAlign w:val="center"/>
            <w:hideMark/>
          </w:tcPr>
          <w:p w14:paraId="6419C7B3"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Alabama</w:t>
            </w:r>
          </w:p>
        </w:tc>
        <w:tc>
          <w:tcPr>
            <w:tcW w:w="1837" w:type="dxa"/>
            <w:tcBorders>
              <w:top w:val="nil"/>
              <w:left w:val="nil"/>
              <w:bottom w:val="single" w:sz="4" w:space="0" w:color="auto"/>
              <w:right w:val="nil"/>
            </w:tcBorders>
            <w:shd w:val="clear" w:color="auto" w:fill="auto"/>
            <w:vAlign w:val="center"/>
            <w:hideMark/>
          </w:tcPr>
          <w:p w14:paraId="4C0F1AB5"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1247</w:t>
            </w:r>
          </w:p>
        </w:tc>
        <w:tc>
          <w:tcPr>
            <w:tcW w:w="1347" w:type="dxa"/>
            <w:tcBorders>
              <w:top w:val="nil"/>
              <w:left w:val="nil"/>
              <w:bottom w:val="single" w:sz="4" w:space="0" w:color="auto"/>
              <w:right w:val="nil"/>
            </w:tcBorders>
            <w:shd w:val="clear" w:color="auto" w:fill="auto"/>
            <w:vAlign w:val="center"/>
            <w:hideMark/>
          </w:tcPr>
          <w:p w14:paraId="7A80752E"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541</w:t>
            </w:r>
          </w:p>
        </w:tc>
        <w:tc>
          <w:tcPr>
            <w:tcW w:w="1592" w:type="dxa"/>
            <w:tcBorders>
              <w:top w:val="nil"/>
              <w:left w:val="nil"/>
              <w:bottom w:val="single" w:sz="4" w:space="0" w:color="auto"/>
              <w:right w:val="nil"/>
            </w:tcBorders>
            <w:shd w:val="clear" w:color="auto" w:fill="auto"/>
            <w:vAlign w:val="center"/>
            <w:hideMark/>
          </w:tcPr>
          <w:p w14:paraId="2D1C6757"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546</w:t>
            </w:r>
          </w:p>
        </w:tc>
        <w:tc>
          <w:tcPr>
            <w:tcW w:w="1102" w:type="dxa"/>
            <w:tcBorders>
              <w:top w:val="nil"/>
              <w:left w:val="nil"/>
              <w:bottom w:val="single" w:sz="4" w:space="0" w:color="auto"/>
              <w:right w:val="nil"/>
            </w:tcBorders>
            <w:shd w:val="clear" w:color="auto" w:fill="auto"/>
            <w:vAlign w:val="center"/>
            <w:hideMark/>
          </w:tcPr>
          <w:p w14:paraId="35B53160"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226</w:t>
            </w:r>
          </w:p>
        </w:tc>
        <w:tc>
          <w:tcPr>
            <w:tcW w:w="1102" w:type="dxa"/>
            <w:tcBorders>
              <w:top w:val="nil"/>
              <w:left w:val="nil"/>
              <w:bottom w:val="single" w:sz="4" w:space="0" w:color="auto"/>
              <w:right w:val="nil"/>
            </w:tcBorders>
            <w:shd w:val="clear" w:color="auto" w:fill="auto"/>
            <w:vAlign w:val="center"/>
            <w:hideMark/>
          </w:tcPr>
          <w:p w14:paraId="0333EF45"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1061</w:t>
            </w:r>
          </w:p>
        </w:tc>
        <w:tc>
          <w:tcPr>
            <w:tcW w:w="980" w:type="dxa"/>
            <w:tcBorders>
              <w:top w:val="nil"/>
              <w:left w:val="nil"/>
              <w:bottom w:val="single" w:sz="4" w:space="0" w:color="auto"/>
              <w:right w:val="nil"/>
            </w:tcBorders>
            <w:shd w:val="clear" w:color="auto" w:fill="auto"/>
            <w:vAlign w:val="center"/>
            <w:hideMark/>
          </w:tcPr>
          <w:p w14:paraId="7A6ED0CD"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142</w:t>
            </w:r>
          </w:p>
        </w:tc>
        <w:tc>
          <w:tcPr>
            <w:tcW w:w="1347" w:type="dxa"/>
            <w:tcBorders>
              <w:top w:val="nil"/>
              <w:left w:val="nil"/>
              <w:bottom w:val="single" w:sz="4" w:space="0" w:color="auto"/>
              <w:right w:val="nil"/>
            </w:tcBorders>
            <w:shd w:val="clear" w:color="auto" w:fill="auto"/>
            <w:vAlign w:val="center"/>
            <w:hideMark/>
          </w:tcPr>
          <w:p w14:paraId="084D4529"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27</w:t>
            </w:r>
          </w:p>
        </w:tc>
        <w:tc>
          <w:tcPr>
            <w:tcW w:w="1470" w:type="dxa"/>
            <w:tcBorders>
              <w:top w:val="nil"/>
              <w:left w:val="nil"/>
              <w:bottom w:val="single" w:sz="4" w:space="0" w:color="auto"/>
              <w:right w:val="nil"/>
            </w:tcBorders>
            <w:shd w:val="clear" w:color="auto" w:fill="auto"/>
            <w:vAlign w:val="center"/>
            <w:hideMark/>
          </w:tcPr>
          <w:p w14:paraId="1762E3AE"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86</w:t>
            </w:r>
          </w:p>
        </w:tc>
      </w:tr>
      <w:tr w:rsidR="008E58F2" w:rsidRPr="00874D36" w14:paraId="15CF46B7" w14:textId="77777777" w:rsidTr="008E58F2">
        <w:trPr>
          <w:trHeight w:val="146"/>
        </w:trPr>
        <w:tc>
          <w:tcPr>
            <w:tcW w:w="2082" w:type="dxa"/>
            <w:tcBorders>
              <w:top w:val="nil"/>
              <w:left w:val="nil"/>
              <w:bottom w:val="single" w:sz="4" w:space="0" w:color="auto"/>
              <w:right w:val="nil"/>
            </w:tcBorders>
            <w:shd w:val="clear" w:color="auto" w:fill="auto"/>
            <w:vAlign w:val="center"/>
            <w:hideMark/>
          </w:tcPr>
          <w:p w14:paraId="74C27BC5"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Arizona</w:t>
            </w:r>
          </w:p>
        </w:tc>
        <w:tc>
          <w:tcPr>
            <w:tcW w:w="1837" w:type="dxa"/>
            <w:tcBorders>
              <w:top w:val="nil"/>
              <w:left w:val="nil"/>
              <w:bottom w:val="single" w:sz="4" w:space="0" w:color="auto"/>
              <w:right w:val="nil"/>
            </w:tcBorders>
            <w:shd w:val="clear" w:color="auto" w:fill="auto"/>
            <w:vAlign w:val="center"/>
            <w:hideMark/>
          </w:tcPr>
          <w:p w14:paraId="6413330B"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576</w:t>
            </w:r>
          </w:p>
        </w:tc>
        <w:tc>
          <w:tcPr>
            <w:tcW w:w="1347" w:type="dxa"/>
            <w:tcBorders>
              <w:top w:val="nil"/>
              <w:left w:val="nil"/>
              <w:bottom w:val="single" w:sz="4" w:space="0" w:color="auto"/>
              <w:right w:val="nil"/>
            </w:tcBorders>
            <w:shd w:val="clear" w:color="auto" w:fill="auto"/>
            <w:vAlign w:val="center"/>
            <w:hideMark/>
          </w:tcPr>
          <w:p w14:paraId="4F9A1E36"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189</w:t>
            </w:r>
          </w:p>
        </w:tc>
        <w:tc>
          <w:tcPr>
            <w:tcW w:w="1592" w:type="dxa"/>
            <w:tcBorders>
              <w:top w:val="nil"/>
              <w:left w:val="nil"/>
              <w:bottom w:val="single" w:sz="4" w:space="0" w:color="auto"/>
              <w:right w:val="nil"/>
            </w:tcBorders>
            <w:shd w:val="clear" w:color="auto" w:fill="auto"/>
            <w:vAlign w:val="center"/>
            <w:hideMark/>
          </w:tcPr>
          <w:p w14:paraId="6685E910"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221</w:t>
            </w:r>
          </w:p>
        </w:tc>
        <w:tc>
          <w:tcPr>
            <w:tcW w:w="1102" w:type="dxa"/>
            <w:tcBorders>
              <w:top w:val="nil"/>
              <w:left w:val="nil"/>
              <w:bottom w:val="single" w:sz="4" w:space="0" w:color="auto"/>
              <w:right w:val="nil"/>
            </w:tcBorders>
            <w:shd w:val="clear" w:color="auto" w:fill="auto"/>
            <w:vAlign w:val="center"/>
            <w:hideMark/>
          </w:tcPr>
          <w:p w14:paraId="3A4AF6C9"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268</w:t>
            </w:r>
          </w:p>
        </w:tc>
        <w:tc>
          <w:tcPr>
            <w:tcW w:w="1102" w:type="dxa"/>
            <w:tcBorders>
              <w:top w:val="nil"/>
              <w:left w:val="nil"/>
              <w:bottom w:val="single" w:sz="4" w:space="0" w:color="auto"/>
              <w:right w:val="nil"/>
            </w:tcBorders>
            <w:shd w:val="clear" w:color="auto" w:fill="auto"/>
            <w:vAlign w:val="center"/>
            <w:hideMark/>
          </w:tcPr>
          <w:p w14:paraId="68EA4D0A"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352</w:t>
            </w:r>
          </w:p>
        </w:tc>
        <w:tc>
          <w:tcPr>
            <w:tcW w:w="980" w:type="dxa"/>
            <w:tcBorders>
              <w:top w:val="nil"/>
              <w:left w:val="nil"/>
              <w:bottom w:val="single" w:sz="4" w:space="0" w:color="auto"/>
              <w:right w:val="nil"/>
            </w:tcBorders>
            <w:shd w:val="clear" w:color="auto" w:fill="auto"/>
            <w:vAlign w:val="center"/>
            <w:hideMark/>
          </w:tcPr>
          <w:p w14:paraId="7F9A7888"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32</w:t>
            </w:r>
          </w:p>
        </w:tc>
        <w:tc>
          <w:tcPr>
            <w:tcW w:w="1347" w:type="dxa"/>
            <w:tcBorders>
              <w:top w:val="nil"/>
              <w:left w:val="nil"/>
              <w:bottom w:val="single" w:sz="4" w:space="0" w:color="auto"/>
              <w:right w:val="nil"/>
            </w:tcBorders>
            <w:shd w:val="clear" w:color="auto" w:fill="auto"/>
            <w:vAlign w:val="center"/>
            <w:hideMark/>
          </w:tcPr>
          <w:p w14:paraId="640EFBEE"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194</w:t>
            </w:r>
          </w:p>
        </w:tc>
        <w:tc>
          <w:tcPr>
            <w:tcW w:w="1470" w:type="dxa"/>
            <w:tcBorders>
              <w:top w:val="nil"/>
              <w:left w:val="nil"/>
              <w:bottom w:val="single" w:sz="4" w:space="0" w:color="auto"/>
              <w:right w:val="nil"/>
            </w:tcBorders>
            <w:shd w:val="clear" w:color="auto" w:fill="auto"/>
            <w:vAlign w:val="center"/>
            <w:hideMark/>
          </w:tcPr>
          <w:p w14:paraId="2DE3C37C"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42</w:t>
            </w:r>
          </w:p>
        </w:tc>
      </w:tr>
      <w:tr w:rsidR="008E58F2" w:rsidRPr="00874D36" w14:paraId="00FA4104" w14:textId="77777777" w:rsidTr="008E58F2">
        <w:trPr>
          <w:trHeight w:val="292"/>
        </w:trPr>
        <w:tc>
          <w:tcPr>
            <w:tcW w:w="2082" w:type="dxa"/>
            <w:tcBorders>
              <w:top w:val="nil"/>
              <w:left w:val="nil"/>
              <w:bottom w:val="single" w:sz="4" w:space="0" w:color="auto"/>
              <w:right w:val="nil"/>
            </w:tcBorders>
            <w:shd w:val="clear" w:color="auto" w:fill="auto"/>
            <w:vAlign w:val="center"/>
            <w:hideMark/>
          </w:tcPr>
          <w:p w14:paraId="4BD885B7"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California- Bay Area</w:t>
            </w:r>
          </w:p>
        </w:tc>
        <w:tc>
          <w:tcPr>
            <w:tcW w:w="1837" w:type="dxa"/>
            <w:tcBorders>
              <w:top w:val="nil"/>
              <w:left w:val="nil"/>
              <w:bottom w:val="single" w:sz="4" w:space="0" w:color="auto"/>
              <w:right w:val="nil"/>
            </w:tcBorders>
            <w:shd w:val="clear" w:color="auto" w:fill="auto"/>
            <w:vAlign w:val="center"/>
            <w:hideMark/>
          </w:tcPr>
          <w:p w14:paraId="4C8E8FE7"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724</w:t>
            </w:r>
          </w:p>
        </w:tc>
        <w:tc>
          <w:tcPr>
            <w:tcW w:w="1347" w:type="dxa"/>
            <w:tcBorders>
              <w:top w:val="nil"/>
              <w:left w:val="nil"/>
              <w:bottom w:val="single" w:sz="4" w:space="0" w:color="auto"/>
              <w:right w:val="nil"/>
            </w:tcBorders>
            <w:shd w:val="clear" w:color="auto" w:fill="auto"/>
            <w:vAlign w:val="center"/>
            <w:hideMark/>
          </w:tcPr>
          <w:p w14:paraId="14336344"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620</w:t>
            </w:r>
          </w:p>
        </w:tc>
        <w:tc>
          <w:tcPr>
            <w:tcW w:w="1592" w:type="dxa"/>
            <w:tcBorders>
              <w:top w:val="nil"/>
              <w:left w:val="nil"/>
              <w:bottom w:val="single" w:sz="4" w:space="0" w:color="auto"/>
              <w:right w:val="nil"/>
            </w:tcBorders>
            <w:shd w:val="clear" w:color="auto" w:fill="auto"/>
            <w:vAlign w:val="center"/>
            <w:hideMark/>
          </w:tcPr>
          <w:p w14:paraId="1273F316"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321</w:t>
            </w:r>
          </w:p>
        </w:tc>
        <w:tc>
          <w:tcPr>
            <w:tcW w:w="1102" w:type="dxa"/>
            <w:tcBorders>
              <w:top w:val="nil"/>
              <w:left w:val="nil"/>
              <w:bottom w:val="single" w:sz="4" w:space="0" w:color="auto"/>
              <w:right w:val="nil"/>
            </w:tcBorders>
            <w:shd w:val="clear" w:color="auto" w:fill="auto"/>
            <w:vAlign w:val="center"/>
            <w:hideMark/>
          </w:tcPr>
          <w:p w14:paraId="05413C22"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232</w:t>
            </w:r>
          </w:p>
        </w:tc>
        <w:tc>
          <w:tcPr>
            <w:tcW w:w="1102" w:type="dxa"/>
            <w:tcBorders>
              <w:top w:val="nil"/>
              <w:left w:val="nil"/>
              <w:bottom w:val="single" w:sz="4" w:space="0" w:color="auto"/>
              <w:right w:val="nil"/>
            </w:tcBorders>
            <w:shd w:val="clear" w:color="auto" w:fill="auto"/>
            <w:vAlign w:val="center"/>
            <w:hideMark/>
          </w:tcPr>
          <w:p w14:paraId="32AC8D1D"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223</w:t>
            </w:r>
          </w:p>
        </w:tc>
        <w:tc>
          <w:tcPr>
            <w:tcW w:w="980" w:type="dxa"/>
            <w:tcBorders>
              <w:top w:val="nil"/>
              <w:left w:val="nil"/>
              <w:bottom w:val="single" w:sz="4" w:space="0" w:color="auto"/>
              <w:right w:val="nil"/>
            </w:tcBorders>
            <w:shd w:val="clear" w:color="auto" w:fill="auto"/>
            <w:vAlign w:val="center"/>
            <w:hideMark/>
          </w:tcPr>
          <w:p w14:paraId="20AE642F"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6</w:t>
            </w:r>
          </w:p>
        </w:tc>
        <w:tc>
          <w:tcPr>
            <w:tcW w:w="1347" w:type="dxa"/>
            <w:tcBorders>
              <w:top w:val="nil"/>
              <w:left w:val="nil"/>
              <w:bottom w:val="single" w:sz="4" w:space="0" w:color="auto"/>
              <w:right w:val="nil"/>
            </w:tcBorders>
            <w:shd w:val="clear" w:color="auto" w:fill="auto"/>
            <w:vAlign w:val="center"/>
            <w:hideMark/>
          </w:tcPr>
          <w:p w14:paraId="5D461FF6"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122</w:t>
            </w:r>
          </w:p>
        </w:tc>
        <w:tc>
          <w:tcPr>
            <w:tcW w:w="1470" w:type="dxa"/>
            <w:tcBorders>
              <w:top w:val="nil"/>
              <w:left w:val="nil"/>
              <w:bottom w:val="single" w:sz="4" w:space="0" w:color="auto"/>
              <w:right w:val="nil"/>
            </w:tcBorders>
            <w:shd w:val="clear" w:color="auto" w:fill="auto"/>
            <w:vAlign w:val="center"/>
            <w:hideMark/>
          </w:tcPr>
          <w:p w14:paraId="664505BE"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49</w:t>
            </w:r>
          </w:p>
        </w:tc>
      </w:tr>
      <w:tr w:rsidR="008E58F2" w:rsidRPr="00874D36" w14:paraId="09F596A6" w14:textId="77777777" w:rsidTr="008E58F2">
        <w:trPr>
          <w:trHeight w:val="292"/>
        </w:trPr>
        <w:tc>
          <w:tcPr>
            <w:tcW w:w="2082" w:type="dxa"/>
            <w:tcBorders>
              <w:top w:val="nil"/>
              <w:left w:val="nil"/>
              <w:bottom w:val="single" w:sz="4" w:space="0" w:color="auto"/>
              <w:right w:val="nil"/>
            </w:tcBorders>
            <w:shd w:val="clear" w:color="auto" w:fill="auto"/>
            <w:vAlign w:val="center"/>
            <w:hideMark/>
          </w:tcPr>
          <w:p w14:paraId="1B9CD4A7"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Chicago/ Illinois</w:t>
            </w:r>
          </w:p>
        </w:tc>
        <w:tc>
          <w:tcPr>
            <w:tcW w:w="1837" w:type="dxa"/>
            <w:tcBorders>
              <w:top w:val="nil"/>
              <w:left w:val="nil"/>
              <w:bottom w:val="single" w:sz="4" w:space="0" w:color="auto"/>
              <w:right w:val="nil"/>
            </w:tcBorders>
            <w:shd w:val="clear" w:color="auto" w:fill="auto"/>
            <w:vAlign w:val="center"/>
            <w:hideMark/>
          </w:tcPr>
          <w:p w14:paraId="6A96C5DC"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680</w:t>
            </w:r>
          </w:p>
        </w:tc>
        <w:tc>
          <w:tcPr>
            <w:tcW w:w="1347" w:type="dxa"/>
            <w:tcBorders>
              <w:top w:val="nil"/>
              <w:left w:val="nil"/>
              <w:bottom w:val="single" w:sz="4" w:space="0" w:color="auto"/>
              <w:right w:val="nil"/>
            </w:tcBorders>
            <w:shd w:val="clear" w:color="auto" w:fill="auto"/>
            <w:vAlign w:val="center"/>
            <w:hideMark/>
          </w:tcPr>
          <w:p w14:paraId="3531814C"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379</w:t>
            </w:r>
          </w:p>
        </w:tc>
        <w:tc>
          <w:tcPr>
            <w:tcW w:w="1592" w:type="dxa"/>
            <w:tcBorders>
              <w:top w:val="nil"/>
              <w:left w:val="nil"/>
              <w:bottom w:val="single" w:sz="4" w:space="0" w:color="auto"/>
              <w:right w:val="nil"/>
            </w:tcBorders>
            <w:shd w:val="clear" w:color="auto" w:fill="auto"/>
            <w:vAlign w:val="center"/>
            <w:hideMark/>
          </w:tcPr>
          <w:p w14:paraId="4739FFD9"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314</w:t>
            </w:r>
          </w:p>
        </w:tc>
        <w:tc>
          <w:tcPr>
            <w:tcW w:w="1102" w:type="dxa"/>
            <w:tcBorders>
              <w:top w:val="nil"/>
              <w:left w:val="nil"/>
              <w:bottom w:val="single" w:sz="4" w:space="0" w:color="auto"/>
              <w:right w:val="nil"/>
            </w:tcBorders>
            <w:shd w:val="clear" w:color="auto" w:fill="auto"/>
            <w:vAlign w:val="center"/>
            <w:hideMark/>
          </w:tcPr>
          <w:p w14:paraId="17190D5D"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498</w:t>
            </w:r>
          </w:p>
        </w:tc>
        <w:tc>
          <w:tcPr>
            <w:tcW w:w="1102" w:type="dxa"/>
            <w:tcBorders>
              <w:top w:val="nil"/>
              <w:left w:val="nil"/>
              <w:bottom w:val="single" w:sz="4" w:space="0" w:color="auto"/>
              <w:right w:val="nil"/>
            </w:tcBorders>
            <w:shd w:val="clear" w:color="auto" w:fill="auto"/>
            <w:vAlign w:val="center"/>
            <w:hideMark/>
          </w:tcPr>
          <w:p w14:paraId="372260FB"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169</w:t>
            </w:r>
          </w:p>
        </w:tc>
        <w:tc>
          <w:tcPr>
            <w:tcW w:w="980" w:type="dxa"/>
            <w:tcBorders>
              <w:top w:val="nil"/>
              <w:left w:val="nil"/>
              <w:bottom w:val="single" w:sz="4" w:space="0" w:color="auto"/>
              <w:right w:val="nil"/>
            </w:tcBorders>
            <w:shd w:val="clear" w:color="auto" w:fill="auto"/>
            <w:vAlign w:val="center"/>
            <w:hideMark/>
          </w:tcPr>
          <w:p w14:paraId="3CEF5FDD"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215</w:t>
            </w:r>
          </w:p>
        </w:tc>
        <w:tc>
          <w:tcPr>
            <w:tcW w:w="1347" w:type="dxa"/>
            <w:tcBorders>
              <w:top w:val="nil"/>
              <w:left w:val="nil"/>
              <w:bottom w:val="single" w:sz="4" w:space="0" w:color="auto"/>
              <w:right w:val="nil"/>
            </w:tcBorders>
            <w:shd w:val="clear" w:color="auto" w:fill="auto"/>
            <w:vAlign w:val="center"/>
            <w:hideMark/>
          </w:tcPr>
          <w:p w14:paraId="463D8397"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258</w:t>
            </w:r>
          </w:p>
        </w:tc>
        <w:tc>
          <w:tcPr>
            <w:tcW w:w="1470" w:type="dxa"/>
            <w:tcBorders>
              <w:top w:val="nil"/>
              <w:left w:val="nil"/>
              <w:bottom w:val="single" w:sz="4" w:space="0" w:color="auto"/>
              <w:right w:val="nil"/>
            </w:tcBorders>
            <w:shd w:val="clear" w:color="auto" w:fill="auto"/>
            <w:vAlign w:val="center"/>
            <w:hideMark/>
          </w:tcPr>
          <w:p w14:paraId="40EE1DAF"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103</w:t>
            </w:r>
          </w:p>
        </w:tc>
      </w:tr>
      <w:tr w:rsidR="008E58F2" w:rsidRPr="00874D36" w14:paraId="70574AD6" w14:textId="77777777" w:rsidTr="008E58F2">
        <w:trPr>
          <w:trHeight w:val="146"/>
        </w:trPr>
        <w:tc>
          <w:tcPr>
            <w:tcW w:w="2082" w:type="dxa"/>
            <w:tcBorders>
              <w:top w:val="nil"/>
              <w:left w:val="nil"/>
              <w:bottom w:val="single" w:sz="4" w:space="0" w:color="auto"/>
              <w:right w:val="nil"/>
            </w:tcBorders>
            <w:shd w:val="clear" w:color="auto" w:fill="auto"/>
            <w:vAlign w:val="center"/>
            <w:hideMark/>
          </w:tcPr>
          <w:p w14:paraId="2DA10A24"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Connecticut</w:t>
            </w:r>
          </w:p>
        </w:tc>
        <w:tc>
          <w:tcPr>
            <w:tcW w:w="1837" w:type="dxa"/>
            <w:tcBorders>
              <w:top w:val="nil"/>
              <w:left w:val="nil"/>
              <w:bottom w:val="single" w:sz="4" w:space="0" w:color="auto"/>
              <w:right w:val="nil"/>
            </w:tcBorders>
            <w:shd w:val="clear" w:color="auto" w:fill="auto"/>
            <w:vAlign w:val="center"/>
            <w:hideMark/>
          </w:tcPr>
          <w:p w14:paraId="160EC486"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512</w:t>
            </w:r>
          </w:p>
        </w:tc>
        <w:tc>
          <w:tcPr>
            <w:tcW w:w="1347" w:type="dxa"/>
            <w:tcBorders>
              <w:top w:val="nil"/>
              <w:left w:val="nil"/>
              <w:bottom w:val="single" w:sz="4" w:space="0" w:color="auto"/>
              <w:right w:val="nil"/>
            </w:tcBorders>
            <w:shd w:val="clear" w:color="auto" w:fill="auto"/>
            <w:vAlign w:val="center"/>
            <w:hideMark/>
          </w:tcPr>
          <w:p w14:paraId="4F95FA0F"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199</w:t>
            </w:r>
          </w:p>
        </w:tc>
        <w:tc>
          <w:tcPr>
            <w:tcW w:w="1592" w:type="dxa"/>
            <w:tcBorders>
              <w:top w:val="nil"/>
              <w:left w:val="nil"/>
              <w:bottom w:val="single" w:sz="4" w:space="0" w:color="auto"/>
              <w:right w:val="nil"/>
            </w:tcBorders>
            <w:shd w:val="clear" w:color="auto" w:fill="auto"/>
            <w:vAlign w:val="center"/>
            <w:hideMark/>
          </w:tcPr>
          <w:p w14:paraId="47A6DFD3"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286</w:t>
            </w:r>
          </w:p>
        </w:tc>
        <w:tc>
          <w:tcPr>
            <w:tcW w:w="1102" w:type="dxa"/>
            <w:tcBorders>
              <w:top w:val="nil"/>
              <w:left w:val="nil"/>
              <w:bottom w:val="single" w:sz="4" w:space="0" w:color="auto"/>
              <w:right w:val="nil"/>
            </w:tcBorders>
            <w:shd w:val="clear" w:color="auto" w:fill="auto"/>
            <w:vAlign w:val="center"/>
            <w:hideMark/>
          </w:tcPr>
          <w:p w14:paraId="67E57B57"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158</w:t>
            </w:r>
          </w:p>
        </w:tc>
        <w:tc>
          <w:tcPr>
            <w:tcW w:w="1102" w:type="dxa"/>
            <w:tcBorders>
              <w:top w:val="nil"/>
              <w:left w:val="nil"/>
              <w:bottom w:val="single" w:sz="4" w:space="0" w:color="auto"/>
              <w:right w:val="nil"/>
            </w:tcBorders>
            <w:shd w:val="clear" w:color="auto" w:fill="auto"/>
            <w:vAlign w:val="center"/>
            <w:hideMark/>
          </w:tcPr>
          <w:p w14:paraId="69B9A2B4"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354</w:t>
            </w:r>
          </w:p>
        </w:tc>
        <w:tc>
          <w:tcPr>
            <w:tcW w:w="980" w:type="dxa"/>
            <w:tcBorders>
              <w:top w:val="nil"/>
              <w:left w:val="nil"/>
              <w:bottom w:val="single" w:sz="4" w:space="0" w:color="auto"/>
              <w:right w:val="nil"/>
            </w:tcBorders>
            <w:shd w:val="clear" w:color="auto" w:fill="auto"/>
            <w:vAlign w:val="center"/>
            <w:hideMark/>
          </w:tcPr>
          <w:p w14:paraId="11A3B506"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56</w:t>
            </w:r>
          </w:p>
        </w:tc>
        <w:tc>
          <w:tcPr>
            <w:tcW w:w="1347" w:type="dxa"/>
            <w:tcBorders>
              <w:top w:val="nil"/>
              <w:left w:val="nil"/>
              <w:bottom w:val="single" w:sz="4" w:space="0" w:color="auto"/>
              <w:right w:val="nil"/>
            </w:tcBorders>
            <w:shd w:val="clear" w:color="auto" w:fill="auto"/>
            <w:vAlign w:val="center"/>
            <w:hideMark/>
          </w:tcPr>
          <w:p w14:paraId="506474A8"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73</w:t>
            </w:r>
          </w:p>
        </w:tc>
        <w:tc>
          <w:tcPr>
            <w:tcW w:w="1470" w:type="dxa"/>
            <w:tcBorders>
              <w:top w:val="nil"/>
              <w:left w:val="nil"/>
              <w:bottom w:val="single" w:sz="4" w:space="0" w:color="auto"/>
              <w:right w:val="nil"/>
            </w:tcBorders>
            <w:shd w:val="clear" w:color="auto" w:fill="auto"/>
            <w:vAlign w:val="center"/>
            <w:hideMark/>
          </w:tcPr>
          <w:p w14:paraId="38DC23D4"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54</w:t>
            </w:r>
          </w:p>
        </w:tc>
      </w:tr>
      <w:tr w:rsidR="008E58F2" w:rsidRPr="00874D36" w14:paraId="73DD2C8E" w14:textId="77777777" w:rsidTr="008E58F2">
        <w:trPr>
          <w:trHeight w:val="146"/>
        </w:trPr>
        <w:tc>
          <w:tcPr>
            <w:tcW w:w="2082" w:type="dxa"/>
            <w:tcBorders>
              <w:top w:val="nil"/>
              <w:left w:val="nil"/>
              <w:bottom w:val="single" w:sz="4" w:space="0" w:color="auto"/>
              <w:right w:val="nil"/>
            </w:tcBorders>
            <w:shd w:val="clear" w:color="auto" w:fill="auto"/>
            <w:vAlign w:val="center"/>
            <w:hideMark/>
          </w:tcPr>
          <w:p w14:paraId="5FDEF73D"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Maine</w:t>
            </w:r>
          </w:p>
        </w:tc>
        <w:tc>
          <w:tcPr>
            <w:tcW w:w="1837" w:type="dxa"/>
            <w:tcBorders>
              <w:top w:val="nil"/>
              <w:left w:val="nil"/>
              <w:bottom w:val="single" w:sz="4" w:space="0" w:color="auto"/>
              <w:right w:val="nil"/>
            </w:tcBorders>
            <w:shd w:val="clear" w:color="auto" w:fill="auto"/>
            <w:vAlign w:val="center"/>
            <w:hideMark/>
          </w:tcPr>
          <w:p w14:paraId="07BFD6F9"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504</w:t>
            </w:r>
          </w:p>
        </w:tc>
        <w:tc>
          <w:tcPr>
            <w:tcW w:w="1347" w:type="dxa"/>
            <w:tcBorders>
              <w:top w:val="nil"/>
              <w:left w:val="nil"/>
              <w:bottom w:val="single" w:sz="4" w:space="0" w:color="auto"/>
              <w:right w:val="nil"/>
            </w:tcBorders>
            <w:shd w:val="clear" w:color="auto" w:fill="auto"/>
            <w:vAlign w:val="center"/>
            <w:hideMark/>
          </w:tcPr>
          <w:p w14:paraId="65A6D2F1"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97</w:t>
            </w:r>
          </w:p>
        </w:tc>
        <w:tc>
          <w:tcPr>
            <w:tcW w:w="1592" w:type="dxa"/>
            <w:tcBorders>
              <w:top w:val="nil"/>
              <w:left w:val="nil"/>
              <w:bottom w:val="single" w:sz="4" w:space="0" w:color="auto"/>
              <w:right w:val="nil"/>
            </w:tcBorders>
            <w:shd w:val="clear" w:color="auto" w:fill="auto"/>
            <w:vAlign w:val="center"/>
            <w:hideMark/>
          </w:tcPr>
          <w:p w14:paraId="4BF74224"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193</w:t>
            </w:r>
          </w:p>
        </w:tc>
        <w:tc>
          <w:tcPr>
            <w:tcW w:w="1102" w:type="dxa"/>
            <w:tcBorders>
              <w:top w:val="nil"/>
              <w:left w:val="nil"/>
              <w:bottom w:val="single" w:sz="4" w:space="0" w:color="auto"/>
              <w:right w:val="nil"/>
            </w:tcBorders>
            <w:shd w:val="clear" w:color="auto" w:fill="auto"/>
            <w:vAlign w:val="center"/>
            <w:hideMark/>
          </w:tcPr>
          <w:p w14:paraId="67B129B4"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42</w:t>
            </w:r>
          </w:p>
        </w:tc>
        <w:tc>
          <w:tcPr>
            <w:tcW w:w="1102" w:type="dxa"/>
            <w:tcBorders>
              <w:top w:val="nil"/>
              <w:left w:val="nil"/>
              <w:bottom w:val="single" w:sz="4" w:space="0" w:color="auto"/>
              <w:right w:val="nil"/>
            </w:tcBorders>
            <w:shd w:val="clear" w:color="auto" w:fill="auto"/>
            <w:vAlign w:val="center"/>
            <w:hideMark/>
          </w:tcPr>
          <w:p w14:paraId="1299DB4D"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477</w:t>
            </w:r>
          </w:p>
        </w:tc>
        <w:tc>
          <w:tcPr>
            <w:tcW w:w="980" w:type="dxa"/>
            <w:tcBorders>
              <w:top w:val="nil"/>
              <w:left w:val="nil"/>
              <w:bottom w:val="single" w:sz="4" w:space="0" w:color="auto"/>
              <w:right w:val="nil"/>
            </w:tcBorders>
            <w:shd w:val="clear" w:color="auto" w:fill="auto"/>
            <w:vAlign w:val="center"/>
            <w:hideMark/>
          </w:tcPr>
          <w:p w14:paraId="337EC495"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9</w:t>
            </w:r>
          </w:p>
        </w:tc>
        <w:tc>
          <w:tcPr>
            <w:tcW w:w="1347" w:type="dxa"/>
            <w:tcBorders>
              <w:top w:val="nil"/>
              <w:left w:val="nil"/>
              <w:bottom w:val="single" w:sz="4" w:space="0" w:color="auto"/>
              <w:right w:val="nil"/>
            </w:tcBorders>
            <w:shd w:val="clear" w:color="auto" w:fill="auto"/>
            <w:vAlign w:val="center"/>
            <w:hideMark/>
          </w:tcPr>
          <w:p w14:paraId="21485708"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8</w:t>
            </w:r>
          </w:p>
        </w:tc>
        <w:tc>
          <w:tcPr>
            <w:tcW w:w="1470" w:type="dxa"/>
            <w:tcBorders>
              <w:top w:val="nil"/>
              <w:left w:val="nil"/>
              <w:bottom w:val="single" w:sz="4" w:space="0" w:color="auto"/>
              <w:right w:val="nil"/>
            </w:tcBorders>
            <w:shd w:val="clear" w:color="auto" w:fill="auto"/>
            <w:vAlign w:val="center"/>
            <w:hideMark/>
          </w:tcPr>
          <w:p w14:paraId="6F3F8BA5"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8</w:t>
            </w:r>
          </w:p>
        </w:tc>
      </w:tr>
      <w:tr w:rsidR="008E58F2" w:rsidRPr="00874D36" w14:paraId="29FE7C2B" w14:textId="77777777" w:rsidTr="008E58F2">
        <w:trPr>
          <w:trHeight w:val="146"/>
        </w:trPr>
        <w:tc>
          <w:tcPr>
            <w:tcW w:w="2082" w:type="dxa"/>
            <w:tcBorders>
              <w:top w:val="nil"/>
              <w:left w:val="nil"/>
              <w:bottom w:val="single" w:sz="4" w:space="0" w:color="auto"/>
              <w:right w:val="nil"/>
            </w:tcBorders>
            <w:shd w:val="clear" w:color="auto" w:fill="auto"/>
            <w:vAlign w:val="center"/>
            <w:hideMark/>
          </w:tcPr>
          <w:p w14:paraId="070327EB"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Maryland</w:t>
            </w:r>
          </w:p>
        </w:tc>
        <w:tc>
          <w:tcPr>
            <w:tcW w:w="1837" w:type="dxa"/>
            <w:tcBorders>
              <w:top w:val="nil"/>
              <w:left w:val="nil"/>
              <w:bottom w:val="single" w:sz="4" w:space="0" w:color="auto"/>
              <w:right w:val="nil"/>
            </w:tcBorders>
            <w:shd w:val="clear" w:color="auto" w:fill="auto"/>
            <w:vAlign w:val="center"/>
            <w:hideMark/>
          </w:tcPr>
          <w:p w14:paraId="1F1F1E3E"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903</w:t>
            </w:r>
          </w:p>
        </w:tc>
        <w:tc>
          <w:tcPr>
            <w:tcW w:w="1347" w:type="dxa"/>
            <w:tcBorders>
              <w:top w:val="nil"/>
              <w:left w:val="nil"/>
              <w:bottom w:val="single" w:sz="4" w:space="0" w:color="auto"/>
              <w:right w:val="nil"/>
            </w:tcBorders>
            <w:shd w:val="clear" w:color="auto" w:fill="auto"/>
            <w:vAlign w:val="center"/>
            <w:hideMark/>
          </w:tcPr>
          <w:p w14:paraId="07D7E906"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330</w:t>
            </w:r>
          </w:p>
        </w:tc>
        <w:tc>
          <w:tcPr>
            <w:tcW w:w="1592" w:type="dxa"/>
            <w:tcBorders>
              <w:top w:val="nil"/>
              <w:left w:val="nil"/>
              <w:bottom w:val="single" w:sz="4" w:space="0" w:color="auto"/>
              <w:right w:val="nil"/>
            </w:tcBorders>
            <w:shd w:val="clear" w:color="auto" w:fill="auto"/>
            <w:vAlign w:val="center"/>
            <w:hideMark/>
          </w:tcPr>
          <w:p w14:paraId="01133D03"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368</w:t>
            </w:r>
          </w:p>
        </w:tc>
        <w:tc>
          <w:tcPr>
            <w:tcW w:w="1102" w:type="dxa"/>
            <w:tcBorders>
              <w:top w:val="nil"/>
              <w:left w:val="nil"/>
              <w:bottom w:val="single" w:sz="4" w:space="0" w:color="auto"/>
              <w:right w:val="nil"/>
            </w:tcBorders>
            <w:shd w:val="clear" w:color="auto" w:fill="auto"/>
            <w:vAlign w:val="center"/>
            <w:hideMark/>
          </w:tcPr>
          <w:p w14:paraId="5A18478C"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427</w:t>
            </w:r>
          </w:p>
        </w:tc>
        <w:tc>
          <w:tcPr>
            <w:tcW w:w="1102" w:type="dxa"/>
            <w:tcBorders>
              <w:top w:val="nil"/>
              <w:left w:val="nil"/>
              <w:bottom w:val="single" w:sz="4" w:space="0" w:color="auto"/>
              <w:right w:val="nil"/>
            </w:tcBorders>
            <w:shd w:val="clear" w:color="auto" w:fill="auto"/>
            <w:vAlign w:val="center"/>
            <w:hideMark/>
          </w:tcPr>
          <w:p w14:paraId="707DAD2F"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555</w:t>
            </w:r>
          </w:p>
        </w:tc>
        <w:tc>
          <w:tcPr>
            <w:tcW w:w="980" w:type="dxa"/>
            <w:tcBorders>
              <w:top w:val="nil"/>
              <w:left w:val="nil"/>
              <w:bottom w:val="single" w:sz="4" w:space="0" w:color="auto"/>
              <w:right w:val="nil"/>
            </w:tcBorders>
            <w:shd w:val="clear" w:color="auto" w:fill="auto"/>
            <w:vAlign w:val="center"/>
            <w:hideMark/>
          </w:tcPr>
          <w:p w14:paraId="2069DBE3"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239</w:t>
            </w:r>
          </w:p>
        </w:tc>
        <w:tc>
          <w:tcPr>
            <w:tcW w:w="1347" w:type="dxa"/>
            <w:tcBorders>
              <w:top w:val="nil"/>
              <w:left w:val="nil"/>
              <w:bottom w:val="single" w:sz="4" w:space="0" w:color="auto"/>
              <w:right w:val="nil"/>
            </w:tcBorders>
            <w:shd w:val="clear" w:color="auto" w:fill="auto"/>
            <w:vAlign w:val="center"/>
            <w:hideMark/>
          </w:tcPr>
          <w:p w14:paraId="18255807"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91</w:t>
            </w:r>
          </w:p>
        </w:tc>
        <w:tc>
          <w:tcPr>
            <w:tcW w:w="1470" w:type="dxa"/>
            <w:tcBorders>
              <w:top w:val="nil"/>
              <w:left w:val="nil"/>
              <w:bottom w:val="single" w:sz="4" w:space="0" w:color="auto"/>
              <w:right w:val="nil"/>
            </w:tcBorders>
            <w:shd w:val="clear" w:color="auto" w:fill="auto"/>
            <w:vAlign w:val="center"/>
            <w:hideMark/>
          </w:tcPr>
          <w:p w14:paraId="6BAEBFBC"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97</w:t>
            </w:r>
          </w:p>
        </w:tc>
      </w:tr>
      <w:tr w:rsidR="008E58F2" w:rsidRPr="00874D36" w14:paraId="0E647EF9" w14:textId="77777777" w:rsidTr="008E58F2">
        <w:trPr>
          <w:trHeight w:val="146"/>
        </w:trPr>
        <w:tc>
          <w:tcPr>
            <w:tcW w:w="2082" w:type="dxa"/>
            <w:tcBorders>
              <w:top w:val="nil"/>
              <w:left w:val="nil"/>
              <w:bottom w:val="single" w:sz="4" w:space="0" w:color="auto"/>
              <w:right w:val="nil"/>
            </w:tcBorders>
            <w:shd w:val="clear" w:color="auto" w:fill="auto"/>
            <w:vAlign w:val="center"/>
            <w:hideMark/>
          </w:tcPr>
          <w:p w14:paraId="22EE549D"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Massachusetts</w:t>
            </w:r>
          </w:p>
        </w:tc>
        <w:tc>
          <w:tcPr>
            <w:tcW w:w="1837" w:type="dxa"/>
            <w:tcBorders>
              <w:top w:val="nil"/>
              <w:left w:val="nil"/>
              <w:bottom w:val="single" w:sz="4" w:space="0" w:color="auto"/>
              <w:right w:val="nil"/>
            </w:tcBorders>
            <w:shd w:val="clear" w:color="auto" w:fill="auto"/>
            <w:vAlign w:val="center"/>
            <w:hideMark/>
          </w:tcPr>
          <w:p w14:paraId="2C30E074"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2939</w:t>
            </w:r>
          </w:p>
        </w:tc>
        <w:tc>
          <w:tcPr>
            <w:tcW w:w="1347" w:type="dxa"/>
            <w:tcBorders>
              <w:top w:val="nil"/>
              <w:left w:val="nil"/>
              <w:bottom w:val="single" w:sz="4" w:space="0" w:color="auto"/>
              <w:right w:val="nil"/>
            </w:tcBorders>
            <w:shd w:val="clear" w:color="auto" w:fill="auto"/>
            <w:vAlign w:val="center"/>
            <w:hideMark/>
          </w:tcPr>
          <w:p w14:paraId="6A1F9EAD"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1098</w:t>
            </w:r>
          </w:p>
        </w:tc>
        <w:tc>
          <w:tcPr>
            <w:tcW w:w="1592" w:type="dxa"/>
            <w:tcBorders>
              <w:top w:val="nil"/>
              <w:left w:val="nil"/>
              <w:bottom w:val="single" w:sz="4" w:space="0" w:color="auto"/>
              <w:right w:val="nil"/>
            </w:tcBorders>
            <w:shd w:val="clear" w:color="auto" w:fill="auto"/>
            <w:vAlign w:val="center"/>
            <w:hideMark/>
          </w:tcPr>
          <w:p w14:paraId="5A173933"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1467</w:t>
            </w:r>
          </w:p>
        </w:tc>
        <w:tc>
          <w:tcPr>
            <w:tcW w:w="1102" w:type="dxa"/>
            <w:tcBorders>
              <w:top w:val="nil"/>
              <w:left w:val="nil"/>
              <w:bottom w:val="single" w:sz="4" w:space="0" w:color="auto"/>
              <w:right w:val="nil"/>
            </w:tcBorders>
            <w:shd w:val="clear" w:color="auto" w:fill="auto"/>
            <w:vAlign w:val="center"/>
            <w:hideMark/>
          </w:tcPr>
          <w:p w14:paraId="47FA3803"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748</w:t>
            </w:r>
          </w:p>
        </w:tc>
        <w:tc>
          <w:tcPr>
            <w:tcW w:w="1102" w:type="dxa"/>
            <w:tcBorders>
              <w:top w:val="nil"/>
              <w:left w:val="nil"/>
              <w:bottom w:val="single" w:sz="4" w:space="0" w:color="auto"/>
              <w:right w:val="nil"/>
            </w:tcBorders>
            <w:shd w:val="clear" w:color="auto" w:fill="auto"/>
            <w:vAlign w:val="center"/>
            <w:hideMark/>
          </w:tcPr>
          <w:p w14:paraId="6543A6CD"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2191</w:t>
            </w:r>
          </w:p>
        </w:tc>
        <w:tc>
          <w:tcPr>
            <w:tcW w:w="980" w:type="dxa"/>
            <w:tcBorders>
              <w:top w:val="nil"/>
              <w:left w:val="nil"/>
              <w:bottom w:val="single" w:sz="4" w:space="0" w:color="auto"/>
              <w:right w:val="nil"/>
            </w:tcBorders>
            <w:shd w:val="clear" w:color="auto" w:fill="auto"/>
            <w:vAlign w:val="center"/>
            <w:hideMark/>
          </w:tcPr>
          <w:p w14:paraId="6F62ECE6"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202</w:t>
            </w:r>
          </w:p>
        </w:tc>
        <w:tc>
          <w:tcPr>
            <w:tcW w:w="1347" w:type="dxa"/>
            <w:tcBorders>
              <w:top w:val="nil"/>
              <w:left w:val="nil"/>
              <w:bottom w:val="single" w:sz="4" w:space="0" w:color="auto"/>
              <w:right w:val="nil"/>
            </w:tcBorders>
            <w:shd w:val="clear" w:color="auto" w:fill="auto"/>
            <w:vAlign w:val="center"/>
            <w:hideMark/>
          </w:tcPr>
          <w:p w14:paraId="41271902"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292</w:t>
            </w:r>
          </w:p>
        </w:tc>
        <w:tc>
          <w:tcPr>
            <w:tcW w:w="1470" w:type="dxa"/>
            <w:tcBorders>
              <w:top w:val="nil"/>
              <w:left w:val="nil"/>
              <w:bottom w:val="single" w:sz="4" w:space="0" w:color="auto"/>
              <w:right w:val="nil"/>
            </w:tcBorders>
            <w:shd w:val="clear" w:color="auto" w:fill="auto"/>
            <w:vAlign w:val="center"/>
            <w:hideMark/>
          </w:tcPr>
          <w:p w14:paraId="13F73978"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254</w:t>
            </w:r>
          </w:p>
        </w:tc>
      </w:tr>
      <w:tr w:rsidR="008E58F2" w:rsidRPr="00874D36" w14:paraId="614BC33C" w14:textId="77777777" w:rsidTr="008E58F2">
        <w:trPr>
          <w:trHeight w:val="146"/>
        </w:trPr>
        <w:tc>
          <w:tcPr>
            <w:tcW w:w="2082" w:type="dxa"/>
            <w:tcBorders>
              <w:top w:val="nil"/>
              <w:left w:val="nil"/>
              <w:bottom w:val="single" w:sz="4" w:space="0" w:color="auto"/>
              <w:right w:val="nil"/>
            </w:tcBorders>
            <w:shd w:val="clear" w:color="auto" w:fill="auto"/>
            <w:vAlign w:val="center"/>
            <w:hideMark/>
          </w:tcPr>
          <w:p w14:paraId="4067C9C9"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Michigan</w:t>
            </w:r>
          </w:p>
        </w:tc>
        <w:tc>
          <w:tcPr>
            <w:tcW w:w="1837" w:type="dxa"/>
            <w:tcBorders>
              <w:top w:val="nil"/>
              <w:left w:val="nil"/>
              <w:bottom w:val="single" w:sz="4" w:space="0" w:color="auto"/>
              <w:right w:val="nil"/>
            </w:tcBorders>
            <w:shd w:val="clear" w:color="auto" w:fill="auto"/>
            <w:vAlign w:val="center"/>
            <w:hideMark/>
          </w:tcPr>
          <w:p w14:paraId="68B4E7C1"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484</w:t>
            </w:r>
          </w:p>
        </w:tc>
        <w:tc>
          <w:tcPr>
            <w:tcW w:w="1347" w:type="dxa"/>
            <w:tcBorders>
              <w:top w:val="nil"/>
              <w:left w:val="nil"/>
              <w:bottom w:val="single" w:sz="4" w:space="0" w:color="auto"/>
              <w:right w:val="nil"/>
            </w:tcBorders>
            <w:shd w:val="clear" w:color="auto" w:fill="auto"/>
            <w:vAlign w:val="center"/>
            <w:hideMark/>
          </w:tcPr>
          <w:p w14:paraId="7F2BB8BE"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237</w:t>
            </w:r>
          </w:p>
        </w:tc>
        <w:tc>
          <w:tcPr>
            <w:tcW w:w="1592" w:type="dxa"/>
            <w:tcBorders>
              <w:top w:val="nil"/>
              <w:left w:val="nil"/>
              <w:bottom w:val="single" w:sz="4" w:space="0" w:color="auto"/>
              <w:right w:val="nil"/>
            </w:tcBorders>
            <w:shd w:val="clear" w:color="auto" w:fill="auto"/>
            <w:vAlign w:val="center"/>
            <w:hideMark/>
          </w:tcPr>
          <w:p w14:paraId="4B5B44DD"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279</w:t>
            </w:r>
          </w:p>
        </w:tc>
        <w:tc>
          <w:tcPr>
            <w:tcW w:w="1102" w:type="dxa"/>
            <w:tcBorders>
              <w:top w:val="nil"/>
              <w:left w:val="nil"/>
              <w:bottom w:val="single" w:sz="4" w:space="0" w:color="auto"/>
              <w:right w:val="nil"/>
            </w:tcBorders>
            <w:shd w:val="clear" w:color="auto" w:fill="auto"/>
            <w:vAlign w:val="center"/>
            <w:hideMark/>
          </w:tcPr>
          <w:p w14:paraId="076DA53C"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64</w:t>
            </w:r>
          </w:p>
        </w:tc>
        <w:tc>
          <w:tcPr>
            <w:tcW w:w="1102" w:type="dxa"/>
            <w:tcBorders>
              <w:top w:val="nil"/>
              <w:left w:val="nil"/>
              <w:bottom w:val="single" w:sz="4" w:space="0" w:color="auto"/>
              <w:right w:val="nil"/>
            </w:tcBorders>
            <w:shd w:val="clear" w:color="auto" w:fill="auto"/>
            <w:vAlign w:val="center"/>
            <w:hideMark/>
          </w:tcPr>
          <w:p w14:paraId="1468A533"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418</w:t>
            </w:r>
          </w:p>
        </w:tc>
        <w:tc>
          <w:tcPr>
            <w:tcW w:w="980" w:type="dxa"/>
            <w:tcBorders>
              <w:top w:val="nil"/>
              <w:left w:val="nil"/>
              <w:bottom w:val="single" w:sz="4" w:space="0" w:color="auto"/>
              <w:right w:val="nil"/>
            </w:tcBorders>
            <w:shd w:val="clear" w:color="auto" w:fill="auto"/>
            <w:vAlign w:val="center"/>
            <w:hideMark/>
          </w:tcPr>
          <w:p w14:paraId="0D964410"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25</w:t>
            </w:r>
          </w:p>
        </w:tc>
        <w:tc>
          <w:tcPr>
            <w:tcW w:w="1347" w:type="dxa"/>
            <w:tcBorders>
              <w:top w:val="nil"/>
              <w:left w:val="nil"/>
              <w:bottom w:val="single" w:sz="4" w:space="0" w:color="auto"/>
              <w:right w:val="nil"/>
            </w:tcBorders>
            <w:shd w:val="clear" w:color="auto" w:fill="auto"/>
            <w:vAlign w:val="center"/>
            <w:hideMark/>
          </w:tcPr>
          <w:p w14:paraId="58BDC592"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18</w:t>
            </w:r>
          </w:p>
        </w:tc>
        <w:tc>
          <w:tcPr>
            <w:tcW w:w="1470" w:type="dxa"/>
            <w:tcBorders>
              <w:top w:val="nil"/>
              <w:left w:val="nil"/>
              <w:bottom w:val="single" w:sz="4" w:space="0" w:color="auto"/>
              <w:right w:val="nil"/>
            </w:tcBorders>
            <w:shd w:val="clear" w:color="auto" w:fill="auto"/>
            <w:vAlign w:val="center"/>
            <w:hideMark/>
          </w:tcPr>
          <w:p w14:paraId="03514EE1"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21</w:t>
            </w:r>
          </w:p>
        </w:tc>
      </w:tr>
      <w:tr w:rsidR="008E58F2" w:rsidRPr="00874D36" w14:paraId="13E306B3" w14:textId="77777777" w:rsidTr="008E58F2">
        <w:trPr>
          <w:trHeight w:val="146"/>
        </w:trPr>
        <w:tc>
          <w:tcPr>
            <w:tcW w:w="2082" w:type="dxa"/>
            <w:tcBorders>
              <w:top w:val="nil"/>
              <w:left w:val="nil"/>
              <w:bottom w:val="single" w:sz="4" w:space="0" w:color="auto"/>
              <w:right w:val="nil"/>
            </w:tcBorders>
            <w:shd w:val="clear" w:color="auto" w:fill="auto"/>
            <w:vAlign w:val="center"/>
            <w:hideMark/>
          </w:tcPr>
          <w:p w14:paraId="328DC92A"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National</w:t>
            </w:r>
          </w:p>
        </w:tc>
        <w:tc>
          <w:tcPr>
            <w:tcW w:w="1837" w:type="dxa"/>
            <w:tcBorders>
              <w:top w:val="nil"/>
              <w:left w:val="nil"/>
              <w:bottom w:val="single" w:sz="4" w:space="0" w:color="auto"/>
              <w:right w:val="nil"/>
            </w:tcBorders>
            <w:shd w:val="clear" w:color="auto" w:fill="auto"/>
            <w:vAlign w:val="center"/>
            <w:hideMark/>
          </w:tcPr>
          <w:p w14:paraId="046B1E1D"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1510</w:t>
            </w:r>
          </w:p>
        </w:tc>
        <w:tc>
          <w:tcPr>
            <w:tcW w:w="1347" w:type="dxa"/>
            <w:tcBorders>
              <w:top w:val="nil"/>
              <w:left w:val="nil"/>
              <w:bottom w:val="single" w:sz="4" w:space="0" w:color="auto"/>
              <w:right w:val="nil"/>
            </w:tcBorders>
            <w:shd w:val="clear" w:color="auto" w:fill="auto"/>
            <w:vAlign w:val="center"/>
            <w:hideMark/>
          </w:tcPr>
          <w:p w14:paraId="1C6EE773"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515</w:t>
            </w:r>
          </w:p>
        </w:tc>
        <w:tc>
          <w:tcPr>
            <w:tcW w:w="1592" w:type="dxa"/>
            <w:tcBorders>
              <w:top w:val="nil"/>
              <w:left w:val="nil"/>
              <w:bottom w:val="single" w:sz="4" w:space="0" w:color="auto"/>
              <w:right w:val="nil"/>
            </w:tcBorders>
            <w:shd w:val="clear" w:color="auto" w:fill="auto"/>
            <w:vAlign w:val="center"/>
            <w:hideMark/>
          </w:tcPr>
          <w:p w14:paraId="65B1E0FF"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568</w:t>
            </w:r>
          </w:p>
        </w:tc>
        <w:tc>
          <w:tcPr>
            <w:tcW w:w="1102" w:type="dxa"/>
            <w:tcBorders>
              <w:top w:val="nil"/>
              <w:left w:val="nil"/>
              <w:bottom w:val="single" w:sz="4" w:space="0" w:color="auto"/>
              <w:right w:val="nil"/>
            </w:tcBorders>
            <w:shd w:val="clear" w:color="auto" w:fill="auto"/>
            <w:vAlign w:val="center"/>
            <w:hideMark/>
          </w:tcPr>
          <w:p w14:paraId="741175A5"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585</w:t>
            </w:r>
          </w:p>
        </w:tc>
        <w:tc>
          <w:tcPr>
            <w:tcW w:w="1102" w:type="dxa"/>
            <w:tcBorders>
              <w:top w:val="nil"/>
              <w:left w:val="nil"/>
              <w:bottom w:val="single" w:sz="4" w:space="0" w:color="auto"/>
              <w:right w:val="nil"/>
            </w:tcBorders>
            <w:shd w:val="clear" w:color="auto" w:fill="auto"/>
            <w:vAlign w:val="center"/>
            <w:hideMark/>
          </w:tcPr>
          <w:p w14:paraId="5CDB2111"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925</w:t>
            </w:r>
          </w:p>
        </w:tc>
        <w:tc>
          <w:tcPr>
            <w:tcW w:w="980" w:type="dxa"/>
            <w:tcBorders>
              <w:top w:val="nil"/>
              <w:left w:val="nil"/>
              <w:bottom w:val="single" w:sz="4" w:space="0" w:color="auto"/>
              <w:right w:val="nil"/>
            </w:tcBorders>
            <w:shd w:val="clear" w:color="auto" w:fill="auto"/>
            <w:vAlign w:val="center"/>
            <w:hideMark/>
          </w:tcPr>
          <w:p w14:paraId="5D907931"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212</w:t>
            </w:r>
          </w:p>
        </w:tc>
        <w:tc>
          <w:tcPr>
            <w:tcW w:w="1347" w:type="dxa"/>
            <w:tcBorders>
              <w:top w:val="nil"/>
              <w:left w:val="nil"/>
              <w:bottom w:val="single" w:sz="4" w:space="0" w:color="auto"/>
              <w:right w:val="nil"/>
            </w:tcBorders>
            <w:shd w:val="clear" w:color="auto" w:fill="auto"/>
            <w:vAlign w:val="center"/>
            <w:hideMark/>
          </w:tcPr>
          <w:p w14:paraId="0A863BD9"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255</w:t>
            </w:r>
          </w:p>
        </w:tc>
        <w:tc>
          <w:tcPr>
            <w:tcW w:w="1470" w:type="dxa"/>
            <w:tcBorders>
              <w:top w:val="nil"/>
              <w:left w:val="nil"/>
              <w:bottom w:val="single" w:sz="4" w:space="0" w:color="auto"/>
              <w:right w:val="nil"/>
            </w:tcBorders>
            <w:shd w:val="clear" w:color="auto" w:fill="auto"/>
            <w:vAlign w:val="center"/>
            <w:hideMark/>
          </w:tcPr>
          <w:p w14:paraId="5AB2AEA6"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118</w:t>
            </w:r>
          </w:p>
        </w:tc>
      </w:tr>
      <w:tr w:rsidR="008E58F2" w:rsidRPr="00874D36" w14:paraId="7D48F9C0" w14:textId="77777777" w:rsidTr="008E58F2">
        <w:trPr>
          <w:trHeight w:val="146"/>
        </w:trPr>
        <w:tc>
          <w:tcPr>
            <w:tcW w:w="2082" w:type="dxa"/>
            <w:tcBorders>
              <w:top w:val="nil"/>
              <w:left w:val="nil"/>
              <w:bottom w:val="single" w:sz="4" w:space="0" w:color="auto"/>
              <w:right w:val="nil"/>
            </w:tcBorders>
            <w:shd w:val="clear" w:color="auto" w:fill="auto"/>
            <w:vAlign w:val="center"/>
            <w:hideMark/>
          </w:tcPr>
          <w:p w14:paraId="0784C631"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New Mexico</w:t>
            </w:r>
          </w:p>
        </w:tc>
        <w:tc>
          <w:tcPr>
            <w:tcW w:w="1837" w:type="dxa"/>
            <w:tcBorders>
              <w:top w:val="nil"/>
              <w:left w:val="nil"/>
              <w:bottom w:val="single" w:sz="4" w:space="0" w:color="auto"/>
              <w:right w:val="nil"/>
            </w:tcBorders>
            <w:shd w:val="clear" w:color="auto" w:fill="auto"/>
            <w:vAlign w:val="center"/>
            <w:hideMark/>
          </w:tcPr>
          <w:p w14:paraId="0BB3EC05"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1415</w:t>
            </w:r>
          </w:p>
        </w:tc>
        <w:tc>
          <w:tcPr>
            <w:tcW w:w="1347" w:type="dxa"/>
            <w:tcBorders>
              <w:top w:val="nil"/>
              <w:left w:val="nil"/>
              <w:bottom w:val="single" w:sz="4" w:space="0" w:color="auto"/>
              <w:right w:val="nil"/>
            </w:tcBorders>
            <w:shd w:val="clear" w:color="auto" w:fill="auto"/>
            <w:vAlign w:val="center"/>
            <w:hideMark/>
          </w:tcPr>
          <w:p w14:paraId="1072215C"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406</w:t>
            </w:r>
          </w:p>
        </w:tc>
        <w:tc>
          <w:tcPr>
            <w:tcW w:w="1592" w:type="dxa"/>
            <w:tcBorders>
              <w:top w:val="nil"/>
              <w:left w:val="nil"/>
              <w:bottom w:val="single" w:sz="4" w:space="0" w:color="auto"/>
              <w:right w:val="nil"/>
            </w:tcBorders>
            <w:shd w:val="clear" w:color="auto" w:fill="auto"/>
            <w:vAlign w:val="center"/>
            <w:hideMark/>
          </w:tcPr>
          <w:p w14:paraId="057679FA"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261</w:t>
            </w:r>
          </w:p>
        </w:tc>
        <w:tc>
          <w:tcPr>
            <w:tcW w:w="1102" w:type="dxa"/>
            <w:tcBorders>
              <w:top w:val="nil"/>
              <w:left w:val="nil"/>
              <w:bottom w:val="single" w:sz="4" w:space="0" w:color="auto"/>
              <w:right w:val="nil"/>
            </w:tcBorders>
            <w:shd w:val="clear" w:color="auto" w:fill="auto"/>
            <w:vAlign w:val="center"/>
            <w:hideMark/>
          </w:tcPr>
          <w:p w14:paraId="2D321E19"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494</w:t>
            </w:r>
          </w:p>
        </w:tc>
        <w:tc>
          <w:tcPr>
            <w:tcW w:w="1102" w:type="dxa"/>
            <w:tcBorders>
              <w:top w:val="nil"/>
              <w:left w:val="nil"/>
              <w:bottom w:val="single" w:sz="4" w:space="0" w:color="auto"/>
              <w:right w:val="nil"/>
            </w:tcBorders>
            <w:shd w:val="clear" w:color="auto" w:fill="auto"/>
            <w:vAlign w:val="center"/>
            <w:hideMark/>
          </w:tcPr>
          <w:p w14:paraId="76B97A59"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843</w:t>
            </w:r>
          </w:p>
        </w:tc>
        <w:tc>
          <w:tcPr>
            <w:tcW w:w="980" w:type="dxa"/>
            <w:tcBorders>
              <w:top w:val="nil"/>
              <w:left w:val="nil"/>
              <w:bottom w:val="single" w:sz="4" w:space="0" w:color="auto"/>
              <w:right w:val="nil"/>
            </w:tcBorders>
            <w:shd w:val="clear" w:color="auto" w:fill="auto"/>
            <w:vAlign w:val="center"/>
            <w:hideMark/>
          </w:tcPr>
          <w:p w14:paraId="44979D4C"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15</w:t>
            </w:r>
          </w:p>
        </w:tc>
        <w:tc>
          <w:tcPr>
            <w:tcW w:w="1347" w:type="dxa"/>
            <w:tcBorders>
              <w:top w:val="nil"/>
              <w:left w:val="nil"/>
              <w:bottom w:val="single" w:sz="4" w:space="0" w:color="auto"/>
              <w:right w:val="nil"/>
            </w:tcBorders>
            <w:shd w:val="clear" w:color="auto" w:fill="auto"/>
            <w:vAlign w:val="center"/>
            <w:hideMark/>
          </w:tcPr>
          <w:p w14:paraId="077A34EB"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362</w:t>
            </w:r>
          </w:p>
        </w:tc>
        <w:tc>
          <w:tcPr>
            <w:tcW w:w="1470" w:type="dxa"/>
            <w:tcBorders>
              <w:top w:val="nil"/>
              <w:left w:val="nil"/>
              <w:bottom w:val="single" w:sz="4" w:space="0" w:color="auto"/>
              <w:right w:val="nil"/>
            </w:tcBorders>
            <w:shd w:val="clear" w:color="auto" w:fill="auto"/>
            <w:vAlign w:val="center"/>
            <w:hideMark/>
          </w:tcPr>
          <w:p w14:paraId="764CD9B5"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117</w:t>
            </w:r>
          </w:p>
        </w:tc>
      </w:tr>
      <w:tr w:rsidR="008E58F2" w:rsidRPr="00874D36" w14:paraId="00184F1A" w14:textId="77777777" w:rsidTr="008E58F2">
        <w:trPr>
          <w:trHeight w:val="292"/>
        </w:trPr>
        <w:tc>
          <w:tcPr>
            <w:tcW w:w="2082" w:type="dxa"/>
            <w:tcBorders>
              <w:top w:val="nil"/>
              <w:left w:val="nil"/>
              <w:bottom w:val="single" w:sz="4" w:space="0" w:color="auto"/>
              <w:right w:val="nil"/>
            </w:tcBorders>
            <w:shd w:val="clear" w:color="auto" w:fill="auto"/>
            <w:vAlign w:val="center"/>
            <w:hideMark/>
          </w:tcPr>
          <w:p w14:paraId="73A22479"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New York City (May/ June)</w:t>
            </w:r>
          </w:p>
        </w:tc>
        <w:tc>
          <w:tcPr>
            <w:tcW w:w="1837" w:type="dxa"/>
            <w:tcBorders>
              <w:top w:val="nil"/>
              <w:left w:val="nil"/>
              <w:bottom w:val="single" w:sz="4" w:space="0" w:color="auto"/>
              <w:right w:val="nil"/>
            </w:tcBorders>
            <w:shd w:val="clear" w:color="auto" w:fill="auto"/>
            <w:vAlign w:val="center"/>
            <w:hideMark/>
          </w:tcPr>
          <w:p w14:paraId="2E5E1B30"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1,165</w:t>
            </w:r>
          </w:p>
        </w:tc>
        <w:tc>
          <w:tcPr>
            <w:tcW w:w="1347" w:type="dxa"/>
            <w:tcBorders>
              <w:top w:val="nil"/>
              <w:left w:val="nil"/>
              <w:bottom w:val="single" w:sz="4" w:space="0" w:color="auto"/>
              <w:right w:val="nil"/>
            </w:tcBorders>
            <w:shd w:val="clear" w:color="auto" w:fill="auto"/>
            <w:vAlign w:val="center"/>
            <w:hideMark/>
          </w:tcPr>
          <w:p w14:paraId="6B45C332"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599</w:t>
            </w:r>
          </w:p>
        </w:tc>
        <w:tc>
          <w:tcPr>
            <w:tcW w:w="1592" w:type="dxa"/>
            <w:tcBorders>
              <w:top w:val="nil"/>
              <w:left w:val="nil"/>
              <w:bottom w:val="single" w:sz="4" w:space="0" w:color="auto"/>
              <w:right w:val="nil"/>
            </w:tcBorders>
            <w:shd w:val="clear" w:color="auto" w:fill="auto"/>
            <w:vAlign w:val="center"/>
            <w:hideMark/>
          </w:tcPr>
          <w:p w14:paraId="6E5E4F4B"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494</w:t>
            </w:r>
          </w:p>
        </w:tc>
        <w:tc>
          <w:tcPr>
            <w:tcW w:w="1102" w:type="dxa"/>
            <w:tcBorders>
              <w:top w:val="nil"/>
              <w:left w:val="nil"/>
              <w:bottom w:val="single" w:sz="4" w:space="0" w:color="auto"/>
              <w:right w:val="nil"/>
            </w:tcBorders>
            <w:shd w:val="clear" w:color="auto" w:fill="auto"/>
            <w:vAlign w:val="center"/>
            <w:hideMark/>
          </w:tcPr>
          <w:p w14:paraId="3314F372"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876</w:t>
            </w:r>
          </w:p>
        </w:tc>
        <w:tc>
          <w:tcPr>
            <w:tcW w:w="1102" w:type="dxa"/>
            <w:tcBorders>
              <w:top w:val="nil"/>
              <w:left w:val="nil"/>
              <w:bottom w:val="single" w:sz="4" w:space="0" w:color="auto"/>
              <w:right w:val="nil"/>
            </w:tcBorders>
            <w:shd w:val="clear" w:color="auto" w:fill="auto"/>
            <w:vAlign w:val="center"/>
            <w:hideMark/>
          </w:tcPr>
          <w:p w14:paraId="45CC385A"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289</w:t>
            </w:r>
          </w:p>
        </w:tc>
        <w:tc>
          <w:tcPr>
            <w:tcW w:w="980" w:type="dxa"/>
            <w:tcBorders>
              <w:top w:val="nil"/>
              <w:left w:val="nil"/>
              <w:bottom w:val="single" w:sz="4" w:space="0" w:color="auto"/>
              <w:right w:val="nil"/>
            </w:tcBorders>
            <w:shd w:val="clear" w:color="auto" w:fill="auto"/>
            <w:vAlign w:val="center"/>
            <w:hideMark/>
          </w:tcPr>
          <w:p w14:paraId="469AA9AA"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252</w:t>
            </w:r>
          </w:p>
        </w:tc>
        <w:tc>
          <w:tcPr>
            <w:tcW w:w="1347" w:type="dxa"/>
            <w:tcBorders>
              <w:top w:val="nil"/>
              <w:left w:val="nil"/>
              <w:bottom w:val="single" w:sz="4" w:space="0" w:color="auto"/>
              <w:right w:val="nil"/>
            </w:tcBorders>
            <w:shd w:val="clear" w:color="auto" w:fill="auto"/>
            <w:vAlign w:val="center"/>
            <w:hideMark/>
          </w:tcPr>
          <w:p w14:paraId="366BB7D9"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496</w:t>
            </w:r>
          </w:p>
        </w:tc>
        <w:tc>
          <w:tcPr>
            <w:tcW w:w="1470" w:type="dxa"/>
            <w:tcBorders>
              <w:top w:val="nil"/>
              <w:left w:val="nil"/>
              <w:bottom w:val="single" w:sz="4" w:space="0" w:color="auto"/>
              <w:right w:val="nil"/>
            </w:tcBorders>
            <w:shd w:val="clear" w:color="auto" w:fill="auto"/>
            <w:vAlign w:val="center"/>
            <w:hideMark/>
          </w:tcPr>
          <w:p w14:paraId="5D78D88C"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128</w:t>
            </w:r>
          </w:p>
        </w:tc>
      </w:tr>
      <w:tr w:rsidR="008E58F2" w:rsidRPr="00874D36" w14:paraId="3A439954" w14:textId="77777777" w:rsidTr="008E58F2">
        <w:trPr>
          <w:trHeight w:val="292"/>
        </w:trPr>
        <w:tc>
          <w:tcPr>
            <w:tcW w:w="2082" w:type="dxa"/>
            <w:tcBorders>
              <w:top w:val="nil"/>
              <w:left w:val="nil"/>
              <w:bottom w:val="single" w:sz="4" w:space="0" w:color="auto"/>
              <w:right w:val="nil"/>
            </w:tcBorders>
            <w:shd w:val="clear" w:color="auto" w:fill="auto"/>
            <w:vAlign w:val="center"/>
            <w:hideMark/>
          </w:tcPr>
          <w:p w14:paraId="3F9F3C90"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New York City (July/August)</w:t>
            </w:r>
          </w:p>
        </w:tc>
        <w:tc>
          <w:tcPr>
            <w:tcW w:w="1837" w:type="dxa"/>
            <w:tcBorders>
              <w:top w:val="nil"/>
              <w:left w:val="nil"/>
              <w:bottom w:val="single" w:sz="4" w:space="0" w:color="auto"/>
              <w:right w:val="nil"/>
            </w:tcBorders>
            <w:shd w:val="clear" w:color="auto" w:fill="auto"/>
            <w:vAlign w:val="center"/>
            <w:hideMark/>
          </w:tcPr>
          <w:p w14:paraId="5AE328EB"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525</w:t>
            </w:r>
          </w:p>
        </w:tc>
        <w:tc>
          <w:tcPr>
            <w:tcW w:w="1347" w:type="dxa"/>
            <w:tcBorders>
              <w:top w:val="nil"/>
              <w:left w:val="nil"/>
              <w:bottom w:val="single" w:sz="4" w:space="0" w:color="auto"/>
              <w:right w:val="nil"/>
            </w:tcBorders>
            <w:shd w:val="clear" w:color="auto" w:fill="auto"/>
            <w:vAlign w:val="center"/>
            <w:hideMark/>
          </w:tcPr>
          <w:p w14:paraId="57A5A738"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317</w:t>
            </w:r>
          </w:p>
        </w:tc>
        <w:tc>
          <w:tcPr>
            <w:tcW w:w="1592" w:type="dxa"/>
            <w:tcBorders>
              <w:top w:val="nil"/>
              <w:left w:val="nil"/>
              <w:bottom w:val="single" w:sz="4" w:space="0" w:color="auto"/>
              <w:right w:val="nil"/>
            </w:tcBorders>
            <w:shd w:val="clear" w:color="auto" w:fill="auto"/>
            <w:vAlign w:val="center"/>
            <w:hideMark/>
          </w:tcPr>
          <w:p w14:paraId="090D061C"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285</w:t>
            </w:r>
          </w:p>
        </w:tc>
        <w:tc>
          <w:tcPr>
            <w:tcW w:w="1102" w:type="dxa"/>
            <w:tcBorders>
              <w:top w:val="nil"/>
              <w:left w:val="nil"/>
              <w:bottom w:val="single" w:sz="4" w:space="0" w:color="auto"/>
              <w:right w:val="nil"/>
            </w:tcBorders>
            <w:shd w:val="clear" w:color="auto" w:fill="auto"/>
            <w:vAlign w:val="center"/>
            <w:hideMark/>
          </w:tcPr>
          <w:p w14:paraId="53B00FD3"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484</w:t>
            </w:r>
          </w:p>
        </w:tc>
        <w:tc>
          <w:tcPr>
            <w:tcW w:w="1102" w:type="dxa"/>
            <w:tcBorders>
              <w:top w:val="nil"/>
              <w:left w:val="nil"/>
              <w:bottom w:val="single" w:sz="4" w:space="0" w:color="auto"/>
              <w:right w:val="nil"/>
            </w:tcBorders>
            <w:shd w:val="clear" w:color="auto" w:fill="auto"/>
            <w:vAlign w:val="center"/>
            <w:hideMark/>
          </w:tcPr>
          <w:p w14:paraId="245BFF93"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41</w:t>
            </w:r>
          </w:p>
        </w:tc>
        <w:tc>
          <w:tcPr>
            <w:tcW w:w="980" w:type="dxa"/>
            <w:tcBorders>
              <w:top w:val="nil"/>
              <w:left w:val="nil"/>
              <w:bottom w:val="single" w:sz="4" w:space="0" w:color="auto"/>
              <w:right w:val="nil"/>
            </w:tcBorders>
            <w:shd w:val="clear" w:color="auto" w:fill="auto"/>
            <w:vAlign w:val="center"/>
            <w:hideMark/>
          </w:tcPr>
          <w:p w14:paraId="78686FC8"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154</w:t>
            </w:r>
          </w:p>
        </w:tc>
        <w:tc>
          <w:tcPr>
            <w:tcW w:w="1347" w:type="dxa"/>
            <w:tcBorders>
              <w:top w:val="nil"/>
              <w:left w:val="nil"/>
              <w:bottom w:val="single" w:sz="4" w:space="0" w:color="auto"/>
              <w:right w:val="nil"/>
            </w:tcBorders>
            <w:shd w:val="clear" w:color="auto" w:fill="auto"/>
            <w:vAlign w:val="center"/>
            <w:hideMark/>
          </w:tcPr>
          <w:p w14:paraId="59955380"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123</w:t>
            </w:r>
          </w:p>
        </w:tc>
        <w:tc>
          <w:tcPr>
            <w:tcW w:w="1470" w:type="dxa"/>
            <w:tcBorders>
              <w:top w:val="nil"/>
              <w:left w:val="nil"/>
              <w:bottom w:val="single" w:sz="4" w:space="0" w:color="auto"/>
              <w:right w:val="nil"/>
            </w:tcBorders>
            <w:shd w:val="clear" w:color="auto" w:fill="auto"/>
            <w:vAlign w:val="center"/>
            <w:hideMark/>
          </w:tcPr>
          <w:p w14:paraId="50B13B7A"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102</w:t>
            </w:r>
          </w:p>
        </w:tc>
      </w:tr>
      <w:tr w:rsidR="008E58F2" w:rsidRPr="00874D36" w14:paraId="1558A553" w14:textId="77777777" w:rsidTr="008E58F2">
        <w:trPr>
          <w:trHeight w:val="146"/>
        </w:trPr>
        <w:tc>
          <w:tcPr>
            <w:tcW w:w="2082" w:type="dxa"/>
            <w:tcBorders>
              <w:top w:val="nil"/>
              <w:left w:val="nil"/>
              <w:bottom w:val="single" w:sz="4" w:space="0" w:color="auto"/>
              <w:right w:val="nil"/>
            </w:tcBorders>
            <w:shd w:val="clear" w:color="auto" w:fill="auto"/>
            <w:vAlign w:val="center"/>
            <w:hideMark/>
          </w:tcPr>
          <w:p w14:paraId="4E5DF578"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NY State</w:t>
            </w:r>
          </w:p>
        </w:tc>
        <w:tc>
          <w:tcPr>
            <w:tcW w:w="1837" w:type="dxa"/>
            <w:tcBorders>
              <w:top w:val="nil"/>
              <w:left w:val="nil"/>
              <w:bottom w:val="single" w:sz="4" w:space="0" w:color="auto"/>
              <w:right w:val="nil"/>
            </w:tcBorders>
            <w:shd w:val="clear" w:color="auto" w:fill="auto"/>
            <w:vAlign w:val="center"/>
            <w:hideMark/>
          </w:tcPr>
          <w:p w14:paraId="059EE127"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494</w:t>
            </w:r>
          </w:p>
        </w:tc>
        <w:tc>
          <w:tcPr>
            <w:tcW w:w="1347" w:type="dxa"/>
            <w:tcBorders>
              <w:top w:val="nil"/>
              <w:left w:val="nil"/>
              <w:bottom w:val="single" w:sz="4" w:space="0" w:color="auto"/>
              <w:right w:val="nil"/>
            </w:tcBorders>
            <w:shd w:val="clear" w:color="auto" w:fill="auto"/>
            <w:vAlign w:val="center"/>
            <w:hideMark/>
          </w:tcPr>
          <w:p w14:paraId="3B303F81"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207</w:t>
            </w:r>
          </w:p>
        </w:tc>
        <w:tc>
          <w:tcPr>
            <w:tcW w:w="1592" w:type="dxa"/>
            <w:tcBorders>
              <w:top w:val="nil"/>
              <w:left w:val="nil"/>
              <w:bottom w:val="single" w:sz="4" w:space="0" w:color="auto"/>
              <w:right w:val="nil"/>
            </w:tcBorders>
            <w:shd w:val="clear" w:color="auto" w:fill="auto"/>
            <w:vAlign w:val="center"/>
            <w:hideMark/>
          </w:tcPr>
          <w:p w14:paraId="45010364"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189</w:t>
            </w:r>
          </w:p>
        </w:tc>
        <w:tc>
          <w:tcPr>
            <w:tcW w:w="1102" w:type="dxa"/>
            <w:tcBorders>
              <w:top w:val="nil"/>
              <w:left w:val="nil"/>
              <w:bottom w:val="single" w:sz="4" w:space="0" w:color="auto"/>
              <w:right w:val="nil"/>
            </w:tcBorders>
            <w:shd w:val="clear" w:color="auto" w:fill="auto"/>
            <w:vAlign w:val="center"/>
            <w:hideMark/>
          </w:tcPr>
          <w:p w14:paraId="52EBF0C3"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494</w:t>
            </w:r>
          </w:p>
        </w:tc>
        <w:tc>
          <w:tcPr>
            <w:tcW w:w="1102" w:type="dxa"/>
            <w:tcBorders>
              <w:top w:val="nil"/>
              <w:left w:val="nil"/>
              <w:bottom w:val="single" w:sz="4" w:space="0" w:color="auto"/>
              <w:right w:val="nil"/>
            </w:tcBorders>
            <w:shd w:val="clear" w:color="auto" w:fill="auto"/>
            <w:vAlign w:val="center"/>
            <w:hideMark/>
          </w:tcPr>
          <w:p w14:paraId="40805616"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n/a</w:t>
            </w:r>
          </w:p>
        </w:tc>
        <w:tc>
          <w:tcPr>
            <w:tcW w:w="980" w:type="dxa"/>
            <w:tcBorders>
              <w:top w:val="nil"/>
              <w:left w:val="nil"/>
              <w:bottom w:val="single" w:sz="4" w:space="0" w:color="auto"/>
              <w:right w:val="nil"/>
            </w:tcBorders>
            <w:shd w:val="clear" w:color="auto" w:fill="auto"/>
            <w:vAlign w:val="center"/>
            <w:hideMark/>
          </w:tcPr>
          <w:p w14:paraId="16735D64"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260</w:t>
            </w:r>
          </w:p>
        </w:tc>
        <w:tc>
          <w:tcPr>
            <w:tcW w:w="1347" w:type="dxa"/>
            <w:tcBorders>
              <w:top w:val="nil"/>
              <w:left w:val="nil"/>
              <w:bottom w:val="single" w:sz="4" w:space="0" w:color="auto"/>
              <w:right w:val="nil"/>
            </w:tcBorders>
            <w:shd w:val="clear" w:color="auto" w:fill="auto"/>
            <w:vAlign w:val="center"/>
            <w:hideMark/>
          </w:tcPr>
          <w:p w14:paraId="62D27F2C"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234</w:t>
            </w:r>
          </w:p>
        </w:tc>
        <w:tc>
          <w:tcPr>
            <w:tcW w:w="1470" w:type="dxa"/>
            <w:tcBorders>
              <w:top w:val="nil"/>
              <w:left w:val="nil"/>
              <w:bottom w:val="single" w:sz="4" w:space="0" w:color="auto"/>
              <w:right w:val="nil"/>
            </w:tcBorders>
            <w:shd w:val="clear" w:color="auto" w:fill="auto"/>
            <w:vAlign w:val="center"/>
            <w:hideMark/>
          </w:tcPr>
          <w:p w14:paraId="40659D84" w14:textId="77777777" w:rsidR="008E58F2" w:rsidRPr="00874D36" w:rsidRDefault="008E58F2" w:rsidP="008E58F2">
            <w:pPr>
              <w:spacing w:line="240" w:lineRule="auto"/>
              <w:jc w:val="center"/>
              <w:rPr>
                <w:rFonts w:eastAsia="Times New Roman" w:cstheme="minorHAnsi"/>
                <w:color w:val="000000"/>
                <w:sz w:val="20"/>
                <w:szCs w:val="20"/>
              </w:rPr>
            </w:pPr>
          </w:p>
        </w:tc>
      </w:tr>
      <w:tr w:rsidR="008E58F2" w:rsidRPr="00874D36" w14:paraId="6521A455" w14:textId="77777777" w:rsidTr="008E58F2">
        <w:trPr>
          <w:trHeight w:val="439"/>
        </w:trPr>
        <w:tc>
          <w:tcPr>
            <w:tcW w:w="2082" w:type="dxa"/>
            <w:tcBorders>
              <w:top w:val="nil"/>
              <w:left w:val="nil"/>
              <w:bottom w:val="single" w:sz="4" w:space="0" w:color="auto"/>
              <w:right w:val="nil"/>
            </w:tcBorders>
            <w:shd w:val="clear" w:color="auto" w:fill="auto"/>
            <w:vAlign w:val="center"/>
            <w:hideMark/>
          </w:tcPr>
          <w:p w14:paraId="04CB28DD"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NY -Capital Region (Oct-Jan)</w:t>
            </w:r>
          </w:p>
        </w:tc>
        <w:tc>
          <w:tcPr>
            <w:tcW w:w="1837" w:type="dxa"/>
            <w:tcBorders>
              <w:top w:val="nil"/>
              <w:left w:val="nil"/>
              <w:bottom w:val="single" w:sz="4" w:space="0" w:color="auto"/>
              <w:right w:val="nil"/>
            </w:tcBorders>
            <w:shd w:val="clear" w:color="auto" w:fill="auto"/>
            <w:vAlign w:val="center"/>
            <w:hideMark/>
          </w:tcPr>
          <w:p w14:paraId="00EB533F"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479</w:t>
            </w:r>
          </w:p>
        </w:tc>
        <w:tc>
          <w:tcPr>
            <w:tcW w:w="1347" w:type="dxa"/>
            <w:tcBorders>
              <w:top w:val="nil"/>
              <w:left w:val="nil"/>
              <w:bottom w:val="single" w:sz="4" w:space="0" w:color="auto"/>
              <w:right w:val="nil"/>
            </w:tcBorders>
            <w:shd w:val="clear" w:color="auto" w:fill="auto"/>
            <w:vAlign w:val="center"/>
            <w:hideMark/>
          </w:tcPr>
          <w:p w14:paraId="5EE54AC3"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167</w:t>
            </w:r>
          </w:p>
        </w:tc>
        <w:tc>
          <w:tcPr>
            <w:tcW w:w="1592" w:type="dxa"/>
            <w:tcBorders>
              <w:top w:val="nil"/>
              <w:left w:val="nil"/>
              <w:bottom w:val="single" w:sz="4" w:space="0" w:color="auto"/>
              <w:right w:val="nil"/>
            </w:tcBorders>
            <w:shd w:val="clear" w:color="auto" w:fill="auto"/>
            <w:vAlign w:val="center"/>
            <w:hideMark/>
          </w:tcPr>
          <w:p w14:paraId="1D72017F"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294</w:t>
            </w:r>
          </w:p>
        </w:tc>
        <w:tc>
          <w:tcPr>
            <w:tcW w:w="1102" w:type="dxa"/>
            <w:tcBorders>
              <w:top w:val="nil"/>
              <w:left w:val="nil"/>
              <w:bottom w:val="single" w:sz="4" w:space="0" w:color="auto"/>
              <w:right w:val="nil"/>
            </w:tcBorders>
            <w:shd w:val="clear" w:color="auto" w:fill="auto"/>
            <w:vAlign w:val="center"/>
            <w:hideMark/>
          </w:tcPr>
          <w:p w14:paraId="39B01E3C"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156</w:t>
            </w:r>
          </w:p>
        </w:tc>
        <w:tc>
          <w:tcPr>
            <w:tcW w:w="1102" w:type="dxa"/>
            <w:tcBorders>
              <w:top w:val="nil"/>
              <w:left w:val="nil"/>
              <w:bottom w:val="single" w:sz="4" w:space="0" w:color="auto"/>
              <w:right w:val="nil"/>
            </w:tcBorders>
            <w:shd w:val="clear" w:color="auto" w:fill="auto"/>
            <w:vAlign w:val="center"/>
            <w:hideMark/>
          </w:tcPr>
          <w:p w14:paraId="3484A702"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353</w:t>
            </w:r>
          </w:p>
        </w:tc>
        <w:tc>
          <w:tcPr>
            <w:tcW w:w="980" w:type="dxa"/>
            <w:tcBorders>
              <w:top w:val="nil"/>
              <w:left w:val="nil"/>
              <w:bottom w:val="single" w:sz="4" w:space="0" w:color="auto"/>
              <w:right w:val="nil"/>
            </w:tcBorders>
            <w:shd w:val="clear" w:color="auto" w:fill="auto"/>
            <w:vAlign w:val="center"/>
            <w:hideMark/>
          </w:tcPr>
          <w:p w14:paraId="6007CEF1"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43</w:t>
            </w:r>
          </w:p>
        </w:tc>
        <w:tc>
          <w:tcPr>
            <w:tcW w:w="1347" w:type="dxa"/>
            <w:tcBorders>
              <w:top w:val="nil"/>
              <w:left w:val="nil"/>
              <w:bottom w:val="single" w:sz="4" w:space="0" w:color="auto"/>
              <w:right w:val="nil"/>
            </w:tcBorders>
            <w:shd w:val="clear" w:color="auto" w:fill="auto"/>
            <w:vAlign w:val="center"/>
            <w:hideMark/>
          </w:tcPr>
          <w:p w14:paraId="269ADDE0"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42</w:t>
            </w:r>
          </w:p>
        </w:tc>
        <w:tc>
          <w:tcPr>
            <w:tcW w:w="1470" w:type="dxa"/>
            <w:tcBorders>
              <w:top w:val="nil"/>
              <w:left w:val="nil"/>
              <w:bottom w:val="single" w:sz="4" w:space="0" w:color="auto"/>
              <w:right w:val="nil"/>
            </w:tcBorders>
            <w:shd w:val="clear" w:color="auto" w:fill="auto"/>
            <w:vAlign w:val="center"/>
            <w:hideMark/>
          </w:tcPr>
          <w:p w14:paraId="1E3EAA8D"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71</w:t>
            </w:r>
          </w:p>
        </w:tc>
      </w:tr>
      <w:tr w:rsidR="008E58F2" w:rsidRPr="00874D36" w14:paraId="37BAD68D" w14:textId="77777777" w:rsidTr="008E58F2">
        <w:trPr>
          <w:trHeight w:val="439"/>
        </w:trPr>
        <w:tc>
          <w:tcPr>
            <w:tcW w:w="2082" w:type="dxa"/>
            <w:tcBorders>
              <w:top w:val="nil"/>
              <w:left w:val="nil"/>
              <w:bottom w:val="single" w:sz="4" w:space="0" w:color="auto"/>
              <w:right w:val="nil"/>
            </w:tcBorders>
            <w:shd w:val="clear" w:color="auto" w:fill="auto"/>
            <w:vAlign w:val="center"/>
            <w:hideMark/>
          </w:tcPr>
          <w:p w14:paraId="56AA4B29"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NY-Capital Region (Jan-Feb)</w:t>
            </w:r>
          </w:p>
        </w:tc>
        <w:tc>
          <w:tcPr>
            <w:tcW w:w="1837" w:type="dxa"/>
            <w:tcBorders>
              <w:top w:val="nil"/>
              <w:left w:val="nil"/>
              <w:bottom w:val="single" w:sz="4" w:space="0" w:color="auto"/>
              <w:right w:val="nil"/>
            </w:tcBorders>
            <w:shd w:val="clear" w:color="auto" w:fill="auto"/>
            <w:vAlign w:val="center"/>
            <w:hideMark/>
          </w:tcPr>
          <w:p w14:paraId="5E124E84"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427</w:t>
            </w:r>
          </w:p>
        </w:tc>
        <w:tc>
          <w:tcPr>
            <w:tcW w:w="1347" w:type="dxa"/>
            <w:tcBorders>
              <w:top w:val="nil"/>
              <w:left w:val="nil"/>
              <w:bottom w:val="single" w:sz="4" w:space="0" w:color="auto"/>
              <w:right w:val="nil"/>
            </w:tcBorders>
            <w:shd w:val="clear" w:color="auto" w:fill="auto"/>
            <w:vAlign w:val="center"/>
            <w:hideMark/>
          </w:tcPr>
          <w:p w14:paraId="7F5B09FF"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283</w:t>
            </w:r>
          </w:p>
        </w:tc>
        <w:tc>
          <w:tcPr>
            <w:tcW w:w="1592" w:type="dxa"/>
            <w:tcBorders>
              <w:top w:val="nil"/>
              <w:left w:val="nil"/>
              <w:bottom w:val="single" w:sz="4" w:space="0" w:color="auto"/>
              <w:right w:val="nil"/>
            </w:tcBorders>
            <w:shd w:val="clear" w:color="auto" w:fill="auto"/>
            <w:vAlign w:val="center"/>
            <w:hideMark/>
          </w:tcPr>
          <w:p w14:paraId="629B78FD"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327</w:t>
            </w:r>
          </w:p>
        </w:tc>
        <w:tc>
          <w:tcPr>
            <w:tcW w:w="1102" w:type="dxa"/>
            <w:tcBorders>
              <w:top w:val="nil"/>
              <w:left w:val="nil"/>
              <w:bottom w:val="single" w:sz="4" w:space="0" w:color="auto"/>
              <w:right w:val="nil"/>
            </w:tcBorders>
            <w:shd w:val="clear" w:color="auto" w:fill="auto"/>
            <w:vAlign w:val="center"/>
            <w:hideMark/>
          </w:tcPr>
          <w:p w14:paraId="017D7DC5"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137</w:t>
            </w:r>
          </w:p>
        </w:tc>
        <w:tc>
          <w:tcPr>
            <w:tcW w:w="1102" w:type="dxa"/>
            <w:tcBorders>
              <w:top w:val="nil"/>
              <w:left w:val="nil"/>
              <w:bottom w:val="single" w:sz="4" w:space="0" w:color="auto"/>
              <w:right w:val="nil"/>
            </w:tcBorders>
            <w:shd w:val="clear" w:color="auto" w:fill="auto"/>
            <w:vAlign w:val="center"/>
            <w:hideMark/>
          </w:tcPr>
          <w:p w14:paraId="464EABB5"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317</w:t>
            </w:r>
          </w:p>
        </w:tc>
        <w:tc>
          <w:tcPr>
            <w:tcW w:w="980" w:type="dxa"/>
            <w:tcBorders>
              <w:top w:val="nil"/>
              <w:left w:val="nil"/>
              <w:bottom w:val="single" w:sz="4" w:space="0" w:color="auto"/>
              <w:right w:val="nil"/>
            </w:tcBorders>
            <w:shd w:val="clear" w:color="auto" w:fill="auto"/>
            <w:vAlign w:val="center"/>
            <w:hideMark/>
          </w:tcPr>
          <w:p w14:paraId="531E20FC"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62</w:t>
            </w:r>
          </w:p>
        </w:tc>
        <w:tc>
          <w:tcPr>
            <w:tcW w:w="1347" w:type="dxa"/>
            <w:tcBorders>
              <w:top w:val="nil"/>
              <w:left w:val="nil"/>
              <w:bottom w:val="single" w:sz="4" w:space="0" w:color="auto"/>
              <w:right w:val="nil"/>
            </w:tcBorders>
            <w:shd w:val="clear" w:color="auto" w:fill="auto"/>
            <w:vAlign w:val="center"/>
            <w:hideMark/>
          </w:tcPr>
          <w:p w14:paraId="45E44DDF"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56</w:t>
            </w:r>
          </w:p>
        </w:tc>
        <w:tc>
          <w:tcPr>
            <w:tcW w:w="1470" w:type="dxa"/>
            <w:tcBorders>
              <w:top w:val="nil"/>
              <w:left w:val="nil"/>
              <w:bottom w:val="single" w:sz="4" w:space="0" w:color="auto"/>
              <w:right w:val="nil"/>
            </w:tcBorders>
            <w:shd w:val="clear" w:color="auto" w:fill="auto"/>
            <w:vAlign w:val="center"/>
            <w:hideMark/>
          </w:tcPr>
          <w:p w14:paraId="628C342F"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19</w:t>
            </w:r>
          </w:p>
        </w:tc>
      </w:tr>
      <w:tr w:rsidR="008E58F2" w:rsidRPr="00874D36" w14:paraId="746717EE" w14:textId="77777777" w:rsidTr="008E58F2">
        <w:trPr>
          <w:trHeight w:val="439"/>
        </w:trPr>
        <w:tc>
          <w:tcPr>
            <w:tcW w:w="2082" w:type="dxa"/>
            <w:tcBorders>
              <w:top w:val="nil"/>
              <w:left w:val="nil"/>
              <w:bottom w:val="single" w:sz="4" w:space="0" w:color="auto"/>
              <w:right w:val="nil"/>
            </w:tcBorders>
            <w:shd w:val="clear" w:color="auto" w:fill="auto"/>
            <w:vAlign w:val="center"/>
            <w:hideMark/>
          </w:tcPr>
          <w:p w14:paraId="15C5B325"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NY- Central/Upstate</w:t>
            </w:r>
          </w:p>
        </w:tc>
        <w:tc>
          <w:tcPr>
            <w:tcW w:w="1837" w:type="dxa"/>
            <w:tcBorders>
              <w:top w:val="nil"/>
              <w:left w:val="nil"/>
              <w:bottom w:val="single" w:sz="4" w:space="0" w:color="auto"/>
              <w:right w:val="nil"/>
            </w:tcBorders>
            <w:shd w:val="clear" w:color="auto" w:fill="auto"/>
            <w:vAlign w:val="center"/>
            <w:hideMark/>
          </w:tcPr>
          <w:p w14:paraId="5C7656B3"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434</w:t>
            </w:r>
          </w:p>
        </w:tc>
        <w:tc>
          <w:tcPr>
            <w:tcW w:w="1347" w:type="dxa"/>
            <w:tcBorders>
              <w:top w:val="nil"/>
              <w:left w:val="nil"/>
              <w:bottom w:val="single" w:sz="4" w:space="0" w:color="auto"/>
              <w:right w:val="nil"/>
            </w:tcBorders>
            <w:shd w:val="clear" w:color="auto" w:fill="auto"/>
            <w:vAlign w:val="center"/>
            <w:hideMark/>
          </w:tcPr>
          <w:p w14:paraId="42E8FD13"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120</w:t>
            </w:r>
          </w:p>
        </w:tc>
        <w:tc>
          <w:tcPr>
            <w:tcW w:w="1592" w:type="dxa"/>
            <w:tcBorders>
              <w:top w:val="nil"/>
              <w:left w:val="nil"/>
              <w:bottom w:val="single" w:sz="4" w:space="0" w:color="auto"/>
              <w:right w:val="nil"/>
            </w:tcBorders>
            <w:shd w:val="clear" w:color="auto" w:fill="auto"/>
            <w:vAlign w:val="center"/>
            <w:hideMark/>
          </w:tcPr>
          <w:p w14:paraId="7F4198E4"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144</w:t>
            </w:r>
          </w:p>
        </w:tc>
        <w:tc>
          <w:tcPr>
            <w:tcW w:w="1102" w:type="dxa"/>
            <w:tcBorders>
              <w:top w:val="nil"/>
              <w:left w:val="nil"/>
              <w:bottom w:val="single" w:sz="4" w:space="0" w:color="auto"/>
              <w:right w:val="nil"/>
            </w:tcBorders>
            <w:shd w:val="clear" w:color="auto" w:fill="auto"/>
            <w:vAlign w:val="center"/>
            <w:hideMark/>
          </w:tcPr>
          <w:p w14:paraId="12935E9D"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30</w:t>
            </w:r>
          </w:p>
        </w:tc>
        <w:tc>
          <w:tcPr>
            <w:tcW w:w="1102" w:type="dxa"/>
            <w:tcBorders>
              <w:top w:val="nil"/>
              <w:left w:val="nil"/>
              <w:bottom w:val="single" w:sz="4" w:space="0" w:color="auto"/>
              <w:right w:val="nil"/>
            </w:tcBorders>
            <w:shd w:val="clear" w:color="auto" w:fill="auto"/>
            <w:vAlign w:val="center"/>
            <w:hideMark/>
          </w:tcPr>
          <w:p w14:paraId="3AA16335"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380</w:t>
            </w:r>
          </w:p>
        </w:tc>
        <w:tc>
          <w:tcPr>
            <w:tcW w:w="980" w:type="dxa"/>
            <w:tcBorders>
              <w:top w:val="nil"/>
              <w:left w:val="nil"/>
              <w:bottom w:val="single" w:sz="4" w:space="0" w:color="auto"/>
              <w:right w:val="nil"/>
            </w:tcBorders>
            <w:shd w:val="clear" w:color="auto" w:fill="auto"/>
            <w:vAlign w:val="center"/>
            <w:hideMark/>
          </w:tcPr>
          <w:p w14:paraId="5C67CE9B"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w:t>
            </w:r>
          </w:p>
        </w:tc>
        <w:tc>
          <w:tcPr>
            <w:tcW w:w="1347" w:type="dxa"/>
            <w:tcBorders>
              <w:top w:val="nil"/>
              <w:left w:val="nil"/>
              <w:bottom w:val="single" w:sz="4" w:space="0" w:color="auto"/>
              <w:right w:val="nil"/>
            </w:tcBorders>
            <w:shd w:val="clear" w:color="auto" w:fill="auto"/>
            <w:vAlign w:val="center"/>
            <w:hideMark/>
          </w:tcPr>
          <w:p w14:paraId="156DEECC"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10</w:t>
            </w:r>
          </w:p>
        </w:tc>
        <w:tc>
          <w:tcPr>
            <w:tcW w:w="1470" w:type="dxa"/>
            <w:tcBorders>
              <w:top w:val="nil"/>
              <w:left w:val="nil"/>
              <w:bottom w:val="single" w:sz="4" w:space="0" w:color="auto"/>
              <w:right w:val="nil"/>
            </w:tcBorders>
            <w:shd w:val="clear" w:color="auto" w:fill="auto"/>
            <w:vAlign w:val="center"/>
            <w:hideMark/>
          </w:tcPr>
          <w:p w14:paraId="356EBD76"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22</w:t>
            </w:r>
          </w:p>
        </w:tc>
      </w:tr>
      <w:tr w:rsidR="008E58F2" w:rsidRPr="00874D36" w14:paraId="7957AE8E" w14:textId="77777777" w:rsidTr="008E58F2">
        <w:trPr>
          <w:trHeight w:val="146"/>
        </w:trPr>
        <w:tc>
          <w:tcPr>
            <w:tcW w:w="2082" w:type="dxa"/>
            <w:tcBorders>
              <w:top w:val="nil"/>
              <w:left w:val="nil"/>
              <w:bottom w:val="single" w:sz="4" w:space="0" w:color="auto"/>
              <w:right w:val="nil"/>
            </w:tcBorders>
            <w:shd w:val="clear" w:color="auto" w:fill="auto"/>
            <w:vAlign w:val="center"/>
            <w:hideMark/>
          </w:tcPr>
          <w:p w14:paraId="320DEAEA"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Utah</w:t>
            </w:r>
          </w:p>
        </w:tc>
        <w:tc>
          <w:tcPr>
            <w:tcW w:w="1837" w:type="dxa"/>
            <w:tcBorders>
              <w:top w:val="nil"/>
              <w:left w:val="nil"/>
              <w:bottom w:val="single" w:sz="4" w:space="0" w:color="auto"/>
              <w:right w:val="nil"/>
            </w:tcBorders>
            <w:shd w:val="clear" w:color="auto" w:fill="auto"/>
            <w:vAlign w:val="center"/>
            <w:hideMark/>
          </w:tcPr>
          <w:p w14:paraId="5AF9EABF"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644</w:t>
            </w:r>
          </w:p>
        </w:tc>
        <w:tc>
          <w:tcPr>
            <w:tcW w:w="1347" w:type="dxa"/>
            <w:tcBorders>
              <w:top w:val="nil"/>
              <w:left w:val="nil"/>
              <w:bottom w:val="single" w:sz="4" w:space="0" w:color="auto"/>
              <w:right w:val="nil"/>
            </w:tcBorders>
            <w:shd w:val="clear" w:color="auto" w:fill="auto"/>
            <w:vAlign w:val="center"/>
            <w:hideMark/>
          </w:tcPr>
          <w:p w14:paraId="40AF9620"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219</w:t>
            </w:r>
          </w:p>
        </w:tc>
        <w:tc>
          <w:tcPr>
            <w:tcW w:w="1592" w:type="dxa"/>
            <w:tcBorders>
              <w:top w:val="nil"/>
              <w:left w:val="nil"/>
              <w:bottom w:val="single" w:sz="4" w:space="0" w:color="auto"/>
              <w:right w:val="nil"/>
            </w:tcBorders>
            <w:shd w:val="clear" w:color="auto" w:fill="auto"/>
            <w:vAlign w:val="center"/>
            <w:hideMark/>
          </w:tcPr>
          <w:p w14:paraId="2B1F2351"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277</w:t>
            </w:r>
          </w:p>
        </w:tc>
        <w:tc>
          <w:tcPr>
            <w:tcW w:w="1102" w:type="dxa"/>
            <w:tcBorders>
              <w:top w:val="nil"/>
              <w:left w:val="nil"/>
              <w:bottom w:val="single" w:sz="4" w:space="0" w:color="auto"/>
              <w:right w:val="nil"/>
            </w:tcBorders>
            <w:shd w:val="clear" w:color="auto" w:fill="auto"/>
            <w:vAlign w:val="center"/>
            <w:hideMark/>
          </w:tcPr>
          <w:p w14:paraId="649A9E29"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102</w:t>
            </w:r>
          </w:p>
        </w:tc>
        <w:tc>
          <w:tcPr>
            <w:tcW w:w="1102" w:type="dxa"/>
            <w:tcBorders>
              <w:top w:val="nil"/>
              <w:left w:val="nil"/>
              <w:bottom w:val="single" w:sz="4" w:space="0" w:color="auto"/>
              <w:right w:val="nil"/>
            </w:tcBorders>
            <w:shd w:val="clear" w:color="auto" w:fill="auto"/>
            <w:vAlign w:val="center"/>
            <w:hideMark/>
          </w:tcPr>
          <w:p w14:paraId="1AB26C87"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392</w:t>
            </w:r>
          </w:p>
        </w:tc>
        <w:tc>
          <w:tcPr>
            <w:tcW w:w="980" w:type="dxa"/>
            <w:tcBorders>
              <w:top w:val="nil"/>
              <w:left w:val="nil"/>
              <w:bottom w:val="single" w:sz="4" w:space="0" w:color="auto"/>
              <w:right w:val="nil"/>
            </w:tcBorders>
            <w:shd w:val="clear" w:color="auto" w:fill="auto"/>
            <w:vAlign w:val="center"/>
            <w:hideMark/>
          </w:tcPr>
          <w:p w14:paraId="49FA4485"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12</w:t>
            </w:r>
          </w:p>
        </w:tc>
        <w:tc>
          <w:tcPr>
            <w:tcW w:w="1347" w:type="dxa"/>
            <w:tcBorders>
              <w:top w:val="nil"/>
              <w:left w:val="nil"/>
              <w:bottom w:val="single" w:sz="4" w:space="0" w:color="auto"/>
              <w:right w:val="nil"/>
            </w:tcBorders>
            <w:shd w:val="clear" w:color="auto" w:fill="auto"/>
            <w:vAlign w:val="center"/>
            <w:hideMark/>
          </w:tcPr>
          <w:p w14:paraId="2123751D"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61</w:t>
            </w:r>
          </w:p>
        </w:tc>
        <w:tc>
          <w:tcPr>
            <w:tcW w:w="1470" w:type="dxa"/>
            <w:tcBorders>
              <w:top w:val="nil"/>
              <w:left w:val="nil"/>
              <w:bottom w:val="single" w:sz="4" w:space="0" w:color="auto"/>
              <w:right w:val="nil"/>
            </w:tcBorders>
            <w:shd w:val="clear" w:color="auto" w:fill="auto"/>
            <w:vAlign w:val="center"/>
            <w:hideMark/>
          </w:tcPr>
          <w:p w14:paraId="6850A85C"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56</w:t>
            </w:r>
          </w:p>
        </w:tc>
      </w:tr>
      <w:tr w:rsidR="008E58F2" w:rsidRPr="00874D36" w14:paraId="5ECA8A62" w14:textId="77777777" w:rsidTr="008E58F2">
        <w:trPr>
          <w:trHeight w:val="292"/>
        </w:trPr>
        <w:tc>
          <w:tcPr>
            <w:tcW w:w="2082" w:type="dxa"/>
            <w:tcBorders>
              <w:top w:val="nil"/>
              <w:left w:val="nil"/>
              <w:bottom w:val="single" w:sz="4" w:space="0" w:color="auto"/>
              <w:right w:val="nil"/>
            </w:tcBorders>
            <w:shd w:val="clear" w:color="auto" w:fill="auto"/>
            <w:vAlign w:val="center"/>
            <w:hideMark/>
          </w:tcPr>
          <w:p w14:paraId="33D07553"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Vermont (March /April)</w:t>
            </w:r>
          </w:p>
        </w:tc>
        <w:tc>
          <w:tcPr>
            <w:tcW w:w="1837" w:type="dxa"/>
            <w:tcBorders>
              <w:top w:val="nil"/>
              <w:left w:val="nil"/>
              <w:bottom w:val="single" w:sz="4" w:space="0" w:color="auto"/>
              <w:right w:val="nil"/>
            </w:tcBorders>
            <w:shd w:val="clear" w:color="auto" w:fill="auto"/>
            <w:vAlign w:val="center"/>
            <w:hideMark/>
          </w:tcPr>
          <w:p w14:paraId="5F31AED1"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3016</w:t>
            </w:r>
          </w:p>
        </w:tc>
        <w:tc>
          <w:tcPr>
            <w:tcW w:w="1347" w:type="dxa"/>
            <w:tcBorders>
              <w:top w:val="nil"/>
              <w:left w:val="nil"/>
              <w:bottom w:val="single" w:sz="4" w:space="0" w:color="auto"/>
              <w:right w:val="nil"/>
            </w:tcBorders>
            <w:shd w:val="clear" w:color="auto" w:fill="auto"/>
            <w:vAlign w:val="center"/>
            <w:hideMark/>
          </w:tcPr>
          <w:p w14:paraId="100C7493"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913</w:t>
            </w:r>
          </w:p>
        </w:tc>
        <w:tc>
          <w:tcPr>
            <w:tcW w:w="1592" w:type="dxa"/>
            <w:tcBorders>
              <w:top w:val="nil"/>
              <w:left w:val="nil"/>
              <w:bottom w:val="single" w:sz="4" w:space="0" w:color="auto"/>
              <w:right w:val="nil"/>
            </w:tcBorders>
            <w:shd w:val="clear" w:color="auto" w:fill="auto"/>
            <w:vAlign w:val="center"/>
            <w:hideMark/>
          </w:tcPr>
          <w:p w14:paraId="48E0ED6A"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1103</w:t>
            </w:r>
          </w:p>
        </w:tc>
        <w:tc>
          <w:tcPr>
            <w:tcW w:w="1102" w:type="dxa"/>
            <w:tcBorders>
              <w:top w:val="nil"/>
              <w:left w:val="nil"/>
              <w:bottom w:val="single" w:sz="4" w:space="0" w:color="auto"/>
              <w:right w:val="nil"/>
            </w:tcBorders>
            <w:shd w:val="clear" w:color="auto" w:fill="auto"/>
            <w:vAlign w:val="center"/>
            <w:hideMark/>
          </w:tcPr>
          <w:p w14:paraId="7800D651"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150</w:t>
            </w:r>
          </w:p>
        </w:tc>
        <w:tc>
          <w:tcPr>
            <w:tcW w:w="1102" w:type="dxa"/>
            <w:tcBorders>
              <w:top w:val="nil"/>
              <w:left w:val="nil"/>
              <w:bottom w:val="single" w:sz="4" w:space="0" w:color="auto"/>
              <w:right w:val="nil"/>
            </w:tcBorders>
            <w:shd w:val="clear" w:color="auto" w:fill="auto"/>
            <w:vAlign w:val="center"/>
            <w:hideMark/>
          </w:tcPr>
          <w:p w14:paraId="532AE752"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2603</w:t>
            </w:r>
          </w:p>
        </w:tc>
        <w:tc>
          <w:tcPr>
            <w:tcW w:w="980" w:type="dxa"/>
            <w:tcBorders>
              <w:top w:val="nil"/>
              <w:left w:val="nil"/>
              <w:bottom w:val="single" w:sz="4" w:space="0" w:color="auto"/>
              <w:right w:val="nil"/>
            </w:tcBorders>
            <w:shd w:val="clear" w:color="auto" w:fill="auto"/>
            <w:vAlign w:val="center"/>
            <w:hideMark/>
          </w:tcPr>
          <w:p w14:paraId="2FF92568"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5</w:t>
            </w:r>
          </w:p>
        </w:tc>
        <w:tc>
          <w:tcPr>
            <w:tcW w:w="1347" w:type="dxa"/>
            <w:tcBorders>
              <w:top w:val="nil"/>
              <w:left w:val="nil"/>
              <w:bottom w:val="single" w:sz="4" w:space="0" w:color="auto"/>
              <w:right w:val="nil"/>
            </w:tcBorders>
            <w:shd w:val="clear" w:color="auto" w:fill="auto"/>
            <w:vAlign w:val="center"/>
            <w:hideMark/>
          </w:tcPr>
          <w:p w14:paraId="041CE0D9"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45</w:t>
            </w:r>
          </w:p>
        </w:tc>
        <w:tc>
          <w:tcPr>
            <w:tcW w:w="1470" w:type="dxa"/>
            <w:tcBorders>
              <w:top w:val="nil"/>
              <w:left w:val="nil"/>
              <w:bottom w:val="single" w:sz="4" w:space="0" w:color="auto"/>
              <w:right w:val="nil"/>
            </w:tcBorders>
            <w:shd w:val="clear" w:color="auto" w:fill="auto"/>
            <w:vAlign w:val="center"/>
            <w:hideMark/>
          </w:tcPr>
          <w:p w14:paraId="62EAA50B"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104</w:t>
            </w:r>
          </w:p>
        </w:tc>
      </w:tr>
      <w:tr w:rsidR="008E58F2" w:rsidRPr="00874D36" w14:paraId="6EDDD7CA" w14:textId="77777777" w:rsidTr="008E58F2">
        <w:trPr>
          <w:trHeight w:val="292"/>
        </w:trPr>
        <w:tc>
          <w:tcPr>
            <w:tcW w:w="2082" w:type="dxa"/>
            <w:tcBorders>
              <w:top w:val="nil"/>
              <w:left w:val="nil"/>
              <w:bottom w:val="single" w:sz="4" w:space="0" w:color="auto"/>
              <w:right w:val="nil"/>
            </w:tcBorders>
            <w:shd w:val="clear" w:color="auto" w:fill="auto"/>
            <w:vAlign w:val="center"/>
            <w:hideMark/>
          </w:tcPr>
          <w:p w14:paraId="1B2BC751"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Vermont (May/ June)</w:t>
            </w:r>
          </w:p>
        </w:tc>
        <w:tc>
          <w:tcPr>
            <w:tcW w:w="1837" w:type="dxa"/>
            <w:tcBorders>
              <w:top w:val="nil"/>
              <w:left w:val="nil"/>
              <w:bottom w:val="single" w:sz="4" w:space="0" w:color="auto"/>
              <w:right w:val="nil"/>
            </w:tcBorders>
            <w:shd w:val="clear" w:color="auto" w:fill="auto"/>
            <w:vAlign w:val="center"/>
            <w:hideMark/>
          </w:tcPr>
          <w:p w14:paraId="798A2F9C"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1212</w:t>
            </w:r>
          </w:p>
        </w:tc>
        <w:tc>
          <w:tcPr>
            <w:tcW w:w="1347" w:type="dxa"/>
            <w:tcBorders>
              <w:top w:val="nil"/>
              <w:left w:val="nil"/>
              <w:bottom w:val="single" w:sz="4" w:space="0" w:color="auto"/>
              <w:right w:val="nil"/>
            </w:tcBorders>
            <w:shd w:val="clear" w:color="auto" w:fill="auto"/>
            <w:vAlign w:val="center"/>
            <w:hideMark/>
          </w:tcPr>
          <w:p w14:paraId="455174EC"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383</w:t>
            </w:r>
          </w:p>
        </w:tc>
        <w:tc>
          <w:tcPr>
            <w:tcW w:w="1592" w:type="dxa"/>
            <w:tcBorders>
              <w:top w:val="nil"/>
              <w:left w:val="nil"/>
              <w:bottom w:val="single" w:sz="4" w:space="0" w:color="auto"/>
              <w:right w:val="nil"/>
            </w:tcBorders>
            <w:shd w:val="clear" w:color="auto" w:fill="auto"/>
            <w:vAlign w:val="center"/>
            <w:hideMark/>
          </w:tcPr>
          <w:p w14:paraId="60FF684F"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294</w:t>
            </w:r>
          </w:p>
        </w:tc>
        <w:tc>
          <w:tcPr>
            <w:tcW w:w="1102" w:type="dxa"/>
            <w:tcBorders>
              <w:top w:val="nil"/>
              <w:left w:val="nil"/>
              <w:bottom w:val="single" w:sz="4" w:space="0" w:color="auto"/>
              <w:right w:val="nil"/>
            </w:tcBorders>
            <w:shd w:val="clear" w:color="auto" w:fill="auto"/>
            <w:vAlign w:val="center"/>
            <w:hideMark/>
          </w:tcPr>
          <w:p w14:paraId="41519217"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57</w:t>
            </w:r>
          </w:p>
        </w:tc>
        <w:tc>
          <w:tcPr>
            <w:tcW w:w="1102" w:type="dxa"/>
            <w:tcBorders>
              <w:top w:val="nil"/>
              <w:left w:val="nil"/>
              <w:bottom w:val="single" w:sz="4" w:space="0" w:color="auto"/>
              <w:right w:val="nil"/>
            </w:tcBorders>
            <w:shd w:val="clear" w:color="auto" w:fill="auto"/>
            <w:vAlign w:val="center"/>
            <w:hideMark/>
          </w:tcPr>
          <w:p w14:paraId="715E4BB4"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1137</w:t>
            </w:r>
          </w:p>
        </w:tc>
        <w:tc>
          <w:tcPr>
            <w:tcW w:w="980" w:type="dxa"/>
            <w:tcBorders>
              <w:top w:val="nil"/>
              <w:left w:val="nil"/>
              <w:bottom w:val="single" w:sz="4" w:space="0" w:color="auto"/>
              <w:right w:val="nil"/>
            </w:tcBorders>
            <w:shd w:val="clear" w:color="auto" w:fill="auto"/>
            <w:vAlign w:val="center"/>
            <w:hideMark/>
          </w:tcPr>
          <w:p w14:paraId="498B1FF1"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w:t>
            </w:r>
          </w:p>
        </w:tc>
        <w:tc>
          <w:tcPr>
            <w:tcW w:w="1347" w:type="dxa"/>
            <w:tcBorders>
              <w:top w:val="nil"/>
              <w:left w:val="nil"/>
              <w:bottom w:val="single" w:sz="4" w:space="0" w:color="auto"/>
              <w:right w:val="nil"/>
            </w:tcBorders>
            <w:shd w:val="clear" w:color="auto" w:fill="auto"/>
            <w:vAlign w:val="center"/>
            <w:hideMark/>
          </w:tcPr>
          <w:p w14:paraId="79553B96"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19</w:t>
            </w:r>
          </w:p>
        </w:tc>
        <w:tc>
          <w:tcPr>
            <w:tcW w:w="1470" w:type="dxa"/>
            <w:tcBorders>
              <w:top w:val="nil"/>
              <w:left w:val="nil"/>
              <w:bottom w:val="single" w:sz="4" w:space="0" w:color="auto"/>
              <w:right w:val="nil"/>
            </w:tcBorders>
            <w:shd w:val="clear" w:color="auto" w:fill="auto"/>
            <w:vAlign w:val="center"/>
            <w:hideMark/>
          </w:tcPr>
          <w:p w14:paraId="55DBDDEE"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37</w:t>
            </w:r>
          </w:p>
        </w:tc>
      </w:tr>
      <w:tr w:rsidR="008E58F2" w:rsidRPr="00874D36" w14:paraId="7105EEBE" w14:textId="77777777" w:rsidTr="008E58F2">
        <w:trPr>
          <w:trHeight w:val="292"/>
        </w:trPr>
        <w:tc>
          <w:tcPr>
            <w:tcW w:w="2082" w:type="dxa"/>
            <w:tcBorders>
              <w:top w:val="nil"/>
              <w:left w:val="nil"/>
              <w:bottom w:val="single" w:sz="4" w:space="0" w:color="auto"/>
              <w:right w:val="nil"/>
            </w:tcBorders>
            <w:shd w:val="clear" w:color="auto" w:fill="auto"/>
            <w:vAlign w:val="center"/>
            <w:hideMark/>
          </w:tcPr>
          <w:p w14:paraId="4FAC428A"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Vermont (August/ Sept)</w:t>
            </w:r>
          </w:p>
        </w:tc>
        <w:tc>
          <w:tcPr>
            <w:tcW w:w="1837" w:type="dxa"/>
            <w:tcBorders>
              <w:top w:val="nil"/>
              <w:left w:val="nil"/>
              <w:bottom w:val="single" w:sz="4" w:space="0" w:color="auto"/>
              <w:right w:val="nil"/>
            </w:tcBorders>
            <w:shd w:val="clear" w:color="auto" w:fill="auto"/>
            <w:vAlign w:val="center"/>
            <w:hideMark/>
          </w:tcPr>
          <w:p w14:paraId="1E81802D"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578</w:t>
            </w:r>
          </w:p>
        </w:tc>
        <w:tc>
          <w:tcPr>
            <w:tcW w:w="1347" w:type="dxa"/>
            <w:tcBorders>
              <w:top w:val="nil"/>
              <w:left w:val="nil"/>
              <w:bottom w:val="single" w:sz="4" w:space="0" w:color="auto"/>
              <w:right w:val="nil"/>
            </w:tcBorders>
            <w:shd w:val="clear" w:color="auto" w:fill="auto"/>
            <w:vAlign w:val="center"/>
            <w:hideMark/>
          </w:tcPr>
          <w:p w14:paraId="691F023B"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178</w:t>
            </w:r>
          </w:p>
        </w:tc>
        <w:tc>
          <w:tcPr>
            <w:tcW w:w="1592" w:type="dxa"/>
            <w:tcBorders>
              <w:top w:val="nil"/>
              <w:left w:val="nil"/>
              <w:bottom w:val="single" w:sz="4" w:space="0" w:color="auto"/>
              <w:right w:val="nil"/>
            </w:tcBorders>
            <w:shd w:val="clear" w:color="auto" w:fill="auto"/>
            <w:vAlign w:val="center"/>
            <w:hideMark/>
          </w:tcPr>
          <w:p w14:paraId="65A58100"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270</w:t>
            </w:r>
          </w:p>
        </w:tc>
        <w:tc>
          <w:tcPr>
            <w:tcW w:w="1102" w:type="dxa"/>
            <w:tcBorders>
              <w:top w:val="nil"/>
              <w:left w:val="nil"/>
              <w:bottom w:val="single" w:sz="4" w:space="0" w:color="auto"/>
              <w:right w:val="nil"/>
            </w:tcBorders>
            <w:shd w:val="clear" w:color="auto" w:fill="auto"/>
            <w:vAlign w:val="center"/>
            <w:hideMark/>
          </w:tcPr>
          <w:p w14:paraId="1952C89A"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49</w:t>
            </w:r>
          </w:p>
        </w:tc>
        <w:tc>
          <w:tcPr>
            <w:tcW w:w="1102" w:type="dxa"/>
            <w:tcBorders>
              <w:top w:val="nil"/>
              <w:left w:val="nil"/>
              <w:bottom w:val="single" w:sz="4" w:space="0" w:color="auto"/>
              <w:right w:val="nil"/>
            </w:tcBorders>
            <w:shd w:val="clear" w:color="auto" w:fill="auto"/>
            <w:vAlign w:val="center"/>
            <w:hideMark/>
          </w:tcPr>
          <w:p w14:paraId="17E66921"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551</w:t>
            </w:r>
          </w:p>
        </w:tc>
        <w:tc>
          <w:tcPr>
            <w:tcW w:w="980" w:type="dxa"/>
            <w:tcBorders>
              <w:top w:val="nil"/>
              <w:left w:val="nil"/>
              <w:bottom w:val="single" w:sz="4" w:space="0" w:color="auto"/>
              <w:right w:val="nil"/>
            </w:tcBorders>
            <w:shd w:val="clear" w:color="auto" w:fill="auto"/>
            <w:vAlign w:val="center"/>
            <w:hideMark/>
          </w:tcPr>
          <w:p w14:paraId="7D5BDEC4"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6</w:t>
            </w:r>
          </w:p>
        </w:tc>
        <w:tc>
          <w:tcPr>
            <w:tcW w:w="1347" w:type="dxa"/>
            <w:tcBorders>
              <w:top w:val="nil"/>
              <w:left w:val="nil"/>
              <w:bottom w:val="single" w:sz="4" w:space="0" w:color="auto"/>
              <w:right w:val="nil"/>
            </w:tcBorders>
            <w:shd w:val="clear" w:color="auto" w:fill="auto"/>
            <w:vAlign w:val="center"/>
            <w:hideMark/>
          </w:tcPr>
          <w:p w14:paraId="487E05DB"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17</w:t>
            </w:r>
          </w:p>
        </w:tc>
        <w:tc>
          <w:tcPr>
            <w:tcW w:w="1470" w:type="dxa"/>
            <w:tcBorders>
              <w:top w:val="nil"/>
              <w:left w:val="nil"/>
              <w:bottom w:val="single" w:sz="4" w:space="0" w:color="auto"/>
              <w:right w:val="nil"/>
            </w:tcBorders>
            <w:shd w:val="clear" w:color="auto" w:fill="auto"/>
            <w:vAlign w:val="center"/>
            <w:hideMark/>
          </w:tcPr>
          <w:p w14:paraId="25B377C1"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26</w:t>
            </w:r>
          </w:p>
        </w:tc>
      </w:tr>
      <w:tr w:rsidR="008E58F2" w:rsidRPr="00874D36" w14:paraId="4A80B438" w14:textId="77777777" w:rsidTr="008E58F2">
        <w:trPr>
          <w:trHeight w:val="439"/>
        </w:trPr>
        <w:tc>
          <w:tcPr>
            <w:tcW w:w="2082" w:type="dxa"/>
            <w:tcBorders>
              <w:top w:val="nil"/>
              <w:left w:val="nil"/>
              <w:bottom w:val="single" w:sz="4" w:space="0" w:color="auto"/>
              <w:right w:val="nil"/>
            </w:tcBorders>
            <w:shd w:val="clear" w:color="auto" w:fill="auto"/>
            <w:vAlign w:val="center"/>
            <w:hideMark/>
          </w:tcPr>
          <w:p w14:paraId="0BA4E1BE"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Washington State (June/July)</w:t>
            </w:r>
          </w:p>
        </w:tc>
        <w:tc>
          <w:tcPr>
            <w:tcW w:w="1837" w:type="dxa"/>
            <w:tcBorders>
              <w:top w:val="nil"/>
              <w:left w:val="nil"/>
              <w:bottom w:val="single" w:sz="4" w:space="0" w:color="auto"/>
              <w:right w:val="nil"/>
            </w:tcBorders>
            <w:shd w:val="clear" w:color="auto" w:fill="auto"/>
            <w:vAlign w:val="center"/>
            <w:hideMark/>
          </w:tcPr>
          <w:p w14:paraId="4F74ED18"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2514</w:t>
            </w:r>
          </w:p>
        </w:tc>
        <w:tc>
          <w:tcPr>
            <w:tcW w:w="1347" w:type="dxa"/>
            <w:tcBorders>
              <w:top w:val="nil"/>
              <w:left w:val="nil"/>
              <w:bottom w:val="single" w:sz="4" w:space="0" w:color="auto"/>
              <w:right w:val="nil"/>
            </w:tcBorders>
            <w:shd w:val="clear" w:color="auto" w:fill="auto"/>
            <w:vAlign w:val="center"/>
            <w:hideMark/>
          </w:tcPr>
          <w:p w14:paraId="53B89EF7"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1095</w:t>
            </w:r>
          </w:p>
        </w:tc>
        <w:tc>
          <w:tcPr>
            <w:tcW w:w="1592" w:type="dxa"/>
            <w:tcBorders>
              <w:top w:val="nil"/>
              <w:left w:val="nil"/>
              <w:bottom w:val="single" w:sz="4" w:space="0" w:color="auto"/>
              <w:right w:val="nil"/>
            </w:tcBorders>
            <w:shd w:val="clear" w:color="auto" w:fill="auto"/>
            <w:vAlign w:val="center"/>
            <w:hideMark/>
          </w:tcPr>
          <w:p w14:paraId="6CB73D20"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636</w:t>
            </w:r>
          </w:p>
        </w:tc>
        <w:tc>
          <w:tcPr>
            <w:tcW w:w="1102" w:type="dxa"/>
            <w:tcBorders>
              <w:top w:val="nil"/>
              <w:left w:val="nil"/>
              <w:bottom w:val="single" w:sz="4" w:space="0" w:color="auto"/>
              <w:right w:val="nil"/>
            </w:tcBorders>
            <w:shd w:val="clear" w:color="auto" w:fill="auto"/>
            <w:vAlign w:val="center"/>
            <w:hideMark/>
          </w:tcPr>
          <w:p w14:paraId="4CB0D4D5"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592</w:t>
            </w:r>
          </w:p>
        </w:tc>
        <w:tc>
          <w:tcPr>
            <w:tcW w:w="1102" w:type="dxa"/>
            <w:tcBorders>
              <w:top w:val="nil"/>
              <w:left w:val="nil"/>
              <w:bottom w:val="single" w:sz="4" w:space="0" w:color="auto"/>
              <w:right w:val="nil"/>
            </w:tcBorders>
            <w:shd w:val="clear" w:color="auto" w:fill="auto"/>
            <w:vAlign w:val="center"/>
            <w:hideMark/>
          </w:tcPr>
          <w:p w14:paraId="36E1D1E9"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1910</w:t>
            </w:r>
          </w:p>
        </w:tc>
        <w:tc>
          <w:tcPr>
            <w:tcW w:w="980" w:type="dxa"/>
            <w:tcBorders>
              <w:top w:val="nil"/>
              <w:left w:val="nil"/>
              <w:bottom w:val="single" w:sz="4" w:space="0" w:color="auto"/>
              <w:right w:val="nil"/>
            </w:tcBorders>
            <w:shd w:val="clear" w:color="auto" w:fill="auto"/>
            <w:vAlign w:val="center"/>
            <w:hideMark/>
          </w:tcPr>
          <w:p w14:paraId="103EAC04"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93</w:t>
            </w:r>
          </w:p>
        </w:tc>
        <w:tc>
          <w:tcPr>
            <w:tcW w:w="1347" w:type="dxa"/>
            <w:tcBorders>
              <w:top w:val="nil"/>
              <w:left w:val="nil"/>
              <w:bottom w:val="single" w:sz="4" w:space="0" w:color="auto"/>
              <w:right w:val="nil"/>
            </w:tcBorders>
            <w:shd w:val="clear" w:color="auto" w:fill="auto"/>
            <w:vAlign w:val="center"/>
            <w:hideMark/>
          </w:tcPr>
          <w:p w14:paraId="4F59DD29"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210</w:t>
            </w:r>
          </w:p>
        </w:tc>
        <w:tc>
          <w:tcPr>
            <w:tcW w:w="1470" w:type="dxa"/>
            <w:tcBorders>
              <w:top w:val="nil"/>
              <w:left w:val="nil"/>
              <w:bottom w:val="single" w:sz="4" w:space="0" w:color="auto"/>
              <w:right w:val="nil"/>
            </w:tcBorders>
            <w:shd w:val="clear" w:color="auto" w:fill="auto"/>
            <w:vAlign w:val="center"/>
            <w:hideMark/>
          </w:tcPr>
          <w:p w14:paraId="45864137"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289</w:t>
            </w:r>
          </w:p>
        </w:tc>
      </w:tr>
      <w:tr w:rsidR="008E58F2" w:rsidRPr="00874D36" w14:paraId="582602EB" w14:textId="77777777" w:rsidTr="008E58F2">
        <w:trPr>
          <w:trHeight w:val="439"/>
        </w:trPr>
        <w:tc>
          <w:tcPr>
            <w:tcW w:w="2082" w:type="dxa"/>
            <w:tcBorders>
              <w:top w:val="nil"/>
              <w:left w:val="nil"/>
              <w:bottom w:val="single" w:sz="4" w:space="0" w:color="auto"/>
              <w:right w:val="nil"/>
            </w:tcBorders>
            <w:shd w:val="clear" w:color="auto" w:fill="auto"/>
            <w:vAlign w:val="center"/>
            <w:hideMark/>
          </w:tcPr>
          <w:p w14:paraId="468EAEFF"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Washington State (Dec/Jan)</w:t>
            </w:r>
          </w:p>
        </w:tc>
        <w:tc>
          <w:tcPr>
            <w:tcW w:w="1837" w:type="dxa"/>
            <w:tcBorders>
              <w:top w:val="nil"/>
              <w:left w:val="nil"/>
              <w:bottom w:val="single" w:sz="4" w:space="0" w:color="auto"/>
              <w:right w:val="nil"/>
            </w:tcBorders>
            <w:shd w:val="clear" w:color="auto" w:fill="auto"/>
            <w:vAlign w:val="center"/>
            <w:hideMark/>
          </w:tcPr>
          <w:p w14:paraId="6ADC40A1"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3169</w:t>
            </w:r>
          </w:p>
        </w:tc>
        <w:tc>
          <w:tcPr>
            <w:tcW w:w="1347" w:type="dxa"/>
            <w:tcBorders>
              <w:top w:val="nil"/>
              <w:left w:val="nil"/>
              <w:bottom w:val="single" w:sz="4" w:space="0" w:color="auto"/>
              <w:right w:val="nil"/>
            </w:tcBorders>
            <w:shd w:val="clear" w:color="auto" w:fill="auto"/>
            <w:vAlign w:val="center"/>
            <w:hideMark/>
          </w:tcPr>
          <w:p w14:paraId="1EA85215"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1541</w:t>
            </w:r>
          </w:p>
        </w:tc>
        <w:tc>
          <w:tcPr>
            <w:tcW w:w="1592" w:type="dxa"/>
            <w:tcBorders>
              <w:top w:val="nil"/>
              <w:left w:val="nil"/>
              <w:bottom w:val="single" w:sz="4" w:space="0" w:color="auto"/>
              <w:right w:val="nil"/>
            </w:tcBorders>
            <w:shd w:val="clear" w:color="auto" w:fill="auto"/>
            <w:vAlign w:val="center"/>
            <w:hideMark/>
          </w:tcPr>
          <w:p w14:paraId="3A61B131"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343</w:t>
            </w:r>
          </w:p>
        </w:tc>
        <w:tc>
          <w:tcPr>
            <w:tcW w:w="1102" w:type="dxa"/>
            <w:tcBorders>
              <w:top w:val="nil"/>
              <w:left w:val="nil"/>
              <w:bottom w:val="single" w:sz="4" w:space="0" w:color="auto"/>
              <w:right w:val="nil"/>
            </w:tcBorders>
            <w:shd w:val="clear" w:color="auto" w:fill="auto"/>
            <w:vAlign w:val="center"/>
            <w:hideMark/>
          </w:tcPr>
          <w:p w14:paraId="50D77C2B"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737</w:t>
            </w:r>
          </w:p>
        </w:tc>
        <w:tc>
          <w:tcPr>
            <w:tcW w:w="1102" w:type="dxa"/>
            <w:tcBorders>
              <w:top w:val="nil"/>
              <w:left w:val="nil"/>
              <w:bottom w:val="single" w:sz="4" w:space="0" w:color="auto"/>
              <w:right w:val="nil"/>
            </w:tcBorders>
            <w:shd w:val="clear" w:color="auto" w:fill="auto"/>
            <w:vAlign w:val="center"/>
            <w:hideMark/>
          </w:tcPr>
          <w:p w14:paraId="75C34F84"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2647</w:t>
            </w:r>
          </w:p>
        </w:tc>
        <w:tc>
          <w:tcPr>
            <w:tcW w:w="980" w:type="dxa"/>
            <w:tcBorders>
              <w:top w:val="nil"/>
              <w:left w:val="nil"/>
              <w:bottom w:val="single" w:sz="4" w:space="0" w:color="auto"/>
              <w:right w:val="nil"/>
            </w:tcBorders>
            <w:shd w:val="clear" w:color="auto" w:fill="auto"/>
            <w:vAlign w:val="center"/>
            <w:hideMark/>
          </w:tcPr>
          <w:p w14:paraId="60CE693F"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98</w:t>
            </w:r>
          </w:p>
        </w:tc>
        <w:tc>
          <w:tcPr>
            <w:tcW w:w="1347" w:type="dxa"/>
            <w:tcBorders>
              <w:top w:val="nil"/>
              <w:left w:val="nil"/>
              <w:bottom w:val="single" w:sz="4" w:space="0" w:color="auto"/>
              <w:right w:val="nil"/>
            </w:tcBorders>
            <w:shd w:val="clear" w:color="auto" w:fill="auto"/>
            <w:vAlign w:val="center"/>
            <w:hideMark/>
          </w:tcPr>
          <w:p w14:paraId="69A87E1C"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283</w:t>
            </w:r>
          </w:p>
        </w:tc>
        <w:tc>
          <w:tcPr>
            <w:tcW w:w="1470" w:type="dxa"/>
            <w:tcBorders>
              <w:top w:val="nil"/>
              <w:left w:val="nil"/>
              <w:bottom w:val="single" w:sz="4" w:space="0" w:color="auto"/>
              <w:right w:val="nil"/>
            </w:tcBorders>
            <w:shd w:val="clear" w:color="auto" w:fill="auto"/>
            <w:vAlign w:val="center"/>
            <w:hideMark/>
          </w:tcPr>
          <w:p w14:paraId="7FFAEB68"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356</w:t>
            </w:r>
          </w:p>
        </w:tc>
      </w:tr>
      <w:tr w:rsidR="008E58F2" w:rsidRPr="00874D36" w14:paraId="3CBE0347" w14:textId="77777777" w:rsidTr="008E58F2">
        <w:trPr>
          <w:trHeight w:val="146"/>
        </w:trPr>
        <w:tc>
          <w:tcPr>
            <w:tcW w:w="2082" w:type="dxa"/>
            <w:tcBorders>
              <w:top w:val="nil"/>
              <w:left w:val="nil"/>
              <w:bottom w:val="single" w:sz="4" w:space="0" w:color="auto"/>
              <w:right w:val="nil"/>
            </w:tcBorders>
            <w:shd w:val="clear" w:color="auto" w:fill="auto"/>
            <w:vAlign w:val="center"/>
            <w:hideMark/>
          </w:tcPr>
          <w:p w14:paraId="454AE13D"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Wisconsin</w:t>
            </w:r>
          </w:p>
        </w:tc>
        <w:tc>
          <w:tcPr>
            <w:tcW w:w="1837" w:type="dxa"/>
            <w:tcBorders>
              <w:top w:val="nil"/>
              <w:left w:val="nil"/>
              <w:bottom w:val="single" w:sz="4" w:space="0" w:color="auto"/>
              <w:right w:val="nil"/>
            </w:tcBorders>
            <w:shd w:val="clear" w:color="auto" w:fill="auto"/>
            <w:vAlign w:val="center"/>
            <w:hideMark/>
          </w:tcPr>
          <w:p w14:paraId="64AFC244"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1017</w:t>
            </w:r>
          </w:p>
        </w:tc>
        <w:tc>
          <w:tcPr>
            <w:tcW w:w="1347" w:type="dxa"/>
            <w:tcBorders>
              <w:top w:val="nil"/>
              <w:left w:val="nil"/>
              <w:bottom w:val="single" w:sz="4" w:space="0" w:color="auto"/>
              <w:right w:val="nil"/>
            </w:tcBorders>
            <w:shd w:val="clear" w:color="auto" w:fill="auto"/>
            <w:vAlign w:val="center"/>
            <w:hideMark/>
          </w:tcPr>
          <w:p w14:paraId="45BC9421"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393</w:t>
            </w:r>
          </w:p>
        </w:tc>
        <w:tc>
          <w:tcPr>
            <w:tcW w:w="1592" w:type="dxa"/>
            <w:tcBorders>
              <w:top w:val="nil"/>
              <w:left w:val="nil"/>
              <w:bottom w:val="single" w:sz="4" w:space="0" w:color="auto"/>
              <w:right w:val="nil"/>
            </w:tcBorders>
            <w:shd w:val="clear" w:color="auto" w:fill="auto"/>
            <w:vAlign w:val="center"/>
            <w:hideMark/>
          </w:tcPr>
          <w:p w14:paraId="6E8B7F44"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430</w:t>
            </w:r>
          </w:p>
        </w:tc>
        <w:tc>
          <w:tcPr>
            <w:tcW w:w="1102" w:type="dxa"/>
            <w:tcBorders>
              <w:top w:val="nil"/>
              <w:left w:val="nil"/>
              <w:bottom w:val="single" w:sz="4" w:space="0" w:color="auto"/>
              <w:right w:val="nil"/>
            </w:tcBorders>
            <w:shd w:val="clear" w:color="auto" w:fill="auto"/>
            <w:vAlign w:val="center"/>
            <w:hideMark/>
          </w:tcPr>
          <w:p w14:paraId="789E4644"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181</w:t>
            </w:r>
          </w:p>
        </w:tc>
        <w:tc>
          <w:tcPr>
            <w:tcW w:w="1102" w:type="dxa"/>
            <w:tcBorders>
              <w:top w:val="nil"/>
              <w:left w:val="nil"/>
              <w:bottom w:val="single" w:sz="4" w:space="0" w:color="auto"/>
              <w:right w:val="nil"/>
            </w:tcBorders>
            <w:shd w:val="clear" w:color="auto" w:fill="auto"/>
            <w:vAlign w:val="center"/>
            <w:hideMark/>
          </w:tcPr>
          <w:p w14:paraId="6AFA9490"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836</w:t>
            </w:r>
          </w:p>
        </w:tc>
        <w:tc>
          <w:tcPr>
            <w:tcW w:w="980" w:type="dxa"/>
            <w:tcBorders>
              <w:top w:val="nil"/>
              <w:left w:val="nil"/>
              <w:bottom w:val="single" w:sz="4" w:space="0" w:color="auto"/>
              <w:right w:val="nil"/>
            </w:tcBorders>
            <w:shd w:val="clear" w:color="auto" w:fill="auto"/>
            <w:vAlign w:val="center"/>
            <w:hideMark/>
          </w:tcPr>
          <w:p w14:paraId="2A224DE0"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58</w:t>
            </w:r>
          </w:p>
        </w:tc>
        <w:tc>
          <w:tcPr>
            <w:tcW w:w="1347" w:type="dxa"/>
            <w:tcBorders>
              <w:top w:val="nil"/>
              <w:left w:val="nil"/>
              <w:bottom w:val="single" w:sz="4" w:space="0" w:color="auto"/>
              <w:right w:val="nil"/>
            </w:tcBorders>
            <w:shd w:val="clear" w:color="auto" w:fill="auto"/>
            <w:vAlign w:val="center"/>
            <w:hideMark/>
          </w:tcPr>
          <w:p w14:paraId="01126411"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80</w:t>
            </w:r>
          </w:p>
        </w:tc>
        <w:tc>
          <w:tcPr>
            <w:tcW w:w="1470" w:type="dxa"/>
            <w:tcBorders>
              <w:top w:val="nil"/>
              <w:left w:val="nil"/>
              <w:bottom w:val="single" w:sz="4" w:space="0" w:color="auto"/>
              <w:right w:val="nil"/>
            </w:tcBorders>
            <w:shd w:val="clear" w:color="auto" w:fill="auto"/>
            <w:vAlign w:val="center"/>
            <w:hideMark/>
          </w:tcPr>
          <w:p w14:paraId="3995A3E9"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43</w:t>
            </w:r>
          </w:p>
        </w:tc>
      </w:tr>
      <w:tr w:rsidR="008E58F2" w:rsidRPr="00874D36" w14:paraId="6D1F8212" w14:textId="77777777" w:rsidTr="008E58F2">
        <w:trPr>
          <w:trHeight w:val="146"/>
        </w:trPr>
        <w:tc>
          <w:tcPr>
            <w:tcW w:w="2082" w:type="dxa"/>
            <w:tcBorders>
              <w:top w:val="single" w:sz="4" w:space="0" w:color="auto"/>
              <w:left w:val="nil"/>
              <w:bottom w:val="single" w:sz="4" w:space="0" w:color="auto"/>
              <w:right w:val="nil"/>
            </w:tcBorders>
            <w:shd w:val="clear" w:color="auto" w:fill="auto"/>
            <w:vAlign w:val="center"/>
            <w:hideMark/>
          </w:tcPr>
          <w:p w14:paraId="609093BB"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lastRenderedPageBreak/>
              <w:t>TOTAL</w:t>
            </w:r>
          </w:p>
        </w:tc>
        <w:tc>
          <w:tcPr>
            <w:tcW w:w="1837" w:type="dxa"/>
            <w:tcBorders>
              <w:top w:val="single" w:sz="4" w:space="0" w:color="auto"/>
              <w:left w:val="nil"/>
              <w:bottom w:val="single" w:sz="4" w:space="0" w:color="auto"/>
              <w:right w:val="nil"/>
            </w:tcBorders>
            <w:shd w:val="clear" w:color="auto" w:fill="auto"/>
            <w:vAlign w:val="center"/>
            <w:hideMark/>
          </w:tcPr>
          <w:p w14:paraId="25805E14"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27168</w:t>
            </w:r>
          </w:p>
        </w:tc>
        <w:tc>
          <w:tcPr>
            <w:tcW w:w="1347" w:type="dxa"/>
            <w:tcBorders>
              <w:top w:val="single" w:sz="4" w:space="0" w:color="auto"/>
              <w:left w:val="nil"/>
              <w:bottom w:val="single" w:sz="4" w:space="0" w:color="auto"/>
              <w:right w:val="nil"/>
            </w:tcBorders>
            <w:shd w:val="clear" w:color="auto" w:fill="auto"/>
            <w:vAlign w:val="center"/>
            <w:hideMark/>
          </w:tcPr>
          <w:p w14:paraId="48A5E362"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11026</w:t>
            </w:r>
          </w:p>
        </w:tc>
        <w:tc>
          <w:tcPr>
            <w:tcW w:w="1592" w:type="dxa"/>
            <w:tcBorders>
              <w:top w:val="single" w:sz="4" w:space="0" w:color="auto"/>
              <w:left w:val="nil"/>
              <w:bottom w:val="single" w:sz="4" w:space="0" w:color="auto"/>
              <w:right w:val="nil"/>
            </w:tcBorders>
            <w:shd w:val="clear" w:color="auto" w:fill="auto"/>
            <w:vAlign w:val="center"/>
            <w:hideMark/>
          </w:tcPr>
          <w:p w14:paraId="1F10F055"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9589</w:t>
            </w:r>
          </w:p>
        </w:tc>
        <w:tc>
          <w:tcPr>
            <w:tcW w:w="1102" w:type="dxa"/>
            <w:tcBorders>
              <w:top w:val="single" w:sz="4" w:space="0" w:color="auto"/>
              <w:left w:val="nil"/>
              <w:bottom w:val="single" w:sz="4" w:space="0" w:color="auto"/>
              <w:right w:val="nil"/>
            </w:tcBorders>
            <w:shd w:val="clear" w:color="auto" w:fill="auto"/>
            <w:vAlign w:val="center"/>
            <w:hideMark/>
          </w:tcPr>
          <w:p w14:paraId="67E0BC87"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7787</w:t>
            </w:r>
          </w:p>
        </w:tc>
        <w:tc>
          <w:tcPr>
            <w:tcW w:w="1102" w:type="dxa"/>
            <w:tcBorders>
              <w:top w:val="single" w:sz="4" w:space="0" w:color="auto"/>
              <w:left w:val="nil"/>
              <w:bottom w:val="single" w:sz="4" w:space="0" w:color="auto"/>
              <w:right w:val="nil"/>
            </w:tcBorders>
            <w:shd w:val="clear" w:color="auto" w:fill="auto"/>
            <w:vAlign w:val="center"/>
            <w:hideMark/>
          </w:tcPr>
          <w:p w14:paraId="33AD641B"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19024</w:t>
            </w:r>
          </w:p>
        </w:tc>
        <w:tc>
          <w:tcPr>
            <w:tcW w:w="980" w:type="dxa"/>
            <w:tcBorders>
              <w:top w:val="single" w:sz="4" w:space="0" w:color="auto"/>
              <w:left w:val="nil"/>
              <w:bottom w:val="single" w:sz="4" w:space="0" w:color="auto"/>
              <w:right w:val="nil"/>
            </w:tcBorders>
            <w:shd w:val="clear" w:color="auto" w:fill="auto"/>
            <w:vAlign w:val="center"/>
            <w:hideMark/>
          </w:tcPr>
          <w:p w14:paraId="1DE62A37"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2195</w:t>
            </w:r>
          </w:p>
        </w:tc>
        <w:tc>
          <w:tcPr>
            <w:tcW w:w="1347" w:type="dxa"/>
            <w:tcBorders>
              <w:top w:val="single" w:sz="4" w:space="0" w:color="auto"/>
              <w:left w:val="nil"/>
              <w:bottom w:val="single" w:sz="4" w:space="0" w:color="auto"/>
              <w:right w:val="nil"/>
            </w:tcBorders>
            <w:shd w:val="clear" w:color="auto" w:fill="auto"/>
            <w:vAlign w:val="center"/>
            <w:hideMark/>
          </w:tcPr>
          <w:p w14:paraId="21EE419F"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3235</w:t>
            </w:r>
          </w:p>
        </w:tc>
        <w:tc>
          <w:tcPr>
            <w:tcW w:w="1470" w:type="dxa"/>
            <w:tcBorders>
              <w:top w:val="single" w:sz="4" w:space="0" w:color="auto"/>
              <w:left w:val="nil"/>
              <w:bottom w:val="single" w:sz="4" w:space="0" w:color="auto"/>
              <w:right w:val="nil"/>
            </w:tcBorders>
            <w:shd w:val="clear" w:color="auto" w:fill="auto"/>
            <w:vAlign w:val="center"/>
            <w:hideMark/>
          </w:tcPr>
          <w:p w14:paraId="4C5828BC"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2202</w:t>
            </w:r>
          </w:p>
        </w:tc>
      </w:tr>
      <w:tr w:rsidR="008E58F2" w:rsidRPr="00874D36" w14:paraId="3F020954" w14:textId="77777777" w:rsidTr="008E58F2">
        <w:trPr>
          <w:trHeight w:val="146"/>
        </w:trPr>
        <w:tc>
          <w:tcPr>
            <w:tcW w:w="2082" w:type="dxa"/>
            <w:tcBorders>
              <w:top w:val="single" w:sz="4" w:space="0" w:color="auto"/>
              <w:left w:val="nil"/>
              <w:bottom w:val="single" w:sz="4" w:space="0" w:color="auto"/>
              <w:right w:val="nil"/>
            </w:tcBorders>
            <w:shd w:val="clear" w:color="auto" w:fill="auto"/>
            <w:noWrap/>
            <w:vAlign w:val="center"/>
            <w:hideMark/>
          </w:tcPr>
          <w:p w14:paraId="6CCDDB35"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 xml:space="preserve">% </w:t>
            </w:r>
            <w:proofErr w:type="gramStart"/>
            <w:r w:rsidRPr="00874D36">
              <w:rPr>
                <w:rFonts w:eastAsia="Times New Roman" w:cstheme="minorHAnsi"/>
                <w:color w:val="000000"/>
                <w:sz w:val="20"/>
                <w:szCs w:val="20"/>
              </w:rPr>
              <w:t>of</w:t>
            </w:r>
            <w:proofErr w:type="gramEnd"/>
            <w:r w:rsidRPr="00874D36">
              <w:rPr>
                <w:rFonts w:eastAsia="Times New Roman" w:cstheme="minorHAnsi"/>
                <w:color w:val="000000"/>
                <w:sz w:val="20"/>
                <w:szCs w:val="20"/>
              </w:rPr>
              <w:t xml:space="preserve"> total</w:t>
            </w:r>
          </w:p>
        </w:tc>
        <w:tc>
          <w:tcPr>
            <w:tcW w:w="1837" w:type="dxa"/>
            <w:tcBorders>
              <w:top w:val="single" w:sz="4" w:space="0" w:color="auto"/>
              <w:left w:val="nil"/>
              <w:bottom w:val="single" w:sz="4" w:space="0" w:color="auto"/>
              <w:right w:val="nil"/>
            </w:tcBorders>
            <w:shd w:val="clear" w:color="auto" w:fill="auto"/>
            <w:noWrap/>
            <w:vAlign w:val="center"/>
            <w:hideMark/>
          </w:tcPr>
          <w:p w14:paraId="305F6509" w14:textId="77777777" w:rsidR="008E58F2" w:rsidRPr="00874D36" w:rsidRDefault="008E58F2" w:rsidP="008E58F2">
            <w:pPr>
              <w:spacing w:line="240" w:lineRule="auto"/>
              <w:rPr>
                <w:rFonts w:eastAsia="Times New Roman" w:cstheme="minorHAnsi"/>
                <w:color w:val="000000"/>
                <w:sz w:val="20"/>
                <w:szCs w:val="20"/>
              </w:rPr>
            </w:pPr>
          </w:p>
        </w:tc>
        <w:tc>
          <w:tcPr>
            <w:tcW w:w="1347" w:type="dxa"/>
            <w:tcBorders>
              <w:top w:val="single" w:sz="4" w:space="0" w:color="auto"/>
              <w:left w:val="nil"/>
              <w:bottom w:val="single" w:sz="4" w:space="0" w:color="auto"/>
              <w:right w:val="nil"/>
            </w:tcBorders>
            <w:shd w:val="clear" w:color="auto" w:fill="auto"/>
            <w:noWrap/>
            <w:vAlign w:val="center"/>
            <w:hideMark/>
          </w:tcPr>
          <w:p w14:paraId="56B3C995"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40.6%</w:t>
            </w:r>
          </w:p>
        </w:tc>
        <w:tc>
          <w:tcPr>
            <w:tcW w:w="1592" w:type="dxa"/>
            <w:tcBorders>
              <w:top w:val="single" w:sz="4" w:space="0" w:color="auto"/>
              <w:left w:val="nil"/>
              <w:bottom w:val="single" w:sz="4" w:space="0" w:color="auto"/>
              <w:right w:val="nil"/>
            </w:tcBorders>
            <w:shd w:val="clear" w:color="auto" w:fill="auto"/>
            <w:noWrap/>
            <w:vAlign w:val="center"/>
            <w:hideMark/>
          </w:tcPr>
          <w:p w14:paraId="4A4945A0"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35.3%</w:t>
            </w:r>
          </w:p>
        </w:tc>
        <w:tc>
          <w:tcPr>
            <w:tcW w:w="1102" w:type="dxa"/>
            <w:tcBorders>
              <w:top w:val="single" w:sz="4" w:space="0" w:color="auto"/>
              <w:left w:val="nil"/>
              <w:bottom w:val="single" w:sz="4" w:space="0" w:color="auto"/>
              <w:right w:val="nil"/>
            </w:tcBorders>
            <w:shd w:val="clear" w:color="auto" w:fill="auto"/>
            <w:noWrap/>
            <w:vAlign w:val="center"/>
            <w:hideMark/>
          </w:tcPr>
          <w:p w14:paraId="7800E58F"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28.7%</w:t>
            </w:r>
          </w:p>
        </w:tc>
        <w:tc>
          <w:tcPr>
            <w:tcW w:w="1102" w:type="dxa"/>
            <w:tcBorders>
              <w:top w:val="single" w:sz="4" w:space="0" w:color="auto"/>
              <w:left w:val="nil"/>
              <w:bottom w:val="single" w:sz="4" w:space="0" w:color="auto"/>
              <w:right w:val="nil"/>
            </w:tcBorders>
            <w:shd w:val="clear" w:color="auto" w:fill="auto"/>
            <w:noWrap/>
            <w:vAlign w:val="center"/>
            <w:hideMark/>
          </w:tcPr>
          <w:p w14:paraId="5573A85E"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70.0%</w:t>
            </w:r>
          </w:p>
        </w:tc>
        <w:tc>
          <w:tcPr>
            <w:tcW w:w="980" w:type="dxa"/>
            <w:tcBorders>
              <w:top w:val="single" w:sz="4" w:space="0" w:color="auto"/>
              <w:left w:val="nil"/>
              <w:bottom w:val="single" w:sz="4" w:space="0" w:color="auto"/>
              <w:right w:val="nil"/>
            </w:tcBorders>
            <w:shd w:val="clear" w:color="auto" w:fill="auto"/>
            <w:noWrap/>
            <w:vAlign w:val="center"/>
            <w:hideMark/>
          </w:tcPr>
          <w:p w14:paraId="510EFD15"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8.1%</w:t>
            </w:r>
          </w:p>
        </w:tc>
        <w:tc>
          <w:tcPr>
            <w:tcW w:w="1347" w:type="dxa"/>
            <w:tcBorders>
              <w:top w:val="single" w:sz="4" w:space="0" w:color="auto"/>
              <w:left w:val="nil"/>
              <w:bottom w:val="single" w:sz="4" w:space="0" w:color="auto"/>
              <w:right w:val="nil"/>
            </w:tcBorders>
            <w:shd w:val="clear" w:color="auto" w:fill="auto"/>
            <w:noWrap/>
            <w:vAlign w:val="center"/>
            <w:hideMark/>
          </w:tcPr>
          <w:p w14:paraId="470FEDCA"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11.9%</w:t>
            </w:r>
          </w:p>
        </w:tc>
        <w:tc>
          <w:tcPr>
            <w:tcW w:w="1470" w:type="dxa"/>
            <w:tcBorders>
              <w:top w:val="single" w:sz="4" w:space="0" w:color="auto"/>
              <w:left w:val="nil"/>
              <w:bottom w:val="single" w:sz="4" w:space="0" w:color="auto"/>
              <w:right w:val="nil"/>
            </w:tcBorders>
            <w:shd w:val="clear" w:color="auto" w:fill="auto"/>
            <w:noWrap/>
            <w:vAlign w:val="center"/>
            <w:hideMark/>
          </w:tcPr>
          <w:p w14:paraId="49222C15" w14:textId="77777777" w:rsidR="008E58F2" w:rsidRPr="00874D36" w:rsidRDefault="008E58F2" w:rsidP="008E58F2">
            <w:pPr>
              <w:spacing w:line="240" w:lineRule="auto"/>
              <w:jc w:val="center"/>
              <w:rPr>
                <w:rFonts w:eastAsia="Times New Roman" w:cstheme="minorHAnsi"/>
                <w:color w:val="000000"/>
                <w:sz w:val="20"/>
                <w:szCs w:val="20"/>
              </w:rPr>
            </w:pPr>
            <w:r w:rsidRPr="00874D36">
              <w:rPr>
                <w:rFonts w:eastAsia="Times New Roman" w:cstheme="minorHAnsi"/>
                <w:color w:val="000000"/>
                <w:sz w:val="20"/>
                <w:szCs w:val="20"/>
              </w:rPr>
              <w:t>8.1%</w:t>
            </w:r>
          </w:p>
        </w:tc>
      </w:tr>
      <w:tr w:rsidR="008E58F2" w:rsidRPr="00874D36" w14:paraId="57541D3A" w14:textId="77777777" w:rsidTr="008E58F2">
        <w:trPr>
          <w:trHeight w:val="146"/>
        </w:trPr>
        <w:tc>
          <w:tcPr>
            <w:tcW w:w="6860" w:type="dxa"/>
            <w:gridSpan w:val="4"/>
            <w:tcBorders>
              <w:top w:val="single" w:sz="4" w:space="0" w:color="auto"/>
              <w:left w:val="nil"/>
              <w:bottom w:val="nil"/>
              <w:right w:val="nil"/>
            </w:tcBorders>
            <w:shd w:val="clear" w:color="auto" w:fill="auto"/>
            <w:noWrap/>
            <w:vAlign w:val="bottom"/>
            <w:hideMark/>
          </w:tcPr>
          <w:p w14:paraId="4C2CC457"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1 Indicates number of total respondents with food security data</w:t>
            </w:r>
          </w:p>
        </w:tc>
        <w:tc>
          <w:tcPr>
            <w:tcW w:w="1102" w:type="dxa"/>
            <w:tcBorders>
              <w:top w:val="single" w:sz="4" w:space="0" w:color="auto"/>
              <w:left w:val="nil"/>
              <w:bottom w:val="nil"/>
              <w:right w:val="nil"/>
            </w:tcBorders>
            <w:shd w:val="clear" w:color="auto" w:fill="auto"/>
            <w:noWrap/>
            <w:vAlign w:val="bottom"/>
            <w:hideMark/>
          </w:tcPr>
          <w:p w14:paraId="6C751BDD" w14:textId="77777777" w:rsidR="008E58F2" w:rsidRPr="00874D36" w:rsidRDefault="008E58F2" w:rsidP="008E58F2">
            <w:pPr>
              <w:spacing w:line="240" w:lineRule="auto"/>
              <w:rPr>
                <w:rFonts w:eastAsia="Times New Roman" w:cstheme="minorHAnsi"/>
                <w:color w:val="000000"/>
                <w:sz w:val="20"/>
                <w:szCs w:val="20"/>
              </w:rPr>
            </w:pPr>
          </w:p>
        </w:tc>
        <w:tc>
          <w:tcPr>
            <w:tcW w:w="1102" w:type="dxa"/>
            <w:tcBorders>
              <w:top w:val="single" w:sz="4" w:space="0" w:color="auto"/>
              <w:left w:val="nil"/>
              <w:bottom w:val="nil"/>
              <w:right w:val="nil"/>
            </w:tcBorders>
            <w:shd w:val="clear" w:color="auto" w:fill="auto"/>
            <w:noWrap/>
            <w:vAlign w:val="bottom"/>
            <w:hideMark/>
          </w:tcPr>
          <w:p w14:paraId="63BADA74" w14:textId="77777777" w:rsidR="008E58F2" w:rsidRPr="00874D36" w:rsidRDefault="008E58F2" w:rsidP="008E58F2">
            <w:pPr>
              <w:spacing w:line="240" w:lineRule="auto"/>
              <w:rPr>
                <w:rFonts w:eastAsia="Times New Roman" w:cstheme="minorHAnsi"/>
                <w:sz w:val="20"/>
                <w:szCs w:val="20"/>
              </w:rPr>
            </w:pPr>
          </w:p>
        </w:tc>
        <w:tc>
          <w:tcPr>
            <w:tcW w:w="980" w:type="dxa"/>
            <w:tcBorders>
              <w:top w:val="single" w:sz="4" w:space="0" w:color="auto"/>
              <w:left w:val="nil"/>
              <w:bottom w:val="nil"/>
              <w:right w:val="nil"/>
            </w:tcBorders>
            <w:shd w:val="clear" w:color="auto" w:fill="auto"/>
            <w:noWrap/>
            <w:vAlign w:val="bottom"/>
            <w:hideMark/>
          </w:tcPr>
          <w:p w14:paraId="125B8702" w14:textId="77777777" w:rsidR="008E58F2" w:rsidRPr="00874D36" w:rsidRDefault="008E58F2" w:rsidP="008E58F2">
            <w:pPr>
              <w:spacing w:line="240" w:lineRule="auto"/>
              <w:rPr>
                <w:rFonts w:eastAsia="Times New Roman" w:cstheme="minorHAnsi"/>
                <w:sz w:val="20"/>
                <w:szCs w:val="20"/>
              </w:rPr>
            </w:pPr>
          </w:p>
        </w:tc>
        <w:tc>
          <w:tcPr>
            <w:tcW w:w="1347" w:type="dxa"/>
            <w:tcBorders>
              <w:top w:val="single" w:sz="4" w:space="0" w:color="auto"/>
              <w:left w:val="nil"/>
              <w:bottom w:val="nil"/>
              <w:right w:val="nil"/>
            </w:tcBorders>
            <w:shd w:val="clear" w:color="auto" w:fill="auto"/>
            <w:noWrap/>
            <w:vAlign w:val="bottom"/>
            <w:hideMark/>
          </w:tcPr>
          <w:p w14:paraId="5C571CA9" w14:textId="77777777" w:rsidR="008E58F2" w:rsidRPr="00874D36" w:rsidRDefault="008E58F2" w:rsidP="008E58F2">
            <w:pPr>
              <w:spacing w:line="240" w:lineRule="auto"/>
              <w:rPr>
                <w:rFonts w:eastAsia="Times New Roman" w:cstheme="minorHAnsi"/>
                <w:sz w:val="20"/>
                <w:szCs w:val="20"/>
              </w:rPr>
            </w:pPr>
          </w:p>
        </w:tc>
        <w:tc>
          <w:tcPr>
            <w:tcW w:w="1470" w:type="dxa"/>
            <w:tcBorders>
              <w:top w:val="single" w:sz="4" w:space="0" w:color="auto"/>
              <w:left w:val="nil"/>
              <w:bottom w:val="nil"/>
              <w:right w:val="nil"/>
            </w:tcBorders>
            <w:shd w:val="clear" w:color="auto" w:fill="auto"/>
            <w:noWrap/>
            <w:vAlign w:val="bottom"/>
            <w:hideMark/>
          </w:tcPr>
          <w:p w14:paraId="14F35D6F" w14:textId="77777777" w:rsidR="008E58F2" w:rsidRPr="00874D36" w:rsidRDefault="008E58F2" w:rsidP="008E58F2">
            <w:pPr>
              <w:spacing w:line="240" w:lineRule="auto"/>
              <w:rPr>
                <w:rFonts w:eastAsia="Times New Roman" w:cstheme="minorHAnsi"/>
                <w:sz w:val="20"/>
                <w:szCs w:val="20"/>
              </w:rPr>
            </w:pPr>
          </w:p>
        </w:tc>
      </w:tr>
      <w:tr w:rsidR="008E58F2" w:rsidRPr="00874D36" w14:paraId="71CA6520" w14:textId="77777777" w:rsidTr="008E58F2">
        <w:trPr>
          <w:trHeight w:val="146"/>
        </w:trPr>
        <w:tc>
          <w:tcPr>
            <w:tcW w:w="12863" w:type="dxa"/>
            <w:gridSpan w:val="9"/>
            <w:tcBorders>
              <w:top w:val="nil"/>
              <w:left w:val="nil"/>
              <w:bottom w:val="nil"/>
              <w:right w:val="nil"/>
            </w:tcBorders>
            <w:shd w:val="clear" w:color="auto" w:fill="auto"/>
            <w:noWrap/>
            <w:vAlign w:val="bottom"/>
            <w:hideMark/>
          </w:tcPr>
          <w:p w14:paraId="50F212DC"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 xml:space="preserve">2 Black, Indigenous, People of </w:t>
            </w:r>
            <w:proofErr w:type="spellStart"/>
            <w:r w:rsidRPr="00874D36">
              <w:rPr>
                <w:rFonts w:eastAsia="Times New Roman" w:cstheme="minorHAnsi"/>
                <w:color w:val="000000"/>
                <w:sz w:val="20"/>
                <w:szCs w:val="20"/>
              </w:rPr>
              <w:t>Color</w:t>
            </w:r>
            <w:proofErr w:type="spellEnd"/>
            <w:r w:rsidRPr="00874D36">
              <w:rPr>
                <w:rFonts w:eastAsia="Times New Roman" w:cstheme="minorHAnsi"/>
                <w:color w:val="000000"/>
                <w:sz w:val="20"/>
                <w:szCs w:val="20"/>
              </w:rPr>
              <w:t xml:space="preserve"> respondents.  Number includes anyone identifying as other than non-Hispanic white.</w:t>
            </w:r>
          </w:p>
        </w:tc>
      </w:tr>
      <w:tr w:rsidR="008E58F2" w:rsidRPr="00874D36" w14:paraId="5B812F65" w14:textId="77777777" w:rsidTr="008E58F2">
        <w:trPr>
          <w:trHeight w:val="146"/>
        </w:trPr>
        <w:tc>
          <w:tcPr>
            <w:tcW w:w="3920" w:type="dxa"/>
            <w:gridSpan w:val="2"/>
            <w:tcBorders>
              <w:top w:val="nil"/>
              <w:left w:val="nil"/>
              <w:bottom w:val="nil"/>
              <w:right w:val="nil"/>
            </w:tcBorders>
            <w:shd w:val="clear" w:color="auto" w:fill="auto"/>
            <w:noWrap/>
            <w:vAlign w:val="bottom"/>
            <w:hideMark/>
          </w:tcPr>
          <w:p w14:paraId="7C966958"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3 Non-Hispanic White (NHW)</w:t>
            </w:r>
          </w:p>
        </w:tc>
        <w:tc>
          <w:tcPr>
            <w:tcW w:w="1347" w:type="dxa"/>
            <w:tcBorders>
              <w:top w:val="nil"/>
              <w:left w:val="nil"/>
              <w:bottom w:val="nil"/>
              <w:right w:val="nil"/>
            </w:tcBorders>
            <w:shd w:val="clear" w:color="auto" w:fill="auto"/>
            <w:noWrap/>
            <w:vAlign w:val="bottom"/>
            <w:hideMark/>
          </w:tcPr>
          <w:p w14:paraId="31544463" w14:textId="77777777" w:rsidR="008E58F2" w:rsidRPr="00874D36" w:rsidRDefault="008E58F2" w:rsidP="008E58F2">
            <w:pPr>
              <w:spacing w:line="240" w:lineRule="auto"/>
              <w:rPr>
                <w:rFonts w:eastAsia="Times New Roman" w:cstheme="minorHAnsi"/>
                <w:color w:val="000000"/>
                <w:sz w:val="20"/>
                <w:szCs w:val="20"/>
              </w:rPr>
            </w:pPr>
          </w:p>
        </w:tc>
        <w:tc>
          <w:tcPr>
            <w:tcW w:w="1592" w:type="dxa"/>
            <w:tcBorders>
              <w:top w:val="nil"/>
              <w:left w:val="nil"/>
              <w:bottom w:val="nil"/>
              <w:right w:val="nil"/>
            </w:tcBorders>
            <w:shd w:val="clear" w:color="auto" w:fill="auto"/>
            <w:noWrap/>
            <w:vAlign w:val="bottom"/>
            <w:hideMark/>
          </w:tcPr>
          <w:p w14:paraId="08D067B4" w14:textId="77777777" w:rsidR="008E58F2" w:rsidRPr="00874D36" w:rsidRDefault="008E58F2" w:rsidP="008E58F2">
            <w:pPr>
              <w:spacing w:line="240" w:lineRule="auto"/>
              <w:rPr>
                <w:rFonts w:eastAsia="Times New Roman" w:cstheme="minorHAnsi"/>
                <w:sz w:val="20"/>
                <w:szCs w:val="20"/>
              </w:rPr>
            </w:pPr>
          </w:p>
        </w:tc>
        <w:tc>
          <w:tcPr>
            <w:tcW w:w="1102" w:type="dxa"/>
            <w:tcBorders>
              <w:top w:val="nil"/>
              <w:left w:val="nil"/>
              <w:bottom w:val="nil"/>
              <w:right w:val="nil"/>
            </w:tcBorders>
            <w:shd w:val="clear" w:color="auto" w:fill="auto"/>
            <w:noWrap/>
            <w:vAlign w:val="bottom"/>
            <w:hideMark/>
          </w:tcPr>
          <w:p w14:paraId="3E2720C9" w14:textId="77777777" w:rsidR="008E58F2" w:rsidRPr="00874D36" w:rsidRDefault="008E58F2" w:rsidP="008E58F2">
            <w:pPr>
              <w:spacing w:line="240" w:lineRule="auto"/>
              <w:rPr>
                <w:rFonts w:eastAsia="Times New Roman" w:cstheme="minorHAnsi"/>
                <w:sz w:val="20"/>
                <w:szCs w:val="20"/>
              </w:rPr>
            </w:pPr>
          </w:p>
        </w:tc>
        <w:tc>
          <w:tcPr>
            <w:tcW w:w="1102" w:type="dxa"/>
            <w:tcBorders>
              <w:top w:val="nil"/>
              <w:left w:val="nil"/>
              <w:bottom w:val="nil"/>
              <w:right w:val="nil"/>
            </w:tcBorders>
            <w:shd w:val="clear" w:color="auto" w:fill="auto"/>
            <w:noWrap/>
            <w:vAlign w:val="bottom"/>
            <w:hideMark/>
          </w:tcPr>
          <w:p w14:paraId="7E2181ED" w14:textId="77777777" w:rsidR="008E58F2" w:rsidRPr="00874D36" w:rsidRDefault="008E58F2" w:rsidP="008E58F2">
            <w:pPr>
              <w:spacing w:line="240" w:lineRule="auto"/>
              <w:rPr>
                <w:rFonts w:eastAsia="Times New Roman" w:cstheme="minorHAnsi"/>
                <w:sz w:val="20"/>
                <w:szCs w:val="20"/>
              </w:rPr>
            </w:pPr>
          </w:p>
        </w:tc>
        <w:tc>
          <w:tcPr>
            <w:tcW w:w="980" w:type="dxa"/>
            <w:tcBorders>
              <w:top w:val="nil"/>
              <w:left w:val="nil"/>
              <w:bottom w:val="nil"/>
              <w:right w:val="nil"/>
            </w:tcBorders>
            <w:shd w:val="clear" w:color="auto" w:fill="auto"/>
            <w:noWrap/>
            <w:vAlign w:val="bottom"/>
            <w:hideMark/>
          </w:tcPr>
          <w:p w14:paraId="6682692A" w14:textId="77777777" w:rsidR="008E58F2" w:rsidRPr="00874D36" w:rsidRDefault="008E58F2" w:rsidP="008E58F2">
            <w:pPr>
              <w:spacing w:line="240" w:lineRule="auto"/>
              <w:rPr>
                <w:rFonts w:eastAsia="Times New Roman" w:cstheme="minorHAnsi"/>
                <w:sz w:val="20"/>
                <w:szCs w:val="20"/>
              </w:rPr>
            </w:pPr>
          </w:p>
        </w:tc>
        <w:tc>
          <w:tcPr>
            <w:tcW w:w="1347" w:type="dxa"/>
            <w:tcBorders>
              <w:top w:val="nil"/>
              <w:left w:val="nil"/>
              <w:bottom w:val="nil"/>
              <w:right w:val="nil"/>
            </w:tcBorders>
            <w:shd w:val="clear" w:color="auto" w:fill="auto"/>
            <w:noWrap/>
            <w:vAlign w:val="bottom"/>
            <w:hideMark/>
          </w:tcPr>
          <w:p w14:paraId="34096B11" w14:textId="77777777" w:rsidR="008E58F2" w:rsidRPr="00874D36" w:rsidRDefault="008E58F2" w:rsidP="008E58F2">
            <w:pPr>
              <w:spacing w:line="240" w:lineRule="auto"/>
              <w:rPr>
                <w:rFonts w:eastAsia="Times New Roman" w:cstheme="minorHAnsi"/>
                <w:sz w:val="20"/>
                <w:szCs w:val="20"/>
              </w:rPr>
            </w:pPr>
          </w:p>
        </w:tc>
        <w:tc>
          <w:tcPr>
            <w:tcW w:w="1470" w:type="dxa"/>
            <w:tcBorders>
              <w:top w:val="nil"/>
              <w:left w:val="nil"/>
              <w:bottom w:val="nil"/>
              <w:right w:val="nil"/>
            </w:tcBorders>
            <w:shd w:val="clear" w:color="auto" w:fill="auto"/>
            <w:noWrap/>
            <w:vAlign w:val="bottom"/>
            <w:hideMark/>
          </w:tcPr>
          <w:p w14:paraId="685D39D9" w14:textId="77777777" w:rsidR="008E58F2" w:rsidRPr="00874D36" w:rsidRDefault="008E58F2" w:rsidP="008E58F2">
            <w:pPr>
              <w:spacing w:line="240" w:lineRule="auto"/>
              <w:rPr>
                <w:rFonts w:eastAsia="Times New Roman" w:cstheme="minorHAnsi"/>
                <w:sz w:val="20"/>
                <w:szCs w:val="20"/>
              </w:rPr>
            </w:pPr>
          </w:p>
        </w:tc>
      </w:tr>
      <w:tr w:rsidR="008E58F2" w:rsidRPr="00874D36" w14:paraId="2D68C5D0" w14:textId="77777777" w:rsidTr="008E58F2">
        <w:trPr>
          <w:trHeight w:val="146"/>
        </w:trPr>
        <w:tc>
          <w:tcPr>
            <w:tcW w:w="3920" w:type="dxa"/>
            <w:gridSpan w:val="2"/>
            <w:tcBorders>
              <w:top w:val="nil"/>
              <w:left w:val="nil"/>
              <w:bottom w:val="nil"/>
              <w:right w:val="nil"/>
            </w:tcBorders>
            <w:shd w:val="clear" w:color="auto" w:fill="auto"/>
            <w:noWrap/>
            <w:vAlign w:val="bottom"/>
            <w:hideMark/>
          </w:tcPr>
          <w:p w14:paraId="06040F4F" w14:textId="77777777" w:rsidR="008E58F2" w:rsidRPr="00874D36" w:rsidRDefault="008E58F2" w:rsidP="008E58F2">
            <w:pPr>
              <w:spacing w:line="240" w:lineRule="auto"/>
              <w:rPr>
                <w:rFonts w:eastAsia="Times New Roman" w:cstheme="minorHAnsi"/>
                <w:color w:val="000000"/>
                <w:sz w:val="20"/>
                <w:szCs w:val="20"/>
              </w:rPr>
            </w:pPr>
            <w:r w:rsidRPr="00874D36">
              <w:rPr>
                <w:rFonts w:eastAsia="Times New Roman" w:cstheme="minorHAnsi"/>
                <w:color w:val="000000"/>
                <w:sz w:val="20"/>
                <w:szCs w:val="20"/>
              </w:rPr>
              <w:t>4 Non-Hispanic Black (NHB)</w:t>
            </w:r>
          </w:p>
        </w:tc>
        <w:tc>
          <w:tcPr>
            <w:tcW w:w="1347" w:type="dxa"/>
            <w:tcBorders>
              <w:top w:val="nil"/>
              <w:left w:val="nil"/>
              <w:bottom w:val="nil"/>
              <w:right w:val="nil"/>
            </w:tcBorders>
            <w:shd w:val="clear" w:color="auto" w:fill="auto"/>
            <w:noWrap/>
            <w:vAlign w:val="bottom"/>
            <w:hideMark/>
          </w:tcPr>
          <w:p w14:paraId="64CC0677" w14:textId="77777777" w:rsidR="008E58F2" w:rsidRPr="00874D36" w:rsidRDefault="008E58F2" w:rsidP="008E58F2">
            <w:pPr>
              <w:spacing w:line="240" w:lineRule="auto"/>
              <w:rPr>
                <w:rFonts w:eastAsia="Times New Roman" w:cstheme="minorHAnsi"/>
                <w:color w:val="000000"/>
                <w:sz w:val="20"/>
                <w:szCs w:val="20"/>
              </w:rPr>
            </w:pPr>
          </w:p>
        </w:tc>
        <w:tc>
          <w:tcPr>
            <w:tcW w:w="1592" w:type="dxa"/>
            <w:tcBorders>
              <w:top w:val="nil"/>
              <w:left w:val="nil"/>
              <w:bottom w:val="nil"/>
              <w:right w:val="nil"/>
            </w:tcBorders>
            <w:shd w:val="clear" w:color="auto" w:fill="auto"/>
            <w:noWrap/>
            <w:vAlign w:val="bottom"/>
            <w:hideMark/>
          </w:tcPr>
          <w:p w14:paraId="0220E8FD" w14:textId="77777777" w:rsidR="008E58F2" w:rsidRPr="00874D36" w:rsidRDefault="008E58F2" w:rsidP="008E58F2">
            <w:pPr>
              <w:spacing w:line="240" w:lineRule="auto"/>
              <w:rPr>
                <w:rFonts w:eastAsia="Times New Roman" w:cstheme="minorHAnsi"/>
                <w:sz w:val="20"/>
                <w:szCs w:val="20"/>
              </w:rPr>
            </w:pPr>
          </w:p>
        </w:tc>
        <w:tc>
          <w:tcPr>
            <w:tcW w:w="1102" w:type="dxa"/>
            <w:tcBorders>
              <w:top w:val="nil"/>
              <w:left w:val="nil"/>
              <w:bottom w:val="nil"/>
              <w:right w:val="nil"/>
            </w:tcBorders>
            <w:shd w:val="clear" w:color="auto" w:fill="auto"/>
            <w:noWrap/>
            <w:vAlign w:val="bottom"/>
            <w:hideMark/>
          </w:tcPr>
          <w:p w14:paraId="4396D8A6" w14:textId="77777777" w:rsidR="008E58F2" w:rsidRPr="00874D36" w:rsidRDefault="008E58F2" w:rsidP="008E58F2">
            <w:pPr>
              <w:spacing w:line="240" w:lineRule="auto"/>
              <w:rPr>
                <w:rFonts w:eastAsia="Times New Roman" w:cstheme="minorHAnsi"/>
                <w:sz w:val="20"/>
                <w:szCs w:val="20"/>
              </w:rPr>
            </w:pPr>
          </w:p>
        </w:tc>
        <w:tc>
          <w:tcPr>
            <w:tcW w:w="1102" w:type="dxa"/>
            <w:tcBorders>
              <w:top w:val="nil"/>
              <w:left w:val="nil"/>
              <w:bottom w:val="nil"/>
              <w:right w:val="nil"/>
            </w:tcBorders>
            <w:shd w:val="clear" w:color="auto" w:fill="auto"/>
            <w:noWrap/>
            <w:vAlign w:val="bottom"/>
            <w:hideMark/>
          </w:tcPr>
          <w:p w14:paraId="0D022EA1" w14:textId="77777777" w:rsidR="008E58F2" w:rsidRPr="00874D36" w:rsidRDefault="008E58F2" w:rsidP="008E58F2">
            <w:pPr>
              <w:spacing w:line="240" w:lineRule="auto"/>
              <w:rPr>
                <w:rFonts w:eastAsia="Times New Roman" w:cstheme="minorHAnsi"/>
                <w:sz w:val="20"/>
                <w:szCs w:val="20"/>
              </w:rPr>
            </w:pPr>
          </w:p>
        </w:tc>
        <w:tc>
          <w:tcPr>
            <w:tcW w:w="980" w:type="dxa"/>
            <w:tcBorders>
              <w:top w:val="nil"/>
              <w:left w:val="nil"/>
              <w:bottom w:val="nil"/>
              <w:right w:val="nil"/>
            </w:tcBorders>
            <w:shd w:val="clear" w:color="auto" w:fill="auto"/>
            <w:noWrap/>
            <w:vAlign w:val="bottom"/>
            <w:hideMark/>
          </w:tcPr>
          <w:p w14:paraId="27C38432" w14:textId="77777777" w:rsidR="008E58F2" w:rsidRPr="00874D36" w:rsidRDefault="008E58F2" w:rsidP="008E58F2">
            <w:pPr>
              <w:spacing w:line="240" w:lineRule="auto"/>
              <w:rPr>
                <w:rFonts w:eastAsia="Times New Roman" w:cstheme="minorHAnsi"/>
                <w:sz w:val="20"/>
                <w:szCs w:val="20"/>
              </w:rPr>
            </w:pPr>
          </w:p>
        </w:tc>
        <w:tc>
          <w:tcPr>
            <w:tcW w:w="1347" w:type="dxa"/>
            <w:tcBorders>
              <w:top w:val="nil"/>
              <w:left w:val="nil"/>
              <w:bottom w:val="nil"/>
              <w:right w:val="nil"/>
            </w:tcBorders>
            <w:shd w:val="clear" w:color="auto" w:fill="auto"/>
            <w:noWrap/>
            <w:vAlign w:val="bottom"/>
            <w:hideMark/>
          </w:tcPr>
          <w:p w14:paraId="12B3445D" w14:textId="77777777" w:rsidR="008E58F2" w:rsidRPr="00874D36" w:rsidRDefault="008E58F2" w:rsidP="008E58F2">
            <w:pPr>
              <w:spacing w:line="240" w:lineRule="auto"/>
              <w:rPr>
                <w:rFonts w:eastAsia="Times New Roman" w:cstheme="minorHAnsi"/>
                <w:sz w:val="20"/>
                <w:szCs w:val="20"/>
              </w:rPr>
            </w:pPr>
          </w:p>
        </w:tc>
        <w:tc>
          <w:tcPr>
            <w:tcW w:w="1470" w:type="dxa"/>
            <w:tcBorders>
              <w:top w:val="nil"/>
              <w:left w:val="nil"/>
              <w:bottom w:val="nil"/>
              <w:right w:val="nil"/>
            </w:tcBorders>
            <w:shd w:val="clear" w:color="auto" w:fill="auto"/>
            <w:noWrap/>
            <w:vAlign w:val="bottom"/>
            <w:hideMark/>
          </w:tcPr>
          <w:p w14:paraId="0252613B" w14:textId="77777777" w:rsidR="008E58F2" w:rsidRPr="00874D36" w:rsidRDefault="008E58F2" w:rsidP="008E58F2">
            <w:pPr>
              <w:spacing w:line="240" w:lineRule="auto"/>
              <w:rPr>
                <w:rFonts w:eastAsia="Times New Roman" w:cstheme="minorHAnsi"/>
                <w:sz w:val="20"/>
                <w:szCs w:val="20"/>
              </w:rPr>
            </w:pPr>
          </w:p>
        </w:tc>
      </w:tr>
    </w:tbl>
    <w:p w14:paraId="27798AF1" w14:textId="77777777" w:rsidR="008E58F2" w:rsidRPr="00C94C79" w:rsidRDefault="008E58F2" w:rsidP="008E58F2">
      <w:pPr>
        <w:rPr>
          <w:rFonts w:cstheme="minorHAnsi"/>
        </w:rPr>
      </w:pPr>
    </w:p>
    <w:p w14:paraId="7CD409E0" w14:textId="797FAEE2" w:rsidR="008E58F2" w:rsidRPr="00C94C79" w:rsidRDefault="008E58F2" w:rsidP="008E58F2">
      <w:pPr>
        <w:rPr>
          <w:rFonts w:cstheme="minorHAnsi"/>
        </w:rPr>
      </w:pPr>
      <w:r>
        <w:rPr>
          <w:rFonts w:cstheme="minorHAnsi"/>
        </w:rPr>
        <w:br w:type="column"/>
      </w:r>
      <w:r w:rsidRPr="00C94C79">
        <w:rPr>
          <w:rFonts w:cstheme="minorHAnsi"/>
        </w:rPr>
        <w:lastRenderedPageBreak/>
        <w:t>Table 3.</w:t>
      </w:r>
      <w:r w:rsidRPr="00C94C79">
        <w:rPr>
          <w:rFonts w:cstheme="minorHAnsi"/>
          <w:color w:val="000000"/>
        </w:rPr>
        <w:t xml:space="preserve"> Overall prevalence of food insecurity across different measures and time periods by survey type.  P values that are statistically significant (p&lt;0.05) are lightly shaded for </w:t>
      </w:r>
      <w:proofErr w:type="gramStart"/>
      <w:r w:rsidRPr="00C94C79">
        <w:rPr>
          <w:rFonts w:cstheme="minorHAnsi"/>
          <w:color w:val="000000"/>
        </w:rPr>
        <w:t>emphasis, and</w:t>
      </w:r>
      <w:proofErr w:type="gramEnd"/>
      <w:r w:rsidRPr="00C94C79">
        <w:rPr>
          <w:rFonts w:cstheme="minorHAnsi"/>
          <w:color w:val="000000"/>
        </w:rPr>
        <w:t xml:space="preserve"> were obtained through ANOVAs with </w:t>
      </w:r>
      <w:proofErr w:type="spellStart"/>
      <w:r w:rsidRPr="00C94C79">
        <w:rPr>
          <w:rFonts w:cstheme="minorHAnsi"/>
          <w:color w:val="000000"/>
        </w:rPr>
        <w:t>Scheffe</w:t>
      </w:r>
      <w:proofErr w:type="spellEnd"/>
      <w:r w:rsidRPr="00C94C79">
        <w:rPr>
          <w:rFonts w:cstheme="minorHAnsi"/>
          <w:color w:val="000000"/>
        </w:rPr>
        <w:t xml:space="preserve"> multiple comparisons.</w:t>
      </w:r>
    </w:p>
    <w:tbl>
      <w:tblPr>
        <w:tblW w:w="13044" w:type="dxa"/>
        <w:tblLook w:val="04A0" w:firstRow="1" w:lastRow="0" w:firstColumn="1" w:lastColumn="0" w:noHBand="0" w:noVBand="1"/>
      </w:tblPr>
      <w:tblGrid>
        <w:gridCol w:w="1455"/>
        <w:gridCol w:w="1656"/>
        <w:gridCol w:w="1572"/>
        <w:gridCol w:w="1802"/>
        <w:gridCol w:w="1230"/>
        <w:gridCol w:w="1648"/>
        <w:gridCol w:w="1802"/>
        <w:gridCol w:w="1879"/>
      </w:tblGrid>
      <w:tr w:rsidR="008E58F2" w:rsidRPr="00AB662E" w14:paraId="3D378731" w14:textId="77777777" w:rsidTr="008E58F2">
        <w:trPr>
          <w:trHeight w:val="130"/>
          <w:tblHeader/>
        </w:trPr>
        <w:tc>
          <w:tcPr>
            <w:tcW w:w="1455" w:type="dxa"/>
            <w:tcBorders>
              <w:top w:val="nil"/>
              <w:left w:val="nil"/>
              <w:bottom w:val="single" w:sz="4" w:space="0" w:color="auto"/>
              <w:right w:val="nil"/>
            </w:tcBorders>
            <w:shd w:val="clear" w:color="auto" w:fill="auto"/>
            <w:noWrap/>
            <w:vAlign w:val="bottom"/>
            <w:hideMark/>
          </w:tcPr>
          <w:p w14:paraId="6D8BDDC5" w14:textId="77777777" w:rsidR="008E58F2" w:rsidRPr="00AB662E" w:rsidRDefault="008E58F2" w:rsidP="008E58F2">
            <w:pPr>
              <w:spacing w:line="240" w:lineRule="auto"/>
              <w:rPr>
                <w:rFonts w:eastAsia="Times New Roman"/>
                <w:color w:val="000000"/>
                <w:sz w:val="18"/>
                <w:szCs w:val="18"/>
              </w:rPr>
            </w:pPr>
            <w:r w:rsidRPr="00AB662E">
              <w:rPr>
                <w:rFonts w:eastAsia="Times New Roman"/>
                <w:color w:val="000000"/>
                <w:sz w:val="18"/>
                <w:szCs w:val="18"/>
              </w:rPr>
              <w:t> </w:t>
            </w:r>
          </w:p>
        </w:tc>
        <w:tc>
          <w:tcPr>
            <w:tcW w:w="1656" w:type="dxa"/>
            <w:tcBorders>
              <w:top w:val="nil"/>
              <w:left w:val="nil"/>
              <w:bottom w:val="single" w:sz="4" w:space="0" w:color="auto"/>
              <w:right w:val="nil"/>
            </w:tcBorders>
            <w:shd w:val="clear" w:color="auto" w:fill="auto"/>
            <w:noWrap/>
            <w:vAlign w:val="bottom"/>
            <w:hideMark/>
          </w:tcPr>
          <w:p w14:paraId="29C7B119" w14:textId="77777777" w:rsidR="008E58F2" w:rsidRPr="00AB662E" w:rsidRDefault="008E58F2" w:rsidP="008E58F2">
            <w:pPr>
              <w:spacing w:line="240" w:lineRule="auto"/>
              <w:rPr>
                <w:rFonts w:eastAsia="Times New Roman"/>
                <w:color w:val="000000"/>
                <w:sz w:val="18"/>
                <w:szCs w:val="18"/>
              </w:rPr>
            </w:pPr>
            <w:r w:rsidRPr="00AB662E">
              <w:rPr>
                <w:rFonts w:eastAsia="Times New Roman"/>
                <w:color w:val="000000"/>
                <w:sz w:val="18"/>
                <w:szCs w:val="18"/>
              </w:rPr>
              <w:t> </w:t>
            </w:r>
          </w:p>
        </w:tc>
        <w:tc>
          <w:tcPr>
            <w:tcW w:w="4604" w:type="dxa"/>
            <w:gridSpan w:val="3"/>
            <w:tcBorders>
              <w:top w:val="nil"/>
              <w:left w:val="nil"/>
              <w:bottom w:val="single" w:sz="4" w:space="0" w:color="auto"/>
              <w:right w:val="nil"/>
            </w:tcBorders>
            <w:shd w:val="clear" w:color="auto" w:fill="auto"/>
            <w:noWrap/>
            <w:vAlign w:val="bottom"/>
            <w:hideMark/>
          </w:tcPr>
          <w:p w14:paraId="6CE1E086"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Survey Type</w:t>
            </w:r>
          </w:p>
        </w:tc>
        <w:tc>
          <w:tcPr>
            <w:tcW w:w="5329" w:type="dxa"/>
            <w:gridSpan w:val="3"/>
            <w:tcBorders>
              <w:top w:val="nil"/>
              <w:left w:val="nil"/>
              <w:bottom w:val="single" w:sz="4" w:space="0" w:color="auto"/>
              <w:right w:val="nil"/>
            </w:tcBorders>
            <w:shd w:val="clear" w:color="auto" w:fill="auto"/>
            <w:noWrap/>
            <w:vAlign w:val="bottom"/>
            <w:hideMark/>
          </w:tcPr>
          <w:p w14:paraId="306F69B8"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P Values</w:t>
            </w:r>
          </w:p>
        </w:tc>
      </w:tr>
      <w:tr w:rsidR="008E58F2" w:rsidRPr="00AB662E" w14:paraId="77F263EF" w14:textId="77777777" w:rsidTr="008E58F2">
        <w:trPr>
          <w:trHeight w:val="314"/>
          <w:tblHeader/>
        </w:trPr>
        <w:tc>
          <w:tcPr>
            <w:tcW w:w="1455" w:type="dxa"/>
            <w:tcBorders>
              <w:top w:val="nil"/>
              <w:left w:val="nil"/>
              <w:bottom w:val="single" w:sz="4" w:space="0" w:color="auto"/>
              <w:right w:val="nil"/>
            </w:tcBorders>
            <w:shd w:val="clear" w:color="auto" w:fill="auto"/>
            <w:vAlign w:val="bottom"/>
            <w:hideMark/>
          </w:tcPr>
          <w:p w14:paraId="164A4A5B"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Prevalence of Food Insecurity</w:t>
            </w:r>
          </w:p>
        </w:tc>
        <w:tc>
          <w:tcPr>
            <w:tcW w:w="1656" w:type="dxa"/>
            <w:tcBorders>
              <w:top w:val="nil"/>
              <w:left w:val="nil"/>
              <w:bottom w:val="single" w:sz="4" w:space="0" w:color="auto"/>
              <w:right w:val="nil"/>
            </w:tcBorders>
            <w:shd w:val="clear" w:color="auto" w:fill="auto"/>
            <w:vAlign w:val="bottom"/>
            <w:hideMark/>
          </w:tcPr>
          <w:p w14:paraId="3B133995"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Timeframe</w:t>
            </w:r>
          </w:p>
        </w:tc>
        <w:tc>
          <w:tcPr>
            <w:tcW w:w="1572" w:type="dxa"/>
            <w:tcBorders>
              <w:top w:val="nil"/>
              <w:left w:val="nil"/>
              <w:bottom w:val="single" w:sz="4" w:space="0" w:color="auto"/>
              <w:right w:val="nil"/>
            </w:tcBorders>
            <w:shd w:val="clear" w:color="auto" w:fill="auto"/>
            <w:vAlign w:val="bottom"/>
            <w:hideMark/>
          </w:tcPr>
          <w:p w14:paraId="6B94EFA1"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Convenience</w:t>
            </w:r>
          </w:p>
        </w:tc>
        <w:tc>
          <w:tcPr>
            <w:tcW w:w="1802" w:type="dxa"/>
            <w:tcBorders>
              <w:top w:val="nil"/>
              <w:left w:val="nil"/>
              <w:bottom w:val="single" w:sz="4" w:space="0" w:color="auto"/>
              <w:right w:val="nil"/>
            </w:tcBorders>
            <w:shd w:val="clear" w:color="auto" w:fill="auto"/>
            <w:vAlign w:val="bottom"/>
            <w:hideMark/>
          </w:tcPr>
          <w:p w14:paraId="4BB9DFE9"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State Representative</w:t>
            </w:r>
          </w:p>
        </w:tc>
        <w:tc>
          <w:tcPr>
            <w:tcW w:w="1229" w:type="dxa"/>
            <w:tcBorders>
              <w:top w:val="nil"/>
              <w:left w:val="nil"/>
              <w:bottom w:val="single" w:sz="4" w:space="0" w:color="auto"/>
              <w:right w:val="nil"/>
            </w:tcBorders>
            <w:shd w:val="clear" w:color="auto" w:fill="auto"/>
            <w:vAlign w:val="bottom"/>
            <w:hideMark/>
          </w:tcPr>
          <w:p w14:paraId="34CFC131"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High Risk</w:t>
            </w:r>
          </w:p>
        </w:tc>
        <w:tc>
          <w:tcPr>
            <w:tcW w:w="1648" w:type="dxa"/>
            <w:tcBorders>
              <w:top w:val="nil"/>
              <w:left w:val="nil"/>
              <w:bottom w:val="single" w:sz="4" w:space="0" w:color="auto"/>
              <w:right w:val="nil"/>
            </w:tcBorders>
            <w:shd w:val="clear" w:color="auto" w:fill="auto"/>
            <w:vAlign w:val="bottom"/>
            <w:hideMark/>
          </w:tcPr>
          <w:p w14:paraId="21333C96"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Convenience-High Risk</w:t>
            </w:r>
          </w:p>
        </w:tc>
        <w:tc>
          <w:tcPr>
            <w:tcW w:w="1802" w:type="dxa"/>
            <w:tcBorders>
              <w:top w:val="nil"/>
              <w:left w:val="nil"/>
              <w:bottom w:val="single" w:sz="4" w:space="0" w:color="auto"/>
              <w:right w:val="nil"/>
            </w:tcBorders>
            <w:shd w:val="clear" w:color="auto" w:fill="auto"/>
            <w:vAlign w:val="bottom"/>
            <w:hideMark/>
          </w:tcPr>
          <w:p w14:paraId="45A7FA6B"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Convenience-Representative</w:t>
            </w:r>
          </w:p>
        </w:tc>
        <w:tc>
          <w:tcPr>
            <w:tcW w:w="1878" w:type="dxa"/>
            <w:tcBorders>
              <w:top w:val="nil"/>
              <w:left w:val="nil"/>
              <w:bottom w:val="single" w:sz="4" w:space="0" w:color="auto"/>
              <w:right w:val="nil"/>
            </w:tcBorders>
            <w:shd w:val="clear" w:color="auto" w:fill="auto"/>
            <w:vAlign w:val="bottom"/>
            <w:hideMark/>
          </w:tcPr>
          <w:p w14:paraId="583EAFFD"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Representative-High Risk</w:t>
            </w:r>
          </w:p>
        </w:tc>
      </w:tr>
      <w:tr w:rsidR="008E58F2" w:rsidRPr="00AB662E" w14:paraId="6A709DF1" w14:textId="77777777" w:rsidTr="008E58F2">
        <w:trPr>
          <w:trHeight w:val="130"/>
        </w:trPr>
        <w:tc>
          <w:tcPr>
            <w:tcW w:w="1455" w:type="dxa"/>
            <w:vMerge w:val="restart"/>
            <w:tcBorders>
              <w:top w:val="nil"/>
              <w:left w:val="nil"/>
              <w:bottom w:val="single" w:sz="4" w:space="0" w:color="000000"/>
              <w:right w:val="nil"/>
            </w:tcBorders>
            <w:shd w:val="clear" w:color="auto" w:fill="auto"/>
            <w:vAlign w:val="center"/>
            <w:hideMark/>
          </w:tcPr>
          <w:p w14:paraId="28F0BEAA"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Overall Food Insecurity</w:t>
            </w:r>
          </w:p>
        </w:tc>
        <w:tc>
          <w:tcPr>
            <w:tcW w:w="1656" w:type="dxa"/>
            <w:tcBorders>
              <w:top w:val="nil"/>
              <w:left w:val="nil"/>
              <w:bottom w:val="nil"/>
              <w:right w:val="nil"/>
            </w:tcBorders>
            <w:shd w:val="clear" w:color="auto" w:fill="auto"/>
            <w:noWrap/>
            <w:vAlign w:val="bottom"/>
            <w:hideMark/>
          </w:tcPr>
          <w:p w14:paraId="36CF3688" w14:textId="77777777" w:rsidR="008E58F2" w:rsidRPr="00AB662E" w:rsidRDefault="008E58F2" w:rsidP="008E58F2">
            <w:pPr>
              <w:spacing w:line="240" w:lineRule="auto"/>
              <w:rPr>
                <w:rFonts w:eastAsia="Times New Roman"/>
                <w:color w:val="000000"/>
                <w:sz w:val="18"/>
                <w:szCs w:val="18"/>
              </w:rPr>
            </w:pPr>
            <w:r w:rsidRPr="00AB662E">
              <w:rPr>
                <w:rFonts w:eastAsia="Times New Roman"/>
                <w:color w:val="000000"/>
                <w:sz w:val="18"/>
                <w:szCs w:val="18"/>
              </w:rPr>
              <w:t>Before COVID-19</w:t>
            </w:r>
          </w:p>
        </w:tc>
        <w:tc>
          <w:tcPr>
            <w:tcW w:w="1572" w:type="dxa"/>
            <w:tcBorders>
              <w:top w:val="nil"/>
              <w:left w:val="nil"/>
              <w:bottom w:val="nil"/>
              <w:right w:val="nil"/>
            </w:tcBorders>
            <w:shd w:val="clear" w:color="auto" w:fill="auto"/>
            <w:noWrap/>
            <w:vAlign w:val="bottom"/>
            <w:hideMark/>
          </w:tcPr>
          <w:p w14:paraId="466BD0C7"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21.8%</w:t>
            </w:r>
          </w:p>
        </w:tc>
        <w:tc>
          <w:tcPr>
            <w:tcW w:w="1802" w:type="dxa"/>
            <w:tcBorders>
              <w:top w:val="nil"/>
              <w:left w:val="nil"/>
              <w:bottom w:val="nil"/>
              <w:right w:val="nil"/>
            </w:tcBorders>
            <w:shd w:val="clear" w:color="auto" w:fill="auto"/>
            <w:noWrap/>
            <w:vAlign w:val="bottom"/>
            <w:hideMark/>
          </w:tcPr>
          <w:p w14:paraId="3135462C"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23.9%</w:t>
            </w:r>
          </w:p>
        </w:tc>
        <w:tc>
          <w:tcPr>
            <w:tcW w:w="1229" w:type="dxa"/>
            <w:tcBorders>
              <w:top w:val="nil"/>
              <w:left w:val="nil"/>
              <w:bottom w:val="nil"/>
              <w:right w:val="nil"/>
            </w:tcBorders>
            <w:shd w:val="clear" w:color="auto" w:fill="auto"/>
            <w:noWrap/>
            <w:vAlign w:val="bottom"/>
            <w:hideMark/>
          </w:tcPr>
          <w:p w14:paraId="63D1E4B1"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43.6%</w:t>
            </w:r>
          </w:p>
        </w:tc>
        <w:tc>
          <w:tcPr>
            <w:tcW w:w="1648" w:type="dxa"/>
            <w:tcBorders>
              <w:top w:val="nil"/>
              <w:left w:val="nil"/>
              <w:bottom w:val="nil"/>
              <w:right w:val="nil"/>
            </w:tcBorders>
            <w:shd w:val="clear" w:color="000000" w:fill="F2F2F2"/>
            <w:noWrap/>
            <w:vAlign w:val="bottom"/>
            <w:hideMark/>
          </w:tcPr>
          <w:p w14:paraId="063F4AEC"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0.002</w:t>
            </w:r>
          </w:p>
        </w:tc>
        <w:tc>
          <w:tcPr>
            <w:tcW w:w="1802" w:type="dxa"/>
            <w:tcBorders>
              <w:top w:val="nil"/>
              <w:left w:val="nil"/>
              <w:bottom w:val="nil"/>
              <w:right w:val="nil"/>
            </w:tcBorders>
            <w:shd w:val="clear" w:color="auto" w:fill="auto"/>
            <w:noWrap/>
            <w:vAlign w:val="bottom"/>
            <w:hideMark/>
          </w:tcPr>
          <w:p w14:paraId="4529F36F"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0.918</w:t>
            </w:r>
          </w:p>
        </w:tc>
        <w:tc>
          <w:tcPr>
            <w:tcW w:w="1878" w:type="dxa"/>
            <w:tcBorders>
              <w:top w:val="nil"/>
              <w:left w:val="nil"/>
              <w:bottom w:val="nil"/>
              <w:right w:val="nil"/>
            </w:tcBorders>
            <w:shd w:val="clear" w:color="000000" w:fill="F2F2F2"/>
            <w:noWrap/>
            <w:vAlign w:val="bottom"/>
            <w:hideMark/>
          </w:tcPr>
          <w:p w14:paraId="756CCFE6"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0.004</w:t>
            </w:r>
          </w:p>
        </w:tc>
      </w:tr>
      <w:tr w:rsidR="008E58F2" w:rsidRPr="00AB662E" w14:paraId="28B2D06B" w14:textId="77777777" w:rsidTr="008E58F2">
        <w:trPr>
          <w:trHeight w:val="130"/>
        </w:trPr>
        <w:tc>
          <w:tcPr>
            <w:tcW w:w="1455" w:type="dxa"/>
            <w:vMerge/>
            <w:tcBorders>
              <w:top w:val="nil"/>
              <w:left w:val="nil"/>
              <w:bottom w:val="single" w:sz="4" w:space="0" w:color="000000"/>
              <w:right w:val="nil"/>
            </w:tcBorders>
            <w:vAlign w:val="center"/>
            <w:hideMark/>
          </w:tcPr>
          <w:p w14:paraId="7D681C42" w14:textId="77777777" w:rsidR="008E58F2" w:rsidRPr="00AB662E" w:rsidRDefault="008E58F2" w:rsidP="008E58F2">
            <w:pPr>
              <w:spacing w:line="240" w:lineRule="auto"/>
              <w:rPr>
                <w:rFonts w:eastAsia="Times New Roman"/>
                <w:color w:val="000000"/>
                <w:sz w:val="18"/>
                <w:szCs w:val="18"/>
              </w:rPr>
            </w:pPr>
          </w:p>
        </w:tc>
        <w:tc>
          <w:tcPr>
            <w:tcW w:w="1656" w:type="dxa"/>
            <w:tcBorders>
              <w:top w:val="nil"/>
              <w:left w:val="nil"/>
              <w:bottom w:val="nil"/>
              <w:right w:val="nil"/>
            </w:tcBorders>
            <w:shd w:val="clear" w:color="auto" w:fill="auto"/>
            <w:noWrap/>
            <w:vAlign w:val="bottom"/>
            <w:hideMark/>
          </w:tcPr>
          <w:p w14:paraId="1E111DE5" w14:textId="77777777" w:rsidR="008E58F2" w:rsidRPr="00AB662E" w:rsidRDefault="008E58F2" w:rsidP="008E58F2">
            <w:pPr>
              <w:spacing w:line="240" w:lineRule="auto"/>
              <w:rPr>
                <w:rFonts w:eastAsia="Times New Roman"/>
                <w:color w:val="000000"/>
                <w:sz w:val="18"/>
                <w:szCs w:val="18"/>
              </w:rPr>
            </w:pPr>
            <w:r w:rsidRPr="00AB662E">
              <w:rPr>
                <w:rFonts w:eastAsia="Times New Roman"/>
                <w:color w:val="000000"/>
                <w:sz w:val="18"/>
                <w:szCs w:val="18"/>
              </w:rPr>
              <w:t>Since COVID-19</w:t>
            </w:r>
          </w:p>
        </w:tc>
        <w:tc>
          <w:tcPr>
            <w:tcW w:w="1572" w:type="dxa"/>
            <w:tcBorders>
              <w:top w:val="nil"/>
              <w:left w:val="nil"/>
              <w:bottom w:val="nil"/>
              <w:right w:val="nil"/>
            </w:tcBorders>
            <w:shd w:val="clear" w:color="auto" w:fill="auto"/>
            <w:noWrap/>
            <w:vAlign w:val="bottom"/>
            <w:hideMark/>
          </w:tcPr>
          <w:p w14:paraId="11B48EDF"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30.2%</w:t>
            </w:r>
          </w:p>
        </w:tc>
        <w:tc>
          <w:tcPr>
            <w:tcW w:w="1802" w:type="dxa"/>
            <w:tcBorders>
              <w:top w:val="nil"/>
              <w:left w:val="nil"/>
              <w:bottom w:val="nil"/>
              <w:right w:val="nil"/>
            </w:tcBorders>
            <w:shd w:val="clear" w:color="auto" w:fill="auto"/>
            <w:noWrap/>
            <w:vAlign w:val="bottom"/>
            <w:hideMark/>
          </w:tcPr>
          <w:p w14:paraId="56D9A8B9"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32.1%</w:t>
            </w:r>
          </w:p>
        </w:tc>
        <w:tc>
          <w:tcPr>
            <w:tcW w:w="1229" w:type="dxa"/>
            <w:tcBorders>
              <w:top w:val="nil"/>
              <w:left w:val="nil"/>
              <w:bottom w:val="nil"/>
              <w:right w:val="nil"/>
            </w:tcBorders>
            <w:shd w:val="clear" w:color="auto" w:fill="auto"/>
            <w:noWrap/>
            <w:vAlign w:val="bottom"/>
            <w:hideMark/>
          </w:tcPr>
          <w:p w14:paraId="772AA562"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54.3%</w:t>
            </w:r>
          </w:p>
        </w:tc>
        <w:tc>
          <w:tcPr>
            <w:tcW w:w="1648" w:type="dxa"/>
            <w:tcBorders>
              <w:top w:val="nil"/>
              <w:left w:val="nil"/>
              <w:bottom w:val="nil"/>
              <w:right w:val="nil"/>
            </w:tcBorders>
            <w:shd w:val="clear" w:color="000000" w:fill="F2F2F2"/>
            <w:noWrap/>
            <w:vAlign w:val="bottom"/>
            <w:hideMark/>
          </w:tcPr>
          <w:p w14:paraId="3A179B2F"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0.000</w:t>
            </w:r>
          </w:p>
        </w:tc>
        <w:tc>
          <w:tcPr>
            <w:tcW w:w="1802" w:type="dxa"/>
            <w:tcBorders>
              <w:top w:val="nil"/>
              <w:left w:val="nil"/>
              <w:bottom w:val="nil"/>
              <w:right w:val="nil"/>
            </w:tcBorders>
            <w:shd w:val="clear" w:color="auto" w:fill="auto"/>
            <w:noWrap/>
            <w:vAlign w:val="bottom"/>
            <w:hideMark/>
          </w:tcPr>
          <w:p w14:paraId="36A93A35"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0.933</w:t>
            </w:r>
          </w:p>
        </w:tc>
        <w:tc>
          <w:tcPr>
            <w:tcW w:w="1878" w:type="dxa"/>
            <w:tcBorders>
              <w:top w:val="nil"/>
              <w:left w:val="nil"/>
              <w:bottom w:val="nil"/>
              <w:right w:val="nil"/>
            </w:tcBorders>
            <w:shd w:val="clear" w:color="000000" w:fill="F2F2F2"/>
            <w:noWrap/>
            <w:vAlign w:val="bottom"/>
            <w:hideMark/>
          </w:tcPr>
          <w:p w14:paraId="152ADED2"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0.002</w:t>
            </w:r>
          </w:p>
        </w:tc>
      </w:tr>
      <w:tr w:rsidR="008E58F2" w:rsidRPr="00AB662E" w14:paraId="2A0A60D9" w14:textId="77777777" w:rsidTr="008E58F2">
        <w:trPr>
          <w:trHeight w:val="130"/>
        </w:trPr>
        <w:tc>
          <w:tcPr>
            <w:tcW w:w="1455" w:type="dxa"/>
            <w:vMerge/>
            <w:tcBorders>
              <w:top w:val="nil"/>
              <w:left w:val="nil"/>
              <w:bottom w:val="single" w:sz="4" w:space="0" w:color="000000"/>
              <w:right w:val="nil"/>
            </w:tcBorders>
            <w:vAlign w:val="center"/>
            <w:hideMark/>
          </w:tcPr>
          <w:p w14:paraId="6EF26033" w14:textId="77777777" w:rsidR="008E58F2" w:rsidRPr="00AB662E" w:rsidRDefault="008E58F2" w:rsidP="008E58F2">
            <w:pPr>
              <w:spacing w:line="240" w:lineRule="auto"/>
              <w:rPr>
                <w:rFonts w:eastAsia="Times New Roman"/>
                <w:color w:val="000000"/>
                <w:sz w:val="18"/>
                <w:szCs w:val="18"/>
              </w:rPr>
            </w:pPr>
          </w:p>
        </w:tc>
        <w:tc>
          <w:tcPr>
            <w:tcW w:w="1656" w:type="dxa"/>
            <w:tcBorders>
              <w:top w:val="nil"/>
              <w:left w:val="nil"/>
              <w:bottom w:val="single" w:sz="4" w:space="0" w:color="auto"/>
              <w:right w:val="nil"/>
            </w:tcBorders>
            <w:shd w:val="clear" w:color="auto" w:fill="auto"/>
            <w:noWrap/>
            <w:vAlign w:val="bottom"/>
            <w:hideMark/>
          </w:tcPr>
          <w:p w14:paraId="636181BB" w14:textId="77777777" w:rsidR="008E58F2" w:rsidRPr="00AB662E" w:rsidRDefault="008E58F2" w:rsidP="008E58F2">
            <w:pPr>
              <w:spacing w:line="240" w:lineRule="auto"/>
              <w:rPr>
                <w:rFonts w:eastAsia="Times New Roman"/>
                <w:color w:val="000000"/>
                <w:sz w:val="18"/>
                <w:szCs w:val="18"/>
              </w:rPr>
            </w:pPr>
            <w:r w:rsidRPr="00AB662E">
              <w:rPr>
                <w:rFonts w:eastAsia="Times New Roman"/>
                <w:color w:val="000000"/>
                <w:sz w:val="18"/>
                <w:szCs w:val="18"/>
              </w:rPr>
              <w:t>Percent Change</w:t>
            </w:r>
          </w:p>
        </w:tc>
        <w:tc>
          <w:tcPr>
            <w:tcW w:w="1572" w:type="dxa"/>
            <w:tcBorders>
              <w:top w:val="nil"/>
              <w:left w:val="nil"/>
              <w:bottom w:val="single" w:sz="4" w:space="0" w:color="auto"/>
              <w:right w:val="nil"/>
            </w:tcBorders>
            <w:shd w:val="clear" w:color="auto" w:fill="auto"/>
            <w:noWrap/>
            <w:vAlign w:val="bottom"/>
            <w:hideMark/>
          </w:tcPr>
          <w:p w14:paraId="2EBAD0DB"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36.9%</w:t>
            </w:r>
          </w:p>
        </w:tc>
        <w:tc>
          <w:tcPr>
            <w:tcW w:w="1802" w:type="dxa"/>
            <w:tcBorders>
              <w:top w:val="nil"/>
              <w:left w:val="nil"/>
              <w:bottom w:val="single" w:sz="4" w:space="0" w:color="auto"/>
              <w:right w:val="nil"/>
            </w:tcBorders>
            <w:shd w:val="clear" w:color="auto" w:fill="auto"/>
            <w:noWrap/>
            <w:vAlign w:val="bottom"/>
            <w:hideMark/>
          </w:tcPr>
          <w:p w14:paraId="4FEB26F1"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34.7%</w:t>
            </w:r>
          </w:p>
        </w:tc>
        <w:tc>
          <w:tcPr>
            <w:tcW w:w="1229" w:type="dxa"/>
            <w:tcBorders>
              <w:top w:val="nil"/>
              <w:left w:val="nil"/>
              <w:bottom w:val="single" w:sz="4" w:space="0" w:color="auto"/>
              <w:right w:val="nil"/>
            </w:tcBorders>
            <w:shd w:val="clear" w:color="auto" w:fill="auto"/>
            <w:noWrap/>
            <w:vAlign w:val="bottom"/>
            <w:hideMark/>
          </w:tcPr>
          <w:p w14:paraId="0B41CD09"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26.9%</w:t>
            </w:r>
          </w:p>
        </w:tc>
        <w:tc>
          <w:tcPr>
            <w:tcW w:w="1648" w:type="dxa"/>
            <w:tcBorders>
              <w:top w:val="nil"/>
              <w:left w:val="nil"/>
              <w:bottom w:val="single" w:sz="4" w:space="0" w:color="auto"/>
              <w:right w:val="nil"/>
            </w:tcBorders>
            <w:shd w:val="clear" w:color="auto" w:fill="auto"/>
            <w:noWrap/>
            <w:vAlign w:val="bottom"/>
            <w:hideMark/>
          </w:tcPr>
          <w:p w14:paraId="766391CE"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0.561</w:t>
            </w:r>
          </w:p>
        </w:tc>
        <w:tc>
          <w:tcPr>
            <w:tcW w:w="1802" w:type="dxa"/>
            <w:tcBorders>
              <w:top w:val="nil"/>
              <w:left w:val="nil"/>
              <w:bottom w:val="single" w:sz="4" w:space="0" w:color="auto"/>
              <w:right w:val="nil"/>
            </w:tcBorders>
            <w:shd w:val="clear" w:color="auto" w:fill="auto"/>
            <w:noWrap/>
            <w:vAlign w:val="bottom"/>
            <w:hideMark/>
          </w:tcPr>
          <w:p w14:paraId="64DD8D3C"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0.971</w:t>
            </w:r>
          </w:p>
        </w:tc>
        <w:tc>
          <w:tcPr>
            <w:tcW w:w="1878" w:type="dxa"/>
            <w:tcBorders>
              <w:top w:val="nil"/>
              <w:left w:val="nil"/>
              <w:bottom w:val="single" w:sz="4" w:space="0" w:color="auto"/>
              <w:right w:val="nil"/>
            </w:tcBorders>
            <w:shd w:val="clear" w:color="auto" w:fill="auto"/>
            <w:noWrap/>
            <w:vAlign w:val="bottom"/>
            <w:hideMark/>
          </w:tcPr>
          <w:p w14:paraId="22802B50"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0.701</w:t>
            </w:r>
          </w:p>
        </w:tc>
      </w:tr>
      <w:tr w:rsidR="008E58F2" w:rsidRPr="00AB662E" w14:paraId="74C623B9" w14:textId="77777777" w:rsidTr="008E58F2">
        <w:trPr>
          <w:trHeight w:val="130"/>
        </w:trPr>
        <w:tc>
          <w:tcPr>
            <w:tcW w:w="1455" w:type="dxa"/>
            <w:tcBorders>
              <w:top w:val="nil"/>
              <w:left w:val="nil"/>
              <w:bottom w:val="single" w:sz="4" w:space="0" w:color="auto"/>
              <w:right w:val="nil"/>
            </w:tcBorders>
            <w:shd w:val="clear" w:color="auto" w:fill="auto"/>
            <w:noWrap/>
            <w:vAlign w:val="bottom"/>
            <w:hideMark/>
          </w:tcPr>
          <w:p w14:paraId="6B3234EE" w14:textId="77777777" w:rsidR="008E58F2" w:rsidRPr="00AB662E" w:rsidRDefault="008E58F2" w:rsidP="008E58F2">
            <w:pPr>
              <w:spacing w:line="240" w:lineRule="auto"/>
              <w:rPr>
                <w:rFonts w:eastAsia="Times New Roman"/>
                <w:color w:val="000000"/>
                <w:sz w:val="18"/>
                <w:szCs w:val="18"/>
              </w:rPr>
            </w:pPr>
            <w:r w:rsidRPr="00AB662E">
              <w:rPr>
                <w:rFonts w:eastAsia="Times New Roman"/>
                <w:color w:val="000000"/>
                <w:sz w:val="18"/>
                <w:szCs w:val="18"/>
              </w:rPr>
              <w:t> </w:t>
            </w:r>
          </w:p>
        </w:tc>
        <w:tc>
          <w:tcPr>
            <w:tcW w:w="1656" w:type="dxa"/>
            <w:tcBorders>
              <w:top w:val="nil"/>
              <w:left w:val="nil"/>
              <w:bottom w:val="single" w:sz="4" w:space="0" w:color="auto"/>
              <w:right w:val="nil"/>
            </w:tcBorders>
            <w:shd w:val="clear" w:color="auto" w:fill="auto"/>
            <w:noWrap/>
            <w:vAlign w:val="bottom"/>
            <w:hideMark/>
          </w:tcPr>
          <w:p w14:paraId="00256EF9" w14:textId="77777777" w:rsidR="008E58F2" w:rsidRPr="00AB662E" w:rsidRDefault="008E58F2" w:rsidP="008E58F2">
            <w:pPr>
              <w:spacing w:line="240" w:lineRule="auto"/>
              <w:rPr>
                <w:rFonts w:eastAsia="Times New Roman"/>
                <w:color w:val="000000"/>
                <w:sz w:val="18"/>
                <w:szCs w:val="18"/>
              </w:rPr>
            </w:pPr>
            <w:r w:rsidRPr="00AB662E">
              <w:rPr>
                <w:rFonts w:eastAsia="Times New Roman"/>
                <w:color w:val="000000"/>
                <w:sz w:val="18"/>
                <w:szCs w:val="18"/>
              </w:rPr>
              <w:t> </w:t>
            </w:r>
          </w:p>
        </w:tc>
        <w:tc>
          <w:tcPr>
            <w:tcW w:w="1572" w:type="dxa"/>
            <w:tcBorders>
              <w:top w:val="nil"/>
              <w:left w:val="nil"/>
              <w:bottom w:val="single" w:sz="4" w:space="0" w:color="auto"/>
              <w:right w:val="nil"/>
            </w:tcBorders>
            <w:shd w:val="clear" w:color="auto" w:fill="auto"/>
            <w:noWrap/>
            <w:vAlign w:val="bottom"/>
            <w:hideMark/>
          </w:tcPr>
          <w:p w14:paraId="371EF823"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 </w:t>
            </w:r>
          </w:p>
        </w:tc>
        <w:tc>
          <w:tcPr>
            <w:tcW w:w="1802" w:type="dxa"/>
            <w:tcBorders>
              <w:top w:val="nil"/>
              <w:left w:val="nil"/>
              <w:bottom w:val="single" w:sz="4" w:space="0" w:color="auto"/>
              <w:right w:val="nil"/>
            </w:tcBorders>
            <w:shd w:val="clear" w:color="auto" w:fill="auto"/>
            <w:noWrap/>
            <w:vAlign w:val="bottom"/>
            <w:hideMark/>
          </w:tcPr>
          <w:p w14:paraId="3A221A9A"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 </w:t>
            </w:r>
          </w:p>
        </w:tc>
        <w:tc>
          <w:tcPr>
            <w:tcW w:w="1229" w:type="dxa"/>
            <w:tcBorders>
              <w:top w:val="nil"/>
              <w:left w:val="nil"/>
              <w:bottom w:val="single" w:sz="4" w:space="0" w:color="auto"/>
              <w:right w:val="nil"/>
            </w:tcBorders>
            <w:shd w:val="clear" w:color="auto" w:fill="auto"/>
            <w:noWrap/>
            <w:vAlign w:val="bottom"/>
            <w:hideMark/>
          </w:tcPr>
          <w:p w14:paraId="49635D89"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 </w:t>
            </w:r>
          </w:p>
        </w:tc>
        <w:tc>
          <w:tcPr>
            <w:tcW w:w="1648" w:type="dxa"/>
            <w:tcBorders>
              <w:top w:val="nil"/>
              <w:left w:val="nil"/>
              <w:bottom w:val="single" w:sz="4" w:space="0" w:color="auto"/>
              <w:right w:val="nil"/>
            </w:tcBorders>
            <w:shd w:val="clear" w:color="auto" w:fill="auto"/>
            <w:noWrap/>
            <w:vAlign w:val="bottom"/>
            <w:hideMark/>
          </w:tcPr>
          <w:p w14:paraId="04083793"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 </w:t>
            </w:r>
          </w:p>
        </w:tc>
        <w:tc>
          <w:tcPr>
            <w:tcW w:w="1802" w:type="dxa"/>
            <w:tcBorders>
              <w:top w:val="nil"/>
              <w:left w:val="nil"/>
              <w:bottom w:val="single" w:sz="4" w:space="0" w:color="auto"/>
              <w:right w:val="nil"/>
            </w:tcBorders>
            <w:shd w:val="clear" w:color="auto" w:fill="auto"/>
            <w:noWrap/>
            <w:vAlign w:val="bottom"/>
            <w:hideMark/>
          </w:tcPr>
          <w:p w14:paraId="4A48BDF8"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 </w:t>
            </w:r>
          </w:p>
        </w:tc>
        <w:tc>
          <w:tcPr>
            <w:tcW w:w="1878" w:type="dxa"/>
            <w:tcBorders>
              <w:top w:val="nil"/>
              <w:left w:val="nil"/>
              <w:bottom w:val="single" w:sz="4" w:space="0" w:color="auto"/>
              <w:right w:val="nil"/>
            </w:tcBorders>
            <w:shd w:val="clear" w:color="auto" w:fill="auto"/>
            <w:noWrap/>
            <w:vAlign w:val="bottom"/>
            <w:hideMark/>
          </w:tcPr>
          <w:p w14:paraId="63ACBC71"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 </w:t>
            </w:r>
          </w:p>
        </w:tc>
      </w:tr>
      <w:tr w:rsidR="008E58F2" w:rsidRPr="00AB662E" w14:paraId="5B1ECE4A" w14:textId="77777777" w:rsidTr="008E58F2">
        <w:trPr>
          <w:trHeight w:val="130"/>
        </w:trPr>
        <w:tc>
          <w:tcPr>
            <w:tcW w:w="1455" w:type="dxa"/>
            <w:vMerge w:val="restart"/>
            <w:tcBorders>
              <w:top w:val="nil"/>
              <w:left w:val="nil"/>
              <w:bottom w:val="single" w:sz="4" w:space="0" w:color="000000"/>
              <w:right w:val="nil"/>
            </w:tcBorders>
            <w:shd w:val="clear" w:color="auto" w:fill="auto"/>
            <w:vAlign w:val="center"/>
            <w:hideMark/>
          </w:tcPr>
          <w:p w14:paraId="705566E4"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BIPOC Food Insecurity</w:t>
            </w:r>
          </w:p>
        </w:tc>
        <w:tc>
          <w:tcPr>
            <w:tcW w:w="1656" w:type="dxa"/>
            <w:tcBorders>
              <w:top w:val="nil"/>
              <w:left w:val="nil"/>
              <w:bottom w:val="nil"/>
              <w:right w:val="nil"/>
            </w:tcBorders>
            <w:shd w:val="clear" w:color="auto" w:fill="auto"/>
            <w:noWrap/>
            <w:vAlign w:val="bottom"/>
            <w:hideMark/>
          </w:tcPr>
          <w:p w14:paraId="17592E3E" w14:textId="77777777" w:rsidR="008E58F2" w:rsidRPr="00AB662E" w:rsidRDefault="008E58F2" w:rsidP="008E58F2">
            <w:pPr>
              <w:spacing w:line="240" w:lineRule="auto"/>
              <w:rPr>
                <w:rFonts w:eastAsia="Times New Roman"/>
                <w:color w:val="000000"/>
                <w:sz w:val="18"/>
                <w:szCs w:val="18"/>
              </w:rPr>
            </w:pPr>
            <w:r w:rsidRPr="00AB662E">
              <w:rPr>
                <w:rFonts w:eastAsia="Times New Roman"/>
                <w:color w:val="000000"/>
                <w:sz w:val="18"/>
                <w:szCs w:val="18"/>
              </w:rPr>
              <w:t>Before COVID-19</w:t>
            </w:r>
          </w:p>
        </w:tc>
        <w:tc>
          <w:tcPr>
            <w:tcW w:w="1572" w:type="dxa"/>
            <w:tcBorders>
              <w:top w:val="nil"/>
              <w:left w:val="nil"/>
              <w:bottom w:val="nil"/>
              <w:right w:val="nil"/>
            </w:tcBorders>
            <w:shd w:val="clear" w:color="auto" w:fill="auto"/>
            <w:noWrap/>
            <w:vAlign w:val="bottom"/>
            <w:hideMark/>
          </w:tcPr>
          <w:p w14:paraId="534FCC46"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29.5%</w:t>
            </w:r>
          </w:p>
        </w:tc>
        <w:tc>
          <w:tcPr>
            <w:tcW w:w="1802" w:type="dxa"/>
            <w:tcBorders>
              <w:top w:val="nil"/>
              <w:left w:val="nil"/>
              <w:bottom w:val="nil"/>
              <w:right w:val="nil"/>
            </w:tcBorders>
            <w:shd w:val="clear" w:color="auto" w:fill="auto"/>
            <w:noWrap/>
            <w:vAlign w:val="bottom"/>
            <w:hideMark/>
          </w:tcPr>
          <w:p w14:paraId="375C8BC5"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32.1%</w:t>
            </w:r>
          </w:p>
        </w:tc>
        <w:tc>
          <w:tcPr>
            <w:tcW w:w="1229" w:type="dxa"/>
            <w:tcBorders>
              <w:top w:val="nil"/>
              <w:left w:val="nil"/>
              <w:bottom w:val="nil"/>
              <w:right w:val="nil"/>
            </w:tcBorders>
            <w:shd w:val="clear" w:color="auto" w:fill="auto"/>
            <w:noWrap/>
            <w:vAlign w:val="bottom"/>
            <w:hideMark/>
          </w:tcPr>
          <w:p w14:paraId="746AE572"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37.3%</w:t>
            </w:r>
          </w:p>
        </w:tc>
        <w:tc>
          <w:tcPr>
            <w:tcW w:w="1648" w:type="dxa"/>
            <w:tcBorders>
              <w:top w:val="nil"/>
              <w:left w:val="nil"/>
              <w:bottom w:val="nil"/>
              <w:right w:val="nil"/>
            </w:tcBorders>
            <w:shd w:val="clear" w:color="auto" w:fill="auto"/>
            <w:noWrap/>
            <w:vAlign w:val="bottom"/>
            <w:hideMark/>
          </w:tcPr>
          <w:p w14:paraId="43F1414C"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0.211</w:t>
            </w:r>
          </w:p>
        </w:tc>
        <w:tc>
          <w:tcPr>
            <w:tcW w:w="1802" w:type="dxa"/>
            <w:tcBorders>
              <w:top w:val="nil"/>
              <w:left w:val="nil"/>
              <w:bottom w:val="nil"/>
              <w:right w:val="nil"/>
            </w:tcBorders>
            <w:shd w:val="clear" w:color="auto" w:fill="auto"/>
            <w:noWrap/>
            <w:vAlign w:val="bottom"/>
            <w:hideMark/>
          </w:tcPr>
          <w:p w14:paraId="1962D641"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0.818</w:t>
            </w:r>
          </w:p>
        </w:tc>
        <w:tc>
          <w:tcPr>
            <w:tcW w:w="1878" w:type="dxa"/>
            <w:tcBorders>
              <w:top w:val="nil"/>
              <w:left w:val="nil"/>
              <w:bottom w:val="nil"/>
              <w:right w:val="nil"/>
            </w:tcBorders>
            <w:shd w:val="clear" w:color="auto" w:fill="auto"/>
            <w:noWrap/>
            <w:vAlign w:val="bottom"/>
            <w:hideMark/>
          </w:tcPr>
          <w:p w14:paraId="7FC246B0"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0.497</w:t>
            </w:r>
          </w:p>
        </w:tc>
      </w:tr>
      <w:tr w:rsidR="008E58F2" w:rsidRPr="00AB662E" w14:paraId="19951DE9" w14:textId="77777777" w:rsidTr="008E58F2">
        <w:trPr>
          <w:trHeight w:val="130"/>
        </w:trPr>
        <w:tc>
          <w:tcPr>
            <w:tcW w:w="1455" w:type="dxa"/>
            <w:vMerge/>
            <w:tcBorders>
              <w:top w:val="nil"/>
              <w:left w:val="nil"/>
              <w:bottom w:val="single" w:sz="4" w:space="0" w:color="000000"/>
              <w:right w:val="nil"/>
            </w:tcBorders>
            <w:vAlign w:val="center"/>
            <w:hideMark/>
          </w:tcPr>
          <w:p w14:paraId="47DCCC91" w14:textId="77777777" w:rsidR="008E58F2" w:rsidRPr="00AB662E" w:rsidRDefault="008E58F2" w:rsidP="008E58F2">
            <w:pPr>
              <w:spacing w:line="240" w:lineRule="auto"/>
              <w:rPr>
                <w:rFonts w:eastAsia="Times New Roman"/>
                <w:color w:val="000000"/>
                <w:sz w:val="18"/>
                <w:szCs w:val="18"/>
              </w:rPr>
            </w:pPr>
          </w:p>
        </w:tc>
        <w:tc>
          <w:tcPr>
            <w:tcW w:w="1656" w:type="dxa"/>
            <w:tcBorders>
              <w:top w:val="nil"/>
              <w:left w:val="nil"/>
              <w:bottom w:val="nil"/>
              <w:right w:val="nil"/>
            </w:tcBorders>
            <w:shd w:val="clear" w:color="auto" w:fill="auto"/>
            <w:noWrap/>
            <w:vAlign w:val="bottom"/>
            <w:hideMark/>
          </w:tcPr>
          <w:p w14:paraId="7CA0AECA" w14:textId="77777777" w:rsidR="008E58F2" w:rsidRPr="00AB662E" w:rsidRDefault="008E58F2" w:rsidP="008E58F2">
            <w:pPr>
              <w:spacing w:line="240" w:lineRule="auto"/>
              <w:rPr>
                <w:rFonts w:eastAsia="Times New Roman"/>
                <w:color w:val="000000"/>
                <w:sz w:val="18"/>
                <w:szCs w:val="18"/>
              </w:rPr>
            </w:pPr>
            <w:r w:rsidRPr="00AB662E">
              <w:rPr>
                <w:rFonts w:eastAsia="Times New Roman"/>
                <w:color w:val="000000"/>
                <w:sz w:val="18"/>
                <w:szCs w:val="18"/>
              </w:rPr>
              <w:t>Since COVID-19</w:t>
            </w:r>
          </w:p>
        </w:tc>
        <w:tc>
          <w:tcPr>
            <w:tcW w:w="1572" w:type="dxa"/>
            <w:tcBorders>
              <w:top w:val="nil"/>
              <w:left w:val="nil"/>
              <w:bottom w:val="nil"/>
              <w:right w:val="nil"/>
            </w:tcBorders>
            <w:shd w:val="clear" w:color="auto" w:fill="auto"/>
            <w:noWrap/>
            <w:vAlign w:val="bottom"/>
            <w:hideMark/>
          </w:tcPr>
          <w:p w14:paraId="3B5E6C9A"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40.2%</w:t>
            </w:r>
          </w:p>
        </w:tc>
        <w:tc>
          <w:tcPr>
            <w:tcW w:w="1802" w:type="dxa"/>
            <w:tcBorders>
              <w:top w:val="nil"/>
              <w:left w:val="nil"/>
              <w:bottom w:val="nil"/>
              <w:right w:val="nil"/>
            </w:tcBorders>
            <w:shd w:val="clear" w:color="auto" w:fill="auto"/>
            <w:noWrap/>
            <w:vAlign w:val="bottom"/>
            <w:hideMark/>
          </w:tcPr>
          <w:p w14:paraId="3079151B"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40.6%</w:t>
            </w:r>
          </w:p>
        </w:tc>
        <w:tc>
          <w:tcPr>
            <w:tcW w:w="1229" w:type="dxa"/>
            <w:tcBorders>
              <w:top w:val="nil"/>
              <w:left w:val="nil"/>
              <w:bottom w:val="nil"/>
              <w:right w:val="nil"/>
            </w:tcBorders>
            <w:shd w:val="clear" w:color="auto" w:fill="auto"/>
            <w:noWrap/>
            <w:vAlign w:val="bottom"/>
            <w:hideMark/>
          </w:tcPr>
          <w:p w14:paraId="302B7963"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55.1%</w:t>
            </w:r>
          </w:p>
        </w:tc>
        <w:tc>
          <w:tcPr>
            <w:tcW w:w="1648" w:type="dxa"/>
            <w:tcBorders>
              <w:top w:val="nil"/>
              <w:left w:val="nil"/>
              <w:bottom w:val="nil"/>
              <w:right w:val="nil"/>
            </w:tcBorders>
            <w:shd w:val="clear" w:color="000000" w:fill="F2F2F2"/>
            <w:noWrap/>
            <w:vAlign w:val="bottom"/>
            <w:hideMark/>
          </w:tcPr>
          <w:p w14:paraId="0EDC96DF"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0.048</w:t>
            </w:r>
          </w:p>
        </w:tc>
        <w:tc>
          <w:tcPr>
            <w:tcW w:w="1802" w:type="dxa"/>
            <w:tcBorders>
              <w:top w:val="nil"/>
              <w:left w:val="nil"/>
              <w:bottom w:val="nil"/>
              <w:right w:val="nil"/>
            </w:tcBorders>
            <w:shd w:val="clear" w:color="auto" w:fill="auto"/>
            <w:noWrap/>
            <w:vAlign w:val="bottom"/>
            <w:hideMark/>
          </w:tcPr>
          <w:p w14:paraId="3F949C90"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0.999</w:t>
            </w:r>
          </w:p>
        </w:tc>
        <w:tc>
          <w:tcPr>
            <w:tcW w:w="1878" w:type="dxa"/>
            <w:tcBorders>
              <w:top w:val="nil"/>
              <w:left w:val="nil"/>
              <w:bottom w:val="nil"/>
              <w:right w:val="nil"/>
            </w:tcBorders>
            <w:shd w:val="clear" w:color="auto" w:fill="auto"/>
            <w:noWrap/>
            <w:vAlign w:val="bottom"/>
            <w:hideMark/>
          </w:tcPr>
          <w:p w14:paraId="434718F4"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0.078</w:t>
            </w:r>
          </w:p>
        </w:tc>
      </w:tr>
      <w:tr w:rsidR="008E58F2" w:rsidRPr="00AB662E" w14:paraId="6795599A" w14:textId="77777777" w:rsidTr="008E58F2">
        <w:trPr>
          <w:trHeight w:val="130"/>
        </w:trPr>
        <w:tc>
          <w:tcPr>
            <w:tcW w:w="1455" w:type="dxa"/>
            <w:vMerge/>
            <w:tcBorders>
              <w:top w:val="nil"/>
              <w:left w:val="nil"/>
              <w:bottom w:val="single" w:sz="4" w:space="0" w:color="000000"/>
              <w:right w:val="nil"/>
            </w:tcBorders>
            <w:vAlign w:val="center"/>
            <w:hideMark/>
          </w:tcPr>
          <w:p w14:paraId="08A9423F" w14:textId="77777777" w:rsidR="008E58F2" w:rsidRPr="00AB662E" w:rsidRDefault="008E58F2" w:rsidP="008E58F2">
            <w:pPr>
              <w:spacing w:line="240" w:lineRule="auto"/>
              <w:rPr>
                <w:rFonts w:eastAsia="Times New Roman"/>
                <w:color w:val="000000"/>
                <w:sz w:val="18"/>
                <w:szCs w:val="18"/>
              </w:rPr>
            </w:pPr>
          </w:p>
        </w:tc>
        <w:tc>
          <w:tcPr>
            <w:tcW w:w="1656" w:type="dxa"/>
            <w:tcBorders>
              <w:top w:val="nil"/>
              <w:left w:val="nil"/>
              <w:bottom w:val="single" w:sz="4" w:space="0" w:color="auto"/>
              <w:right w:val="nil"/>
            </w:tcBorders>
            <w:shd w:val="clear" w:color="auto" w:fill="auto"/>
            <w:noWrap/>
            <w:vAlign w:val="bottom"/>
            <w:hideMark/>
          </w:tcPr>
          <w:p w14:paraId="605F331E" w14:textId="77777777" w:rsidR="008E58F2" w:rsidRPr="00AB662E" w:rsidRDefault="008E58F2" w:rsidP="008E58F2">
            <w:pPr>
              <w:spacing w:line="240" w:lineRule="auto"/>
              <w:rPr>
                <w:rFonts w:eastAsia="Times New Roman"/>
                <w:color w:val="000000"/>
                <w:sz w:val="18"/>
                <w:szCs w:val="18"/>
              </w:rPr>
            </w:pPr>
            <w:r w:rsidRPr="00AB662E">
              <w:rPr>
                <w:rFonts w:eastAsia="Times New Roman"/>
                <w:color w:val="000000"/>
                <w:sz w:val="18"/>
                <w:szCs w:val="18"/>
              </w:rPr>
              <w:t>Percent Change</w:t>
            </w:r>
          </w:p>
        </w:tc>
        <w:tc>
          <w:tcPr>
            <w:tcW w:w="1572" w:type="dxa"/>
            <w:tcBorders>
              <w:top w:val="nil"/>
              <w:left w:val="nil"/>
              <w:bottom w:val="single" w:sz="4" w:space="0" w:color="auto"/>
              <w:right w:val="nil"/>
            </w:tcBorders>
            <w:shd w:val="clear" w:color="auto" w:fill="auto"/>
            <w:noWrap/>
            <w:vAlign w:val="bottom"/>
            <w:hideMark/>
          </w:tcPr>
          <w:p w14:paraId="3F38E3A2"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32.0%</w:t>
            </w:r>
          </w:p>
        </w:tc>
        <w:tc>
          <w:tcPr>
            <w:tcW w:w="1802" w:type="dxa"/>
            <w:tcBorders>
              <w:top w:val="nil"/>
              <w:left w:val="nil"/>
              <w:bottom w:val="single" w:sz="4" w:space="0" w:color="auto"/>
              <w:right w:val="nil"/>
            </w:tcBorders>
            <w:shd w:val="clear" w:color="auto" w:fill="auto"/>
            <w:noWrap/>
            <w:vAlign w:val="bottom"/>
            <w:hideMark/>
          </w:tcPr>
          <w:p w14:paraId="0481A09C"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29.5%</w:t>
            </w:r>
          </w:p>
        </w:tc>
        <w:tc>
          <w:tcPr>
            <w:tcW w:w="1229" w:type="dxa"/>
            <w:tcBorders>
              <w:top w:val="nil"/>
              <w:left w:val="nil"/>
              <w:bottom w:val="single" w:sz="4" w:space="0" w:color="auto"/>
              <w:right w:val="nil"/>
            </w:tcBorders>
            <w:shd w:val="clear" w:color="auto" w:fill="auto"/>
            <w:noWrap/>
            <w:vAlign w:val="bottom"/>
            <w:hideMark/>
          </w:tcPr>
          <w:p w14:paraId="7BFB4394"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36.0%</w:t>
            </w:r>
          </w:p>
        </w:tc>
        <w:tc>
          <w:tcPr>
            <w:tcW w:w="1648" w:type="dxa"/>
            <w:tcBorders>
              <w:top w:val="nil"/>
              <w:left w:val="nil"/>
              <w:bottom w:val="single" w:sz="4" w:space="0" w:color="auto"/>
              <w:right w:val="nil"/>
            </w:tcBorders>
            <w:shd w:val="clear" w:color="auto" w:fill="auto"/>
            <w:noWrap/>
            <w:vAlign w:val="bottom"/>
            <w:hideMark/>
          </w:tcPr>
          <w:p w14:paraId="715C8CD5"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0.892</w:t>
            </w:r>
          </w:p>
        </w:tc>
        <w:tc>
          <w:tcPr>
            <w:tcW w:w="1802" w:type="dxa"/>
            <w:tcBorders>
              <w:top w:val="nil"/>
              <w:left w:val="nil"/>
              <w:bottom w:val="single" w:sz="4" w:space="0" w:color="auto"/>
              <w:right w:val="nil"/>
            </w:tcBorders>
            <w:shd w:val="clear" w:color="auto" w:fill="auto"/>
            <w:noWrap/>
            <w:vAlign w:val="bottom"/>
            <w:hideMark/>
          </w:tcPr>
          <w:p w14:paraId="0693C231"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0.957</w:t>
            </w:r>
          </w:p>
        </w:tc>
        <w:tc>
          <w:tcPr>
            <w:tcW w:w="1878" w:type="dxa"/>
            <w:tcBorders>
              <w:top w:val="nil"/>
              <w:left w:val="nil"/>
              <w:bottom w:val="single" w:sz="4" w:space="0" w:color="auto"/>
              <w:right w:val="nil"/>
            </w:tcBorders>
            <w:shd w:val="clear" w:color="auto" w:fill="auto"/>
            <w:noWrap/>
            <w:vAlign w:val="bottom"/>
            <w:hideMark/>
          </w:tcPr>
          <w:p w14:paraId="6D8D7A2F"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0.743</w:t>
            </w:r>
          </w:p>
        </w:tc>
      </w:tr>
      <w:tr w:rsidR="008E58F2" w:rsidRPr="00AB662E" w14:paraId="0EB000DA" w14:textId="77777777" w:rsidTr="008E58F2">
        <w:trPr>
          <w:trHeight w:val="130"/>
        </w:trPr>
        <w:tc>
          <w:tcPr>
            <w:tcW w:w="1455" w:type="dxa"/>
            <w:tcBorders>
              <w:top w:val="nil"/>
              <w:left w:val="nil"/>
              <w:bottom w:val="single" w:sz="4" w:space="0" w:color="auto"/>
              <w:right w:val="nil"/>
            </w:tcBorders>
            <w:shd w:val="clear" w:color="auto" w:fill="auto"/>
            <w:noWrap/>
            <w:vAlign w:val="bottom"/>
            <w:hideMark/>
          </w:tcPr>
          <w:p w14:paraId="679B64F3" w14:textId="77777777" w:rsidR="008E58F2" w:rsidRPr="00AB662E" w:rsidRDefault="008E58F2" w:rsidP="008E58F2">
            <w:pPr>
              <w:spacing w:line="240" w:lineRule="auto"/>
              <w:rPr>
                <w:rFonts w:eastAsia="Times New Roman"/>
                <w:color w:val="000000"/>
                <w:sz w:val="18"/>
                <w:szCs w:val="18"/>
              </w:rPr>
            </w:pPr>
            <w:r w:rsidRPr="00AB662E">
              <w:rPr>
                <w:rFonts w:eastAsia="Times New Roman"/>
                <w:color w:val="000000"/>
                <w:sz w:val="18"/>
                <w:szCs w:val="18"/>
              </w:rPr>
              <w:t> </w:t>
            </w:r>
          </w:p>
        </w:tc>
        <w:tc>
          <w:tcPr>
            <w:tcW w:w="1656" w:type="dxa"/>
            <w:tcBorders>
              <w:top w:val="nil"/>
              <w:left w:val="nil"/>
              <w:bottom w:val="single" w:sz="4" w:space="0" w:color="auto"/>
              <w:right w:val="nil"/>
            </w:tcBorders>
            <w:shd w:val="clear" w:color="auto" w:fill="auto"/>
            <w:noWrap/>
            <w:vAlign w:val="bottom"/>
            <w:hideMark/>
          </w:tcPr>
          <w:p w14:paraId="4F7CAFB8" w14:textId="77777777" w:rsidR="008E58F2" w:rsidRPr="00AB662E" w:rsidRDefault="008E58F2" w:rsidP="008E58F2">
            <w:pPr>
              <w:spacing w:line="240" w:lineRule="auto"/>
              <w:rPr>
                <w:rFonts w:eastAsia="Times New Roman"/>
                <w:color w:val="000000"/>
                <w:sz w:val="18"/>
                <w:szCs w:val="18"/>
              </w:rPr>
            </w:pPr>
            <w:r w:rsidRPr="00AB662E">
              <w:rPr>
                <w:rFonts w:eastAsia="Times New Roman"/>
                <w:color w:val="000000"/>
                <w:sz w:val="18"/>
                <w:szCs w:val="18"/>
              </w:rPr>
              <w:t> </w:t>
            </w:r>
          </w:p>
        </w:tc>
        <w:tc>
          <w:tcPr>
            <w:tcW w:w="1572" w:type="dxa"/>
            <w:tcBorders>
              <w:top w:val="nil"/>
              <w:left w:val="nil"/>
              <w:bottom w:val="single" w:sz="4" w:space="0" w:color="auto"/>
              <w:right w:val="nil"/>
            </w:tcBorders>
            <w:shd w:val="clear" w:color="auto" w:fill="auto"/>
            <w:noWrap/>
            <w:vAlign w:val="bottom"/>
            <w:hideMark/>
          </w:tcPr>
          <w:p w14:paraId="7D6DFFD4"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 </w:t>
            </w:r>
          </w:p>
        </w:tc>
        <w:tc>
          <w:tcPr>
            <w:tcW w:w="1802" w:type="dxa"/>
            <w:tcBorders>
              <w:top w:val="nil"/>
              <w:left w:val="nil"/>
              <w:bottom w:val="single" w:sz="4" w:space="0" w:color="auto"/>
              <w:right w:val="nil"/>
            </w:tcBorders>
            <w:shd w:val="clear" w:color="auto" w:fill="auto"/>
            <w:noWrap/>
            <w:vAlign w:val="bottom"/>
            <w:hideMark/>
          </w:tcPr>
          <w:p w14:paraId="7FFC6DFC"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 </w:t>
            </w:r>
          </w:p>
        </w:tc>
        <w:tc>
          <w:tcPr>
            <w:tcW w:w="1229" w:type="dxa"/>
            <w:tcBorders>
              <w:top w:val="nil"/>
              <w:left w:val="nil"/>
              <w:bottom w:val="single" w:sz="4" w:space="0" w:color="auto"/>
              <w:right w:val="nil"/>
            </w:tcBorders>
            <w:shd w:val="clear" w:color="auto" w:fill="auto"/>
            <w:noWrap/>
            <w:vAlign w:val="bottom"/>
            <w:hideMark/>
          </w:tcPr>
          <w:p w14:paraId="12145410"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 </w:t>
            </w:r>
          </w:p>
        </w:tc>
        <w:tc>
          <w:tcPr>
            <w:tcW w:w="1648" w:type="dxa"/>
            <w:tcBorders>
              <w:top w:val="nil"/>
              <w:left w:val="nil"/>
              <w:bottom w:val="single" w:sz="4" w:space="0" w:color="auto"/>
              <w:right w:val="nil"/>
            </w:tcBorders>
            <w:shd w:val="clear" w:color="auto" w:fill="auto"/>
            <w:noWrap/>
            <w:vAlign w:val="bottom"/>
            <w:hideMark/>
          </w:tcPr>
          <w:p w14:paraId="30E99280"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 </w:t>
            </w:r>
          </w:p>
        </w:tc>
        <w:tc>
          <w:tcPr>
            <w:tcW w:w="1802" w:type="dxa"/>
            <w:tcBorders>
              <w:top w:val="nil"/>
              <w:left w:val="nil"/>
              <w:bottom w:val="single" w:sz="4" w:space="0" w:color="auto"/>
              <w:right w:val="nil"/>
            </w:tcBorders>
            <w:shd w:val="clear" w:color="auto" w:fill="auto"/>
            <w:noWrap/>
            <w:vAlign w:val="bottom"/>
            <w:hideMark/>
          </w:tcPr>
          <w:p w14:paraId="0BA6042E"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 </w:t>
            </w:r>
          </w:p>
        </w:tc>
        <w:tc>
          <w:tcPr>
            <w:tcW w:w="1878" w:type="dxa"/>
            <w:tcBorders>
              <w:top w:val="nil"/>
              <w:left w:val="nil"/>
              <w:bottom w:val="single" w:sz="4" w:space="0" w:color="auto"/>
              <w:right w:val="nil"/>
            </w:tcBorders>
            <w:shd w:val="clear" w:color="auto" w:fill="auto"/>
            <w:noWrap/>
            <w:vAlign w:val="bottom"/>
            <w:hideMark/>
          </w:tcPr>
          <w:p w14:paraId="7AFB1DB7"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 </w:t>
            </w:r>
          </w:p>
        </w:tc>
      </w:tr>
      <w:tr w:rsidR="008E58F2" w:rsidRPr="00AB662E" w14:paraId="7B9C35F5" w14:textId="77777777" w:rsidTr="008E58F2">
        <w:trPr>
          <w:trHeight w:val="130"/>
        </w:trPr>
        <w:tc>
          <w:tcPr>
            <w:tcW w:w="1455" w:type="dxa"/>
            <w:vMerge w:val="restart"/>
            <w:tcBorders>
              <w:top w:val="nil"/>
              <w:left w:val="nil"/>
              <w:bottom w:val="single" w:sz="4" w:space="0" w:color="000000"/>
              <w:right w:val="nil"/>
            </w:tcBorders>
            <w:shd w:val="clear" w:color="auto" w:fill="auto"/>
            <w:vAlign w:val="center"/>
            <w:hideMark/>
          </w:tcPr>
          <w:p w14:paraId="111D58FB"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Households with Children Food Insecurity</w:t>
            </w:r>
          </w:p>
        </w:tc>
        <w:tc>
          <w:tcPr>
            <w:tcW w:w="1656" w:type="dxa"/>
            <w:tcBorders>
              <w:top w:val="nil"/>
              <w:left w:val="nil"/>
              <w:bottom w:val="nil"/>
              <w:right w:val="nil"/>
            </w:tcBorders>
            <w:shd w:val="clear" w:color="auto" w:fill="auto"/>
            <w:noWrap/>
            <w:vAlign w:val="bottom"/>
            <w:hideMark/>
          </w:tcPr>
          <w:p w14:paraId="2DEB47FD" w14:textId="77777777" w:rsidR="008E58F2" w:rsidRPr="00AB662E" w:rsidRDefault="008E58F2" w:rsidP="008E58F2">
            <w:pPr>
              <w:spacing w:line="240" w:lineRule="auto"/>
              <w:rPr>
                <w:rFonts w:eastAsia="Times New Roman"/>
                <w:color w:val="000000"/>
                <w:sz w:val="18"/>
                <w:szCs w:val="18"/>
              </w:rPr>
            </w:pPr>
            <w:r w:rsidRPr="00AB662E">
              <w:rPr>
                <w:rFonts w:eastAsia="Times New Roman"/>
                <w:color w:val="000000"/>
                <w:sz w:val="18"/>
                <w:szCs w:val="18"/>
              </w:rPr>
              <w:t>Before COVID-19</w:t>
            </w:r>
          </w:p>
        </w:tc>
        <w:tc>
          <w:tcPr>
            <w:tcW w:w="1572" w:type="dxa"/>
            <w:tcBorders>
              <w:top w:val="nil"/>
              <w:left w:val="nil"/>
              <w:bottom w:val="nil"/>
              <w:right w:val="nil"/>
            </w:tcBorders>
            <w:shd w:val="clear" w:color="auto" w:fill="auto"/>
            <w:noWrap/>
            <w:vAlign w:val="bottom"/>
            <w:hideMark/>
          </w:tcPr>
          <w:p w14:paraId="36356E3B"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30.1%</w:t>
            </w:r>
          </w:p>
        </w:tc>
        <w:tc>
          <w:tcPr>
            <w:tcW w:w="1802" w:type="dxa"/>
            <w:tcBorders>
              <w:top w:val="nil"/>
              <w:left w:val="nil"/>
              <w:bottom w:val="nil"/>
              <w:right w:val="nil"/>
            </w:tcBorders>
            <w:shd w:val="clear" w:color="auto" w:fill="auto"/>
            <w:noWrap/>
            <w:vAlign w:val="bottom"/>
            <w:hideMark/>
          </w:tcPr>
          <w:p w14:paraId="3AD2A58D"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37.2%</w:t>
            </w:r>
          </w:p>
        </w:tc>
        <w:tc>
          <w:tcPr>
            <w:tcW w:w="1229" w:type="dxa"/>
            <w:tcBorders>
              <w:top w:val="nil"/>
              <w:left w:val="nil"/>
              <w:bottom w:val="nil"/>
              <w:right w:val="nil"/>
            </w:tcBorders>
            <w:shd w:val="clear" w:color="auto" w:fill="auto"/>
            <w:noWrap/>
            <w:vAlign w:val="bottom"/>
            <w:hideMark/>
          </w:tcPr>
          <w:p w14:paraId="3E25DD14"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44.1%</w:t>
            </w:r>
          </w:p>
        </w:tc>
        <w:tc>
          <w:tcPr>
            <w:tcW w:w="1648" w:type="dxa"/>
            <w:tcBorders>
              <w:top w:val="nil"/>
              <w:left w:val="nil"/>
              <w:bottom w:val="nil"/>
              <w:right w:val="nil"/>
            </w:tcBorders>
            <w:shd w:val="clear" w:color="000000" w:fill="F2F2F2"/>
            <w:noWrap/>
            <w:vAlign w:val="bottom"/>
            <w:hideMark/>
          </w:tcPr>
          <w:p w14:paraId="4D9F0D59"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0.042</w:t>
            </w:r>
          </w:p>
        </w:tc>
        <w:tc>
          <w:tcPr>
            <w:tcW w:w="1802" w:type="dxa"/>
            <w:tcBorders>
              <w:top w:val="nil"/>
              <w:left w:val="nil"/>
              <w:bottom w:val="nil"/>
              <w:right w:val="nil"/>
            </w:tcBorders>
            <w:shd w:val="clear" w:color="auto" w:fill="auto"/>
            <w:noWrap/>
            <w:vAlign w:val="bottom"/>
            <w:hideMark/>
          </w:tcPr>
          <w:p w14:paraId="69CFFB4D"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0.389</w:t>
            </w:r>
          </w:p>
        </w:tc>
        <w:tc>
          <w:tcPr>
            <w:tcW w:w="1878" w:type="dxa"/>
            <w:tcBorders>
              <w:top w:val="nil"/>
              <w:left w:val="nil"/>
              <w:bottom w:val="nil"/>
              <w:right w:val="nil"/>
            </w:tcBorders>
            <w:shd w:val="clear" w:color="auto" w:fill="auto"/>
            <w:noWrap/>
            <w:vAlign w:val="bottom"/>
            <w:hideMark/>
          </w:tcPr>
          <w:p w14:paraId="6AE8AF5B"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0.424</w:t>
            </w:r>
          </w:p>
        </w:tc>
      </w:tr>
      <w:tr w:rsidR="008E58F2" w:rsidRPr="00AB662E" w14:paraId="0FBAFC37" w14:textId="77777777" w:rsidTr="008E58F2">
        <w:trPr>
          <w:trHeight w:val="130"/>
        </w:trPr>
        <w:tc>
          <w:tcPr>
            <w:tcW w:w="1455" w:type="dxa"/>
            <w:vMerge/>
            <w:tcBorders>
              <w:top w:val="nil"/>
              <w:left w:val="nil"/>
              <w:bottom w:val="single" w:sz="4" w:space="0" w:color="000000"/>
              <w:right w:val="nil"/>
            </w:tcBorders>
            <w:vAlign w:val="center"/>
            <w:hideMark/>
          </w:tcPr>
          <w:p w14:paraId="32CEFA9B" w14:textId="77777777" w:rsidR="008E58F2" w:rsidRPr="00AB662E" w:rsidRDefault="008E58F2" w:rsidP="008E58F2">
            <w:pPr>
              <w:spacing w:line="240" w:lineRule="auto"/>
              <w:rPr>
                <w:rFonts w:eastAsia="Times New Roman"/>
                <w:color w:val="000000"/>
                <w:sz w:val="18"/>
                <w:szCs w:val="18"/>
              </w:rPr>
            </w:pPr>
          </w:p>
        </w:tc>
        <w:tc>
          <w:tcPr>
            <w:tcW w:w="1656" w:type="dxa"/>
            <w:tcBorders>
              <w:top w:val="nil"/>
              <w:left w:val="nil"/>
              <w:bottom w:val="nil"/>
              <w:right w:val="nil"/>
            </w:tcBorders>
            <w:shd w:val="clear" w:color="auto" w:fill="auto"/>
            <w:noWrap/>
            <w:vAlign w:val="bottom"/>
            <w:hideMark/>
          </w:tcPr>
          <w:p w14:paraId="4970D6DD" w14:textId="77777777" w:rsidR="008E58F2" w:rsidRPr="00AB662E" w:rsidRDefault="008E58F2" w:rsidP="008E58F2">
            <w:pPr>
              <w:spacing w:line="240" w:lineRule="auto"/>
              <w:rPr>
                <w:rFonts w:eastAsia="Times New Roman"/>
                <w:color w:val="000000"/>
                <w:sz w:val="18"/>
                <w:szCs w:val="18"/>
              </w:rPr>
            </w:pPr>
            <w:r w:rsidRPr="00AB662E">
              <w:rPr>
                <w:rFonts w:eastAsia="Times New Roman"/>
                <w:color w:val="000000"/>
                <w:sz w:val="18"/>
                <w:szCs w:val="18"/>
              </w:rPr>
              <w:t>Since COVID-19</w:t>
            </w:r>
          </w:p>
        </w:tc>
        <w:tc>
          <w:tcPr>
            <w:tcW w:w="1572" w:type="dxa"/>
            <w:tcBorders>
              <w:top w:val="nil"/>
              <w:left w:val="nil"/>
              <w:bottom w:val="nil"/>
              <w:right w:val="nil"/>
            </w:tcBorders>
            <w:shd w:val="clear" w:color="auto" w:fill="auto"/>
            <w:noWrap/>
            <w:vAlign w:val="bottom"/>
            <w:hideMark/>
          </w:tcPr>
          <w:p w14:paraId="08EFABDD"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39.0%</w:t>
            </w:r>
          </w:p>
        </w:tc>
        <w:tc>
          <w:tcPr>
            <w:tcW w:w="1802" w:type="dxa"/>
            <w:tcBorders>
              <w:top w:val="nil"/>
              <w:left w:val="nil"/>
              <w:bottom w:val="nil"/>
              <w:right w:val="nil"/>
            </w:tcBorders>
            <w:shd w:val="clear" w:color="auto" w:fill="auto"/>
            <w:noWrap/>
            <w:vAlign w:val="bottom"/>
            <w:hideMark/>
          </w:tcPr>
          <w:p w14:paraId="6DA0ED03"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49.2%</w:t>
            </w:r>
          </w:p>
        </w:tc>
        <w:tc>
          <w:tcPr>
            <w:tcW w:w="1229" w:type="dxa"/>
            <w:tcBorders>
              <w:top w:val="nil"/>
              <w:left w:val="nil"/>
              <w:bottom w:val="nil"/>
              <w:right w:val="nil"/>
            </w:tcBorders>
            <w:shd w:val="clear" w:color="auto" w:fill="auto"/>
            <w:noWrap/>
            <w:vAlign w:val="bottom"/>
            <w:hideMark/>
          </w:tcPr>
          <w:p w14:paraId="51B180FA"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57.6%</w:t>
            </w:r>
          </w:p>
        </w:tc>
        <w:tc>
          <w:tcPr>
            <w:tcW w:w="1648" w:type="dxa"/>
            <w:tcBorders>
              <w:top w:val="nil"/>
              <w:left w:val="nil"/>
              <w:bottom w:val="nil"/>
              <w:right w:val="nil"/>
            </w:tcBorders>
            <w:shd w:val="clear" w:color="000000" w:fill="F2F2F2"/>
            <w:noWrap/>
            <w:vAlign w:val="bottom"/>
            <w:hideMark/>
          </w:tcPr>
          <w:p w14:paraId="21ADDE73"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0.003</w:t>
            </w:r>
          </w:p>
        </w:tc>
        <w:tc>
          <w:tcPr>
            <w:tcW w:w="1802" w:type="dxa"/>
            <w:tcBorders>
              <w:top w:val="nil"/>
              <w:left w:val="nil"/>
              <w:bottom w:val="nil"/>
              <w:right w:val="nil"/>
            </w:tcBorders>
            <w:shd w:val="clear" w:color="auto" w:fill="auto"/>
            <w:noWrap/>
            <w:vAlign w:val="bottom"/>
            <w:hideMark/>
          </w:tcPr>
          <w:p w14:paraId="263B9D46"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0.117</w:t>
            </w:r>
          </w:p>
        </w:tc>
        <w:tc>
          <w:tcPr>
            <w:tcW w:w="1878" w:type="dxa"/>
            <w:tcBorders>
              <w:top w:val="nil"/>
              <w:left w:val="nil"/>
              <w:bottom w:val="nil"/>
              <w:right w:val="nil"/>
            </w:tcBorders>
            <w:shd w:val="clear" w:color="auto" w:fill="auto"/>
            <w:noWrap/>
            <w:vAlign w:val="bottom"/>
            <w:hideMark/>
          </w:tcPr>
          <w:p w14:paraId="580D4272"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0.272</w:t>
            </w:r>
          </w:p>
        </w:tc>
      </w:tr>
      <w:tr w:rsidR="008E58F2" w:rsidRPr="00AB662E" w14:paraId="7F0B2899" w14:textId="77777777" w:rsidTr="008E58F2">
        <w:trPr>
          <w:trHeight w:val="130"/>
        </w:trPr>
        <w:tc>
          <w:tcPr>
            <w:tcW w:w="1455" w:type="dxa"/>
            <w:vMerge/>
            <w:tcBorders>
              <w:top w:val="nil"/>
              <w:left w:val="nil"/>
              <w:bottom w:val="single" w:sz="4" w:space="0" w:color="000000"/>
              <w:right w:val="nil"/>
            </w:tcBorders>
            <w:vAlign w:val="center"/>
            <w:hideMark/>
          </w:tcPr>
          <w:p w14:paraId="136A7392" w14:textId="77777777" w:rsidR="008E58F2" w:rsidRPr="00AB662E" w:rsidRDefault="008E58F2" w:rsidP="008E58F2">
            <w:pPr>
              <w:spacing w:line="240" w:lineRule="auto"/>
              <w:rPr>
                <w:rFonts w:eastAsia="Times New Roman"/>
                <w:color w:val="000000"/>
                <w:sz w:val="18"/>
                <w:szCs w:val="18"/>
              </w:rPr>
            </w:pPr>
          </w:p>
        </w:tc>
        <w:tc>
          <w:tcPr>
            <w:tcW w:w="1656" w:type="dxa"/>
            <w:tcBorders>
              <w:top w:val="nil"/>
              <w:left w:val="nil"/>
              <w:bottom w:val="single" w:sz="4" w:space="0" w:color="auto"/>
              <w:right w:val="nil"/>
            </w:tcBorders>
            <w:shd w:val="clear" w:color="auto" w:fill="auto"/>
            <w:noWrap/>
            <w:vAlign w:val="bottom"/>
            <w:hideMark/>
          </w:tcPr>
          <w:p w14:paraId="75E0543E" w14:textId="77777777" w:rsidR="008E58F2" w:rsidRPr="00AB662E" w:rsidRDefault="008E58F2" w:rsidP="008E58F2">
            <w:pPr>
              <w:spacing w:line="240" w:lineRule="auto"/>
              <w:rPr>
                <w:rFonts w:eastAsia="Times New Roman"/>
                <w:color w:val="000000"/>
                <w:sz w:val="18"/>
                <w:szCs w:val="18"/>
              </w:rPr>
            </w:pPr>
            <w:r w:rsidRPr="00AB662E">
              <w:rPr>
                <w:rFonts w:eastAsia="Times New Roman"/>
                <w:color w:val="000000"/>
                <w:sz w:val="18"/>
                <w:szCs w:val="18"/>
              </w:rPr>
              <w:t>Percent Change</w:t>
            </w:r>
          </w:p>
        </w:tc>
        <w:tc>
          <w:tcPr>
            <w:tcW w:w="1572" w:type="dxa"/>
            <w:tcBorders>
              <w:top w:val="nil"/>
              <w:left w:val="nil"/>
              <w:bottom w:val="single" w:sz="4" w:space="0" w:color="auto"/>
              <w:right w:val="nil"/>
            </w:tcBorders>
            <w:shd w:val="clear" w:color="auto" w:fill="auto"/>
            <w:noWrap/>
            <w:vAlign w:val="bottom"/>
            <w:hideMark/>
          </w:tcPr>
          <w:p w14:paraId="3A0CD52C"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31.8%</w:t>
            </w:r>
          </w:p>
        </w:tc>
        <w:tc>
          <w:tcPr>
            <w:tcW w:w="1802" w:type="dxa"/>
            <w:tcBorders>
              <w:top w:val="nil"/>
              <w:left w:val="nil"/>
              <w:bottom w:val="single" w:sz="4" w:space="0" w:color="auto"/>
              <w:right w:val="nil"/>
            </w:tcBorders>
            <w:shd w:val="clear" w:color="auto" w:fill="auto"/>
            <w:noWrap/>
            <w:vAlign w:val="bottom"/>
            <w:hideMark/>
          </w:tcPr>
          <w:p w14:paraId="195ABC33"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33.4%</w:t>
            </w:r>
          </w:p>
        </w:tc>
        <w:tc>
          <w:tcPr>
            <w:tcW w:w="1229" w:type="dxa"/>
            <w:tcBorders>
              <w:top w:val="nil"/>
              <w:left w:val="nil"/>
              <w:bottom w:val="single" w:sz="4" w:space="0" w:color="auto"/>
              <w:right w:val="nil"/>
            </w:tcBorders>
            <w:shd w:val="clear" w:color="auto" w:fill="auto"/>
            <w:noWrap/>
            <w:vAlign w:val="bottom"/>
            <w:hideMark/>
          </w:tcPr>
          <w:p w14:paraId="48F2A161"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32.7%</w:t>
            </w:r>
          </w:p>
        </w:tc>
        <w:tc>
          <w:tcPr>
            <w:tcW w:w="1648" w:type="dxa"/>
            <w:tcBorders>
              <w:top w:val="nil"/>
              <w:left w:val="nil"/>
              <w:bottom w:val="single" w:sz="4" w:space="0" w:color="auto"/>
              <w:right w:val="nil"/>
            </w:tcBorders>
            <w:shd w:val="clear" w:color="auto" w:fill="auto"/>
            <w:noWrap/>
            <w:vAlign w:val="bottom"/>
            <w:hideMark/>
          </w:tcPr>
          <w:p w14:paraId="1F25F090"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0.995</w:t>
            </w:r>
          </w:p>
        </w:tc>
        <w:tc>
          <w:tcPr>
            <w:tcW w:w="1802" w:type="dxa"/>
            <w:tcBorders>
              <w:top w:val="nil"/>
              <w:left w:val="nil"/>
              <w:bottom w:val="single" w:sz="4" w:space="0" w:color="auto"/>
              <w:right w:val="nil"/>
            </w:tcBorders>
            <w:shd w:val="clear" w:color="auto" w:fill="auto"/>
            <w:noWrap/>
            <w:vAlign w:val="bottom"/>
            <w:hideMark/>
          </w:tcPr>
          <w:p w14:paraId="0D8A947D"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0.983</w:t>
            </w:r>
          </w:p>
        </w:tc>
        <w:tc>
          <w:tcPr>
            <w:tcW w:w="1878" w:type="dxa"/>
            <w:tcBorders>
              <w:top w:val="nil"/>
              <w:left w:val="nil"/>
              <w:bottom w:val="single" w:sz="4" w:space="0" w:color="auto"/>
              <w:right w:val="nil"/>
            </w:tcBorders>
            <w:shd w:val="clear" w:color="auto" w:fill="auto"/>
            <w:noWrap/>
            <w:vAlign w:val="bottom"/>
            <w:hideMark/>
          </w:tcPr>
          <w:p w14:paraId="186F4087"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0.997</w:t>
            </w:r>
          </w:p>
        </w:tc>
      </w:tr>
      <w:tr w:rsidR="008E58F2" w:rsidRPr="00AB662E" w14:paraId="14E596FC" w14:textId="77777777" w:rsidTr="008E58F2">
        <w:trPr>
          <w:trHeight w:val="130"/>
        </w:trPr>
        <w:tc>
          <w:tcPr>
            <w:tcW w:w="1455" w:type="dxa"/>
            <w:tcBorders>
              <w:top w:val="nil"/>
              <w:left w:val="nil"/>
              <w:bottom w:val="single" w:sz="4" w:space="0" w:color="auto"/>
              <w:right w:val="nil"/>
            </w:tcBorders>
            <w:shd w:val="clear" w:color="auto" w:fill="auto"/>
            <w:noWrap/>
            <w:vAlign w:val="bottom"/>
            <w:hideMark/>
          </w:tcPr>
          <w:p w14:paraId="6A216034" w14:textId="77777777" w:rsidR="008E58F2" w:rsidRPr="00AB662E" w:rsidRDefault="008E58F2" w:rsidP="008E58F2">
            <w:pPr>
              <w:spacing w:line="240" w:lineRule="auto"/>
              <w:rPr>
                <w:rFonts w:eastAsia="Times New Roman"/>
                <w:color w:val="000000"/>
                <w:sz w:val="18"/>
                <w:szCs w:val="18"/>
              </w:rPr>
            </w:pPr>
            <w:r w:rsidRPr="00AB662E">
              <w:rPr>
                <w:rFonts w:eastAsia="Times New Roman"/>
                <w:color w:val="000000"/>
                <w:sz w:val="18"/>
                <w:szCs w:val="18"/>
              </w:rPr>
              <w:t> </w:t>
            </w:r>
          </w:p>
        </w:tc>
        <w:tc>
          <w:tcPr>
            <w:tcW w:w="1656" w:type="dxa"/>
            <w:tcBorders>
              <w:top w:val="nil"/>
              <w:left w:val="nil"/>
              <w:bottom w:val="single" w:sz="4" w:space="0" w:color="auto"/>
              <w:right w:val="nil"/>
            </w:tcBorders>
            <w:shd w:val="clear" w:color="auto" w:fill="auto"/>
            <w:noWrap/>
            <w:vAlign w:val="bottom"/>
            <w:hideMark/>
          </w:tcPr>
          <w:p w14:paraId="1D749704" w14:textId="77777777" w:rsidR="008E58F2" w:rsidRPr="00AB662E" w:rsidRDefault="008E58F2" w:rsidP="008E58F2">
            <w:pPr>
              <w:spacing w:line="240" w:lineRule="auto"/>
              <w:rPr>
                <w:rFonts w:eastAsia="Times New Roman"/>
                <w:color w:val="000000"/>
                <w:sz w:val="18"/>
                <w:szCs w:val="18"/>
              </w:rPr>
            </w:pPr>
            <w:r w:rsidRPr="00AB662E">
              <w:rPr>
                <w:rFonts w:eastAsia="Times New Roman"/>
                <w:color w:val="000000"/>
                <w:sz w:val="18"/>
                <w:szCs w:val="18"/>
              </w:rPr>
              <w:t> </w:t>
            </w:r>
          </w:p>
        </w:tc>
        <w:tc>
          <w:tcPr>
            <w:tcW w:w="1572" w:type="dxa"/>
            <w:tcBorders>
              <w:top w:val="nil"/>
              <w:left w:val="nil"/>
              <w:bottom w:val="single" w:sz="4" w:space="0" w:color="auto"/>
              <w:right w:val="nil"/>
            </w:tcBorders>
            <w:shd w:val="clear" w:color="auto" w:fill="auto"/>
            <w:noWrap/>
            <w:vAlign w:val="bottom"/>
            <w:hideMark/>
          </w:tcPr>
          <w:p w14:paraId="1CD22C0D"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 </w:t>
            </w:r>
          </w:p>
        </w:tc>
        <w:tc>
          <w:tcPr>
            <w:tcW w:w="1802" w:type="dxa"/>
            <w:tcBorders>
              <w:top w:val="nil"/>
              <w:left w:val="nil"/>
              <w:bottom w:val="single" w:sz="4" w:space="0" w:color="auto"/>
              <w:right w:val="nil"/>
            </w:tcBorders>
            <w:shd w:val="clear" w:color="auto" w:fill="auto"/>
            <w:noWrap/>
            <w:vAlign w:val="bottom"/>
            <w:hideMark/>
          </w:tcPr>
          <w:p w14:paraId="45F0C005"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 </w:t>
            </w:r>
          </w:p>
        </w:tc>
        <w:tc>
          <w:tcPr>
            <w:tcW w:w="1229" w:type="dxa"/>
            <w:tcBorders>
              <w:top w:val="nil"/>
              <w:left w:val="nil"/>
              <w:bottom w:val="single" w:sz="4" w:space="0" w:color="auto"/>
              <w:right w:val="nil"/>
            </w:tcBorders>
            <w:shd w:val="clear" w:color="auto" w:fill="auto"/>
            <w:noWrap/>
            <w:vAlign w:val="bottom"/>
            <w:hideMark/>
          </w:tcPr>
          <w:p w14:paraId="40035CBA"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 </w:t>
            </w:r>
          </w:p>
        </w:tc>
        <w:tc>
          <w:tcPr>
            <w:tcW w:w="1648" w:type="dxa"/>
            <w:tcBorders>
              <w:top w:val="nil"/>
              <w:left w:val="nil"/>
              <w:bottom w:val="single" w:sz="4" w:space="0" w:color="auto"/>
              <w:right w:val="nil"/>
            </w:tcBorders>
            <w:shd w:val="clear" w:color="auto" w:fill="auto"/>
            <w:noWrap/>
            <w:vAlign w:val="bottom"/>
            <w:hideMark/>
          </w:tcPr>
          <w:p w14:paraId="5C092E66"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 </w:t>
            </w:r>
          </w:p>
        </w:tc>
        <w:tc>
          <w:tcPr>
            <w:tcW w:w="1802" w:type="dxa"/>
            <w:tcBorders>
              <w:top w:val="nil"/>
              <w:left w:val="nil"/>
              <w:bottom w:val="single" w:sz="4" w:space="0" w:color="auto"/>
              <w:right w:val="nil"/>
            </w:tcBorders>
            <w:shd w:val="clear" w:color="auto" w:fill="auto"/>
            <w:noWrap/>
            <w:vAlign w:val="bottom"/>
            <w:hideMark/>
          </w:tcPr>
          <w:p w14:paraId="6745EF4C"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 </w:t>
            </w:r>
          </w:p>
        </w:tc>
        <w:tc>
          <w:tcPr>
            <w:tcW w:w="1878" w:type="dxa"/>
            <w:tcBorders>
              <w:top w:val="nil"/>
              <w:left w:val="nil"/>
              <w:bottom w:val="single" w:sz="4" w:space="0" w:color="auto"/>
              <w:right w:val="nil"/>
            </w:tcBorders>
            <w:shd w:val="clear" w:color="auto" w:fill="auto"/>
            <w:noWrap/>
            <w:vAlign w:val="bottom"/>
            <w:hideMark/>
          </w:tcPr>
          <w:p w14:paraId="00FA1433"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 </w:t>
            </w:r>
          </w:p>
        </w:tc>
      </w:tr>
      <w:tr w:rsidR="008E58F2" w:rsidRPr="00AB662E" w14:paraId="467C64EE" w14:textId="77777777" w:rsidTr="008E58F2">
        <w:trPr>
          <w:trHeight w:val="130"/>
        </w:trPr>
        <w:tc>
          <w:tcPr>
            <w:tcW w:w="1455" w:type="dxa"/>
            <w:vMerge w:val="restart"/>
            <w:tcBorders>
              <w:top w:val="nil"/>
              <w:left w:val="nil"/>
              <w:bottom w:val="single" w:sz="4" w:space="0" w:color="000000"/>
              <w:right w:val="nil"/>
            </w:tcBorders>
            <w:shd w:val="clear" w:color="auto" w:fill="auto"/>
            <w:vAlign w:val="center"/>
            <w:hideMark/>
          </w:tcPr>
          <w:p w14:paraId="46DE0CB3"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Job Disruption Food Insecurity</w:t>
            </w:r>
          </w:p>
        </w:tc>
        <w:tc>
          <w:tcPr>
            <w:tcW w:w="1656" w:type="dxa"/>
            <w:tcBorders>
              <w:top w:val="nil"/>
              <w:left w:val="nil"/>
              <w:bottom w:val="nil"/>
              <w:right w:val="nil"/>
            </w:tcBorders>
            <w:shd w:val="clear" w:color="auto" w:fill="auto"/>
            <w:noWrap/>
            <w:vAlign w:val="bottom"/>
            <w:hideMark/>
          </w:tcPr>
          <w:p w14:paraId="4F9A1B7C" w14:textId="77777777" w:rsidR="008E58F2" w:rsidRPr="00AB662E" w:rsidRDefault="008E58F2" w:rsidP="008E58F2">
            <w:pPr>
              <w:spacing w:line="240" w:lineRule="auto"/>
              <w:rPr>
                <w:rFonts w:eastAsia="Times New Roman"/>
                <w:color w:val="000000"/>
                <w:sz w:val="18"/>
                <w:szCs w:val="18"/>
              </w:rPr>
            </w:pPr>
            <w:r w:rsidRPr="00AB662E">
              <w:rPr>
                <w:rFonts w:eastAsia="Times New Roman"/>
                <w:color w:val="000000"/>
                <w:sz w:val="18"/>
                <w:szCs w:val="18"/>
              </w:rPr>
              <w:t>Any Job Disruption</w:t>
            </w:r>
          </w:p>
        </w:tc>
        <w:tc>
          <w:tcPr>
            <w:tcW w:w="1572" w:type="dxa"/>
            <w:tcBorders>
              <w:top w:val="nil"/>
              <w:left w:val="nil"/>
              <w:bottom w:val="nil"/>
              <w:right w:val="nil"/>
            </w:tcBorders>
            <w:shd w:val="clear" w:color="auto" w:fill="auto"/>
            <w:noWrap/>
            <w:vAlign w:val="bottom"/>
            <w:hideMark/>
          </w:tcPr>
          <w:p w14:paraId="661D4E25"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43.5%</w:t>
            </w:r>
          </w:p>
        </w:tc>
        <w:tc>
          <w:tcPr>
            <w:tcW w:w="1802" w:type="dxa"/>
            <w:tcBorders>
              <w:top w:val="nil"/>
              <w:left w:val="nil"/>
              <w:bottom w:val="nil"/>
              <w:right w:val="nil"/>
            </w:tcBorders>
            <w:shd w:val="clear" w:color="auto" w:fill="auto"/>
            <w:noWrap/>
            <w:vAlign w:val="bottom"/>
            <w:hideMark/>
          </w:tcPr>
          <w:p w14:paraId="0D4BC314"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50.1%</w:t>
            </w:r>
          </w:p>
        </w:tc>
        <w:tc>
          <w:tcPr>
            <w:tcW w:w="1229" w:type="dxa"/>
            <w:tcBorders>
              <w:top w:val="nil"/>
              <w:left w:val="nil"/>
              <w:bottom w:val="nil"/>
              <w:right w:val="nil"/>
            </w:tcBorders>
            <w:shd w:val="clear" w:color="auto" w:fill="auto"/>
            <w:noWrap/>
            <w:vAlign w:val="bottom"/>
            <w:hideMark/>
          </w:tcPr>
          <w:p w14:paraId="2E877D61"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64.8%</w:t>
            </w:r>
          </w:p>
        </w:tc>
        <w:tc>
          <w:tcPr>
            <w:tcW w:w="1648" w:type="dxa"/>
            <w:tcBorders>
              <w:top w:val="nil"/>
              <w:left w:val="nil"/>
              <w:bottom w:val="nil"/>
              <w:right w:val="nil"/>
            </w:tcBorders>
            <w:shd w:val="clear" w:color="000000" w:fill="F2F2F2"/>
            <w:noWrap/>
            <w:vAlign w:val="bottom"/>
            <w:hideMark/>
          </w:tcPr>
          <w:p w14:paraId="1EE1C509"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0.003</w:t>
            </w:r>
          </w:p>
        </w:tc>
        <w:tc>
          <w:tcPr>
            <w:tcW w:w="1802" w:type="dxa"/>
            <w:tcBorders>
              <w:top w:val="nil"/>
              <w:left w:val="nil"/>
              <w:bottom w:val="nil"/>
              <w:right w:val="nil"/>
            </w:tcBorders>
            <w:shd w:val="clear" w:color="auto" w:fill="auto"/>
            <w:noWrap/>
            <w:vAlign w:val="bottom"/>
            <w:hideMark/>
          </w:tcPr>
          <w:p w14:paraId="5650B918"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0.489</w:t>
            </w:r>
          </w:p>
        </w:tc>
        <w:tc>
          <w:tcPr>
            <w:tcW w:w="1878" w:type="dxa"/>
            <w:tcBorders>
              <w:top w:val="nil"/>
              <w:left w:val="nil"/>
              <w:bottom w:val="nil"/>
              <w:right w:val="nil"/>
            </w:tcBorders>
            <w:shd w:val="clear" w:color="auto" w:fill="auto"/>
            <w:noWrap/>
            <w:vAlign w:val="bottom"/>
            <w:hideMark/>
          </w:tcPr>
          <w:p w14:paraId="71D9AADA"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0.058</w:t>
            </w:r>
          </w:p>
        </w:tc>
      </w:tr>
      <w:tr w:rsidR="008E58F2" w:rsidRPr="00AB662E" w14:paraId="14D6DC01" w14:textId="77777777" w:rsidTr="008E58F2">
        <w:trPr>
          <w:trHeight w:val="130"/>
        </w:trPr>
        <w:tc>
          <w:tcPr>
            <w:tcW w:w="1455" w:type="dxa"/>
            <w:vMerge/>
            <w:tcBorders>
              <w:top w:val="nil"/>
              <w:left w:val="nil"/>
              <w:bottom w:val="single" w:sz="4" w:space="0" w:color="000000"/>
              <w:right w:val="nil"/>
            </w:tcBorders>
            <w:vAlign w:val="center"/>
            <w:hideMark/>
          </w:tcPr>
          <w:p w14:paraId="2D38E27E" w14:textId="77777777" w:rsidR="008E58F2" w:rsidRPr="00AB662E" w:rsidRDefault="008E58F2" w:rsidP="008E58F2">
            <w:pPr>
              <w:spacing w:line="240" w:lineRule="auto"/>
              <w:rPr>
                <w:rFonts w:eastAsia="Times New Roman"/>
                <w:color w:val="000000"/>
                <w:sz w:val="18"/>
                <w:szCs w:val="18"/>
              </w:rPr>
            </w:pPr>
          </w:p>
        </w:tc>
        <w:tc>
          <w:tcPr>
            <w:tcW w:w="1656" w:type="dxa"/>
            <w:tcBorders>
              <w:top w:val="nil"/>
              <w:left w:val="nil"/>
              <w:bottom w:val="nil"/>
              <w:right w:val="nil"/>
            </w:tcBorders>
            <w:shd w:val="clear" w:color="auto" w:fill="auto"/>
            <w:noWrap/>
            <w:vAlign w:val="bottom"/>
            <w:hideMark/>
          </w:tcPr>
          <w:p w14:paraId="7A55C20E" w14:textId="77777777" w:rsidR="008E58F2" w:rsidRPr="00AB662E" w:rsidRDefault="008E58F2" w:rsidP="008E58F2">
            <w:pPr>
              <w:spacing w:line="240" w:lineRule="auto"/>
              <w:rPr>
                <w:rFonts w:eastAsia="Times New Roman"/>
                <w:color w:val="000000"/>
                <w:sz w:val="18"/>
                <w:szCs w:val="18"/>
              </w:rPr>
            </w:pPr>
            <w:r w:rsidRPr="00AB662E">
              <w:rPr>
                <w:rFonts w:eastAsia="Times New Roman"/>
                <w:color w:val="000000"/>
                <w:sz w:val="18"/>
                <w:szCs w:val="18"/>
              </w:rPr>
              <w:t>Job Loss</w:t>
            </w:r>
          </w:p>
        </w:tc>
        <w:tc>
          <w:tcPr>
            <w:tcW w:w="1572" w:type="dxa"/>
            <w:tcBorders>
              <w:top w:val="nil"/>
              <w:left w:val="nil"/>
              <w:bottom w:val="nil"/>
              <w:right w:val="nil"/>
            </w:tcBorders>
            <w:shd w:val="clear" w:color="auto" w:fill="auto"/>
            <w:noWrap/>
            <w:vAlign w:val="bottom"/>
            <w:hideMark/>
          </w:tcPr>
          <w:p w14:paraId="47027B76"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51.3%</w:t>
            </w:r>
          </w:p>
        </w:tc>
        <w:tc>
          <w:tcPr>
            <w:tcW w:w="1802" w:type="dxa"/>
            <w:tcBorders>
              <w:top w:val="nil"/>
              <w:left w:val="nil"/>
              <w:bottom w:val="nil"/>
              <w:right w:val="nil"/>
            </w:tcBorders>
            <w:shd w:val="clear" w:color="auto" w:fill="auto"/>
            <w:noWrap/>
            <w:vAlign w:val="bottom"/>
            <w:hideMark/>
          </w:tcPr>
          <w:p w14:paraId="454738C1"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60.8%</w:t>
            </w:r>
          </w:p>
        </w:tc>
        <w:tc>
          <w:tcPr>
            <w:tcW w:w="1229" w:type="dxa"/>
            <w:tcBorders>
              <w:top w:val="nil"/>
              <w:left w:val="nil"/>
              <w:bottom w:val="nil"/>
              <w:right w:val="nil"/>
            </w:tcBorders>
            <w:shd w:val="clear" w:color="auto" w:fill="auto"/>
            <w:noWrap/>
            <w:vAlign w:val="bottom"/>
            <w:hideMark/>
          </w:tcPr>
          <w:p w14:paraId="58592A9D"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72.1%</w:t>
            </w:r>
          </w:p>
        </w:tc>
        <w:tc>
          <w:tcPr>
            <w:tcW w:w="1648" w:type="dxa"/>
            <w:tcBorders>
              <w:top w:val="nil"/>
              <w:left w:val="nil"/>
              <w:bottom w:val="nil"/>
              <w:right w:val="nil"/>
            </w:tcBorders>
            <w:shd w:val="clear" w:color="000000" w:fill="F2F2F2"/>
            <w:noWrap/>
            <w:vAlign w:val="bottom"/>
            <w:hideMark/>
          </w:tcPr>
          <w:p w14:paraId="6FC4B574"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0.003</w:t>
            </w:r>
          </w:p>
        </w:tc>
        <w:tc>
          <w:tcPr>
            <w:tcW w:w="1802" w:type="dxa"/>
            <w:tcBorders>
              <w:top w:val="nil"/>
              <w:left w:val="nil"/>
              <w:bottom w:val="nil"/>
              <w:right w:val="nil"/>
            </w:tcBorders>
            <w:shd w:val="clear" w:color="auto" w:fill="auto"/>
            <w:noWrap/>
            <w:vAlign w:val="bottom"/>
            <w:hideMark/>
          </w:tcPr>
          <w:p w14:paraId="68721CF9"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0.216</w:t>
            </w:r>
          </w:p>
        </w:tc>
        <w:tc>
          <w:tcPr>
            <w:tcW w:w="1878" w:type="dxa"/>
            <w:tcBorders>
              <w:top w:val="nil"/>
              <w:left w:val="nil"/>
              <w:bottom w:val="nil"/>
              <w:right w:val="nil"/>
            </w:tcBorders>
            <w:shd w:val="clear" w:color="auto" w:fill="auto"/>
            <w:noWrap/>
            <w:vAlign w:val="bottom"/>
            <w:hideMark/>
          </w:tcPr>
          <w:p w14:paraId="7CCE63C8"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0.168</w:t>
            </w:r>
          </w:p>
        </w:tc>
      </w:tr>
      <w:tr w:rsidR="008E58F2" w:rsidRPr="00AB662E" w14:paraId="71CFE181" w14:textId="77777777" w:rsidTr="008E58F2">
        <w:trPr>
          <w:trHeight w:val="130"/>
        </w:trPr>
        <w:tc>
          <w:tcPr>
            <w:tcW w:w="1455" w:type="dxa"/>
            <w:vMerge/>
            <w:tcBorders>
              <w:top w:val="nil"/>
              <w:left w:val="nil"/>
              <w:bottom w:val="single" w:sz="4" w:space="0" w:color="000000"/>
              <w:right w:val="nil"/>
            </w:tcBorders>
            <w:vAlign w:val="center"/>
            <w:hideMark/>
          </w:tcPr>
          <w:p w14:paraId="11C2DF05" w14:textId="77777777" w:rsidR="008E58F2" w:rsidRPr="00AB662E" w:rsidRDefault="008E58F2" w:rsidP="008E58F2">
            <w:pPr>
              <w:spacing w:line="240" w:lineRule="auto"/>
              <w:rPr>
                <w:rFonts w:eastAsia="Times New Roman"/>
                <w:color w:val="000000"/>
                <w:sz w:val="18"/>
                <w:szCs w:val="18"/>
              </w:rPr>
            </w:pPr>
          </w:p>
        </w:tc>
        <w:tc>
          <w:tcPr>
            <w:tcW w:w="1656" w:type="dxa"/>
            <w:tcBorders>
              <w:top w:val="nil"/>
              <w:left w:val="nil"/>
              <w:bottom w:val="nil"/>
              <w:right w:val="nil"/>
            </w:tcBorders>
            <w:shd w:val="clear" w:color="auto" w:fill="auto"/>
            <w:noWrap/>
            <w:vAlign w:val="bottom"/>
            <w:hideMark/>
          </w:tcPr>
          <w:p w14:paraId="7BF26F52" w14:textId="77777777" w:rsidR="008E58F2" w:rsidRPr="00AB662E" w:rsidRDefault="008E58F2" w:rsidP="008E58F2">
            <w:pPr>
              <w:spacing w:line="240" w:lineRule="auto"/>
              <w:rPr>
                <w:rFonts w:eastAsia="Times New Roman"/>
                <w:color w:val="000000"/>
                <w:sz w:val="18"/>
                <w:szCs w:val="18"/>
              </w:rPr>
            </w:pPr>
            <w:r w:rsidRPr="00AB662E">
              <w:rPr>
                <w:rFonts w:eastAsia="Times New Roman"/>
                <w:color w:val="000000"/>
                <w:sz w:val="18"/>
                <w:szCs w:val="18"/>
              </w:rPr>
              <w:t>Furlough</w:t>
            </w:r>
          </w:p>
        </w:tc>
        <w:tc>
          <w:tcPr>
            <w:tcW w:w="1572" w:type="dxa"/>
            <w:tcBorders>
              <w:top w:val="nil"/>
              <w:left w:val="nil"/>
              <w:bottom w:val="nil"/>
              <w:right w:val="nil"/>
            </w:tcBorders>
            <w:shd w:val="clear" w:color="auto" w:fill="auto"/>
            <w:noWrap/>
            <w:vAlign w:val="bottom"/>
            <w:hideMark/>
          </w:tcPr>
          <w:p w14:paraId="1EA598F3"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44.2%</w:t>
            </w:r>
          </w:p>
        </w:tc>
        <w:tc>
          <w:tcPr>
            <w:tcW w:w="1802" w:type="dxa"/>
            <w:tcBorders>
              <w:top w:val="nil"/>
              <w:left w:val="nil"/>
              <w:bottom w:val="nil"/>
              <w:right w:val="nil"/>
            </w:tcBorders>
            <w:shd w:val="clear" w:color="auto" w:fill="auto"/>
            <w:noWrap/>
            <w:vAlign w:val="bottom"/>
            <w:hideMark/>
          </w:tcPr>
          <w:p w14:paraId="51E95501"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51.2%</w:t>
            </w:r>
          </w:p>
        </w:tc>
        <w:tc>
          <w:tcPr>
            <w:tcW w:w="1229" w:type="dxa"/>
            <w:tcBorders>
              <w:top w:val="nil"/>
              <w:left w:val="nil"/>
              <w:bottom w:val="nil"/>
              <w:right w:val="nil"/>
            </w:tcBorders>
            <w:shd w:val="clear" w:color="auto" w:fill="auto"/>
            <w:noWrap/>
            <w:vAlign w:val="bottom"/>
            <w:hideMark/>
          </w:tcPr>
          <w:p w14:paraId="7F6EE013"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63.1%</w:t>
            </w:r>
          </w:p>
        </w:tc>
        <w:tc>
          <w:tcPr>
            <w:tcW w:w="1648" w:type="dxa"/>
            <w:tcBorders>
              <w:top w:val="nil"/>
              <w:left w:val="nil"/>
              <w:bottom w:val="nil"/>
              <w:right w:val="nil"/>
            </w:tcBorders>
            <w:shd w:val="clear" w:color="auto" w:fill="auto"/>
            <w:noWrap/>
            <w:vAlign w:val="bottom"/>
            <w:hideMark/>
          </w:tcPr>
          <w:p w14:paraId="5B973B80"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0.081</w:t>
            </w:r>
          </w:p>
        </w:tc>
        <w:tc>
          <w:tcPr>
            <w:tcW w:w="1802" w:type="dxa"/>
            <w:tcBorders>
              <w:top w:val="nil"/>
              <w:left w:val="nil"/>
              <w:bottom w:val="nil"/>
              <w:right w:val="nil"/>
            </w:tcBorders>
            <w:shd w:val="clear" w:color="auto" w:fill="auto"/>
            <w:noWrap/>
            <w:vAlign w:val="bottom"/>
            <w:hideMark/>
          </w:tcPr>
          <w:p w14:paraId="53D28E6B"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0.679</w:t>
            </w:r>
          </w:p>
        </w:tc>
        <w:tc>
          <w:tcPr>
            <w:tcW w:w="1878" w:type="dxa"/>
            <w:tcBorders>
              <w:top w:val="nil"/>
              <w:left w:val="nil"/>
              <w:bottom w:val="nil"/>
              <w:right w:val="nil"/>
            </w:tcBorders>
            <w:shd w:val="clear" w:color="auto" w:fill="auto"/>
            <w:noWrap/>
            <w:vAlign w:val="bottom"/>
            <w:hideMark/>
          </w:tcPr>
          <w:p w14:paraId="4FAE6E72"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0.383</w:t>
            </w:r>
          </w:p>
        </w:tc>
      </w:tr>
      <w:tr w:rsidR="008E58F2" w:rsidRPr="00AB662E" w14:paraId="04297376" w14:textId="77777777" w:rsidTr="008E58F2">
        <w:trPr>
          <w:trHeight w:val="130"/>
        </w:trPr>
        <w:tc>
          <w:tcPr>
            <w:tcW w:w="1455" w:type="dxa"/>
            <w:vMerge/>
            <w:tcBorders>
              <w:top w:val="nil"/>
              <w:left w:val="nil"/>
              <w:bottom w:val="single" w:sz="4" w:space="0" w:color="000000"/>
              <w:right w:val="nil"/>
            </w:tcBorders>
            <w:vAlign w:val="center"/>
            <w:hideMark/>
          </w:tcPr>
          <w:p w14:paraId="4F0B06C0" w14:textId="77777777" w:rsidR="008E58F2" w:rsidRPr="00AB662E" w:rsidRDefault="008E58F2" w:rsidP="008E58F2">
            <w:pPr>
              <w:spacing w:line="240" w:lineRule="auto"/>
              <w:rPr>
                <w:rFonts w:eastAsia="Times New Roman"/>
                <w:color w:val="000000"/>
                <w:sz w:val="18"/>
                <w:szCs w:val="18"/>
              </w:rPr>
            </w:pPr>
          </w:p>
        </w:tc>
        <w:tc>
          <w:tcPr>
            <w:tcW w:w="1656" w:type="dxa"/>
            <w:tcBorders>
              <w:top w:val="nil"/>
              <w:left w:val="nil"/>
              <w:bottom w:val="single" w:sz="4" w:space="0" w:color="auto"/>
              <w:right w:val="nil"/>
            </w:tcBorders>
            <w:shd w:val="clear" w:color="auto" w:fill="auto"/>
            <w:noWrap/>
            <w:vAlign w:val="bottom"/>
            <w:hideMark/>
          </w:tcPr>
          <w:p w14:paraId="750EDB5F" w14:textId="77777777" w:rsidR="008E58F2" w:rsidRPr="00AB662E" w:rsidRDefault="008E58F2" w:rsidP="008E58F2">
            <w:pPr>
              <w:spacing w:line="240" w:lineRule="auto"/>
              <w:rPr>
                <w:rFonts w:eastAsia="Times New Roman"/>
                <w:color w:val="000000"/>
                <w:sz w:val="18"/>
                <w:szCs w:val="18"/>
              </w:rPr>
            </w:pPr>
            <w:r w:rsidRPr="00AB662E">
              <w:rPr>
                <w:rFonts w:eastAsia="Times New Roman"/>
                <w:color w:val="000000"/>
                <w:sz w:val="18"/>
                <w:szCs w:val="18"/>
              </w:rPr>
              <w:t>Reduced Hours</w:t>
            </w:r>
          </w:p>
        </w:tc>
        <w:tc>
          <w:tcPr>
            <w:tcW w:w="1572" w:type="dxa"/>
            <w:tcBorders>
              <w:top w:val="nil"/>
              <w:left w:val="nil"/>
              <w:bottom w:val="single" w:sz="4" w:space="0" w:color="auto"/>
              <w:right w:val="nil"/>
            </w:tcBorders>
            <w:shd w:val="clear" w:color="auto" w:fill="auto"/>
            <w:noWrap/>
            <w:vAlign w:val="bottom"/>
            <w:hideMark/>
          </w:tcPr>
          <w:p w14:paraId="5602D3BB"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43.0%</w:t>
            </w:r>
          </w:p>
        </w:tc>
        <w:tc>
          <w:tcPr>
            <w:tcW w:w="1802" w:type="dxa"/>
            <w:tcBorders>
              <w:top w:val="nil"/>
              <w:left w:val="nil"/>
              <w:bottom w:val="single" w:sz="4" w:space="0" w:color="auto"/>
              <w:right w:val="nil"/>
            </w:tcBorders>
            <w:shd w:val="clear" w:color="auto" w:fill="auto"/>
            <w:noWrap/>
            <w:vAlign w:val="bottom"/>
            <w:hideMark/>
          </w:tcPr>
          <w:p w14:paraId="45818F77"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51.5%</w:t>
            </w:r>
          </w:p>
        </w:tc>
        <w:tc>
          <w:tcPr>
            <w:tcW w:w="1229" w:type="dxa"/>
            <w:tcBorders>
              <w:top w:val="nil"/>
              <w:left w:val="nil"/>
              <w:bottom w:val="single" w:sz="4" w:space="0" w:color="auto"/>
              <w:right w:val="nil"/>
            </w:tcBorders>
            <w:shd w:val="clear" w:color="auto" w:fill="auto"/>
            <w:noWrap/>
            <w:vAlign w:val="bottom"/>
            <w:hideMark/>
          </w:tcPr>
          <w:p w14:paraId="16699C9A"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63.5%</w:t>
            </w:r>
          </w:p>
        </w:tc>
        <w:tc>
          <w:tcPr>
            <w:tcW w:w="1648" w:type="dxa"/>
            <w:tcBorders>
              <w:top w:val="nil"/>
              <w:left w:val="nil"/>
              <w:bottom w:val="single" w:sz="4" w:space="0" w:color="auto"/>
              <w:right w:val="nil"/>
            </w:tcBorders>
            <w:shd w:val="clear" w:color="000000" w:fill="F2F2F2"/>
            <w:noWrap/>
            <w:vAlign w:val="bottom"/>
            <w:hideMark/>
          </w:tcPr>
          <w:p w14:paraId="6CA987A6"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0.036</w:t>
            </w:r>
          </w:p>
        </w:tc>
        <w:tc>
          <w:tcPr>
            <w:tcW w:w="1802" w:type="dxa"/>
            <w:tcBorders>
              <w:top w:val="nil"/>
              <w:left w:val="nil"/>
              <w:bottom w:val="single" w:sz="4" w:space="0" w:color="auto"/>
              <w:right w:val="nil"/>
            </w:tcBorders>
            <w:shd w:val="clear" w:color="auto" w:fill="auto"/>
            <w:noWrap/>
            <w:vAlign w:val="bottom"/>
            <w:hideMark/>
          </w:tcPr>
          <w:p w14:paraId="3EC5E4FD"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0.524</w:t>
            </w:r>
          </w:p>
        </w:tc>
        <w:tc>
          <w:tcPr>
            <w:tcW w:w="1878" w:type="dxa"/>
            <w:tcBorders>
              <w:top w:val="nil"/>
              <w:left w:val="nil"/>
              <w:bottom w:val="single" w:sz="4" w:space="0" w:color="auto"/>
              <w:right w:val="nil"/>
            </w:tcBorders>
            <w:shd w:val="clear" w:color="auto" w:fill="auto"/>
            <w:noWrap/>
            <w:vAlign w:val="bottom"/>
            <w:hideMark/>
          </w:tcPr>
          <w:p w14:paraId="48EE9726" w14:textId="77777777" w:rsidR="008E58F2" w:rsidRPr="00AB662E" w:rsidRDefault="008E58F2" w:rsidP="008E58F2">
            <w:pPr>
              <w:spacing w:line="240" w:lineRule="auto"/>
              <w:jc w:val="center"/>
              <w:rPr>
                <w:rFonts w:eastAsia="Times New Roman"/>
                <w:color w:val="000000"/>
                <w:sz w:val="18"/>
                <w:szCs w:val="18"/>
              </w:rPr>
            </w:pPr>
            <w:r w:rsidRPr="00AB662E">
              <w:rPr>
                <w:rFonts w:eastAsia="Times New Roman"/>
                <w:color w:val="000000"/>
                <w:sz w:val="18"/>
                <w:szCs w:val="18"/>
              </w:rPr>
              <w:t>0.320</w:t>
            </w:r>
          </w:p>
        </w:tc>
      </w:tr>
    </w:tbl>
    <w:p w14:paraId="453F2380" w14:textId="77777777" w:rsidR="008E58F2" w:rsidRDefault="008E58F2" w:rsidP="008E58F2"/>
    <w:p w14:paraId="2241B0BB" w14:textId="77777777" w:rsidR="008E58F2" w:rsidRDefault="008E58F2" w:rsidP="008E58F2">
      <w:r>
        <w:rPr>
          <w:noProof/>
          <w:lang w:val="en-US"/>
        </w:rPr>
        <w:lastRenderedPageBreak/>
        <w:drawing>
          <wp:inline distT="0" distB="0" distL="0" distR="0" wp14:anchorId="0FDAB8EC" wp14:editId="54F4FDE4">
            <wp:extent cx="8013700" cy="501712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_Map.png"/>
                    <pic:cNvPicPr/>
                  </pic:nvPicPr>
                  <pic:blipFill rotWithShape="1">
                    <a:blip r:embed="rId10" cstate="print">
                      <a:extLst>
                        <a:ext uri="{28A0092B-C50C-407E-A947-70E740481C1C}">
                          <a14:useLocalDpi xmlns:a14="http://schemas.microsoft.com/office/drawing/2010/main" val="0"/>
                        </a:ext>
                      </a:extLst>
                    </a:blip>
                    <a:srcRect b="4436"/>
                    <a:stretch/>
                  </pic:blipFill>
                  <pic:spPr bwMode="auto">
                    <a:xfrm>
                      <a:off x="0" y="0"/>
                      <a:ext cx="8025860" cy="5024737"/>
                    </a:xfrm>
                    <a:prstGeom prst="rect">
                      <a:avLst/>
                    </a:prstGeom>
                    <a:ln>
                      <a:noFill/>
                    </a:ln>
                    <a:extLst>
                      <a:ext uri="{53640926-AAD7-44D8-BBD7-CCE9431645EC}">
                        <a14:shadowObscured xmlns:a14="http://schemas.microsoft.com/office/drawing/2010/main"/>
                      </a:ext>
                    </a:extLst>
                  </pic:spPr>
                </pic:pic>
              </a:graphicData>
            </a:graphic>
          </wp:inline>
        </w:drawing>
      </w:r>
    </w:p>
    <w:p w14:paraId="4D25B77F" w14:textId="77777777" w:rsidR="008E58F2" w:rsidRDefault="008E58F2" w:rsidP="008E58F2">
      <w:r w:rsidRPr="00D33AD6">
        <w:t>Figure 1. NFACT study sites.  Blue states and regions represent sites in addition to the national sample strategy, which includes additional data from all states. Visual credit: Samuel F. Rosenblatt</w:t>
      </w:r>
    </w:p>
    <w:p w14:paraId="3AFD5A81" w14:textId="77777777" w:rsidR="008E58F2" w:rsidRDefault="008E58F2" w:rsidP="008E58F2"/>
    <w:p w14:paraId="2485D8C3" w14:textId="77777777" w:rsidR="008E58F2" w:rsidRDefault="008E58F2" w:rsidP="008E58F2">
      <w:r>
        <w:rPr>
          <w:noProof/>
          <w:lang w:val="en-US"/>
        </w:rPr>
        <w:lastRenderedPageBreak/>
        <w:drawing>
          <wp:inline distT="0" distB="0" distL="0" distR="0" wp14:anchorId="55BCEA98" wp14:editId="4B80B018">
            <wp:extent cx="7207506" cy="556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_Labeled.png"/>
                    <pic:cNvPicPr/>
                  </pic:nvPicPr>
                  <pic:blipFill>
                    <a:blip r:embed="rId11">
                      <a:extLst>
                        <a:ext uri="{28A0092B-C50C-407E-A947-70E740481C1C}">
                          <a14:useLocalDpi xmlns:a14="http://schemas.microsoft.com/office/drawing/2010/main" val="0"/>
                        </a:ext>
                      </a:extLst>
                    </a:blip>
                    <a:stretch>
                      <a:fillRect/>
                    </a:stretch>
                  </pic:blipFill>
                  <pic:spPr>
                    <a:xfrm>
                      <a:off x="0" y="0"/>
                      <a:ext cx="7210537" cy="5571292"/>
                    </a:xfrm>
                    <a:prstGeom prst="rect">
                      <a:avLst/>
                    </a:prstGeom>
                  </pic:spPr>
                </pic:pic>
              </a:graphicData>
            </a:graphic>
          </wp:inline>
        </w:drawing>
      </w:r>
    </w:p>
    <w:p w14:paraId="3DD978C5" w14:textId="77777777" w:rsidR="008E58F2" w:rsidRDefault="008E58F2" w:rsidP="008E58F2">
      <w:pPr>
        <w:pStyle w:val="NormalWeb"/>
        <w:spacing w:before="0" w:beforeAutospacing="0" w:after="0" w:afterAutospacing="0"/>
      </w:pPr>
      <w:r>
        <w:rPr>
          <w:rFonts w:ascii="Arial" w:hAnsi="Arial" w:cs="Arial"/>
          <w:color w:val="000000"/>
          <w:sz w:val="22"/>
          <w:szCs w:val="22"/>
        </w:rPr>
        <w:t>Figure 2. Overall prevalence of food insecurity across NFACT surveys and study sites.</w:t>
      </w:r>
    </w:p>
    <w:p w14:paraId="5AFB05CA" w14:textId="77777777" w:rsidR="008E58F2" w:rsidRDefault="008E58F2" w:rsidP="008E58F2">
      <w:r>
        <w:rPr>
          <w:noProof/>
          <w:lang w:val="en-US"/>
        </w:rPr>
        <w:lastRenderedPageBreak/>
        <w:drawing>
          <wp:inline distT="0" distB="0" distL="0" distR="0" wp14:anchorId="22F0719F" wp14:editId="7D439FA0">
            <wp:extent cx="7018484" cy="5422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3_Labeled.png"/>
                    <pic:cNvPicPr/>
                  </pic:nvPicPr>
                  <pic:blipFill>
                    <a:blip r:embed="rId12">
                      <a:extLst>
                        <a:ext uri="{28A0092B-C50C-407E-A947-70E740481C1C}">
                          <a14:useLocalDpi xmlns:a14="http://schemas.microsoft.com/office/drawing/2010/main" val="0"/>
                        </a:ext>
                      </a:extLst>
                    </a:blip>
                    <a:stretch>
                      <a:fillRect/>
                    </a:stretch>
                  </pic:blipFill>
                  <pic:spPr>
                    <a:xfrm>
                      <a:off x="0" y="0"/>
                      <a:ext cx="7022690" cy="5426150"/>
                    </a:xfrm>
                    <a:prstGeom prst="rect">
                      <a:avLst/>
                    </a:prstGeom>
                  </pic:spPr>
                </pic:pic>
              </a:graphicData>
            </a:graphic>
          </wp:inline>
        </w:drawing>
      </w:r>
    </w:p>
    <w:p w14:paraId="6B1A099F" w14:textId="77777777" w:rsidR="008E58F2" w:rsidRDefault="008E58F2" w:rsidP="008E58F2">
      <w:pPr>
        <w:rPr>
          <w:color w:val="000000"/>
        </w:rPr>
        <w:sectPr w:rsidR="008E58F2" w:rsidSect="008E58F2">
          <w:pgSz w:w="15840" w:h="12240" w:orient="landscape"/>
          <w:pgMar w:top="1440" w:right="1440" w:bottom="1440" w:left="1440" w:header="720" w:footer="720" w:gutter="0"/>
          <w:cols w:space="720"/>
          <w:docGrid w:linePitch="360"/>
        </w:sectPr>
      </w:pPr>
      <w:r>
        <w:rPr>
          <w:color w:val="000000"/>
        </w:rPr>
        <w:t>Figure 3. Prevalence of food insecurity before and during the COVID-19 pandemic, and the percent change, among BIPOC respondents, by study site.</w:t>
      </w:r>
    </w:p>
    <w:p w14:paraId="60F00089" w14:textId="77777777" w:rsidR="008E58F2" w:rsidRDefault="008E58F2" w:rsidP="008E58F2">
      <w:pPr>
        <w:jc w:val="center"/>
      </w:pPr>
      <w:r>
        <w:rPr>
          <w:noProof/>
          <w:lang w:val="en-US"/>
        </w:rPr>
        <w:lastRenderedPageBreak/>
        <w:drawing>
          <wp:inline distT="0" distB="0" distL="0" distR="0" wp14:anchorId="264FA62D" wp14:editId="58A6D94C">
            <wp:extent cx="4051300" cy="7234462"/>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4_Labeled.png"/>
                    <pic:cNvPicPr/>
                  </pic:nvPicPr>
                  <pic:blipFill>
                    <a:blip r:embed="rId13">
                      <a:extLst>
                        <a:ext uri="{28A0092B-C50C-407E-A947-70E740481C1C}">
                          <a14:useLocalDpi xmlns:a14="http://schemas.microsoft.com/office/drawing/2010/main" val="0"/>
                        </a:ext>
                      </a:extLst>
                    </a:blip>
                    <a:stretch>
                      <a:fillRect/>
                    </a:stretch>
                  </pic:blipFill>
                  <pic:spPr>
                    <a:xfrm>
                      <a:off x="0" y="0"/>
                      <a:ext cx="4081551" cy="7288482"/>
                    </a:xfrm>
                    <a:prstGeom prst="rect">
                      <a:avLst/>
                    </a:prstGeom>
                  </pic:spPr>
                </pic:pic>
              </a:graphicData>
            </a:graphic>
          </wp:inline>
        </w:drawing>
      </w:r>
    </w:p>
    <w:p w14:paraId="725177A2" w14:textId="77777777" w:rsidR="008E58F2" w:rsidRDefault="008E58F2" w:rsidP="008E58F2">
      <w:r>
        <w:rPr>
          <w:color w:val="000000"/>
        </w:rPr>
        <w:t>Figure 4. Prevalence of food insecurity before and during the COVID-19 pandemic, and the percent change, among different racial and ethnic groups, by study site.  Disaggregated race and ethnicity food insecurity prevalence is only reported for sites where at least 30 respondents identified as a specific race or ethnic group.</w:t>
      </w:r>
    </w:p>
    <w:p w14:paraId="3A678953" w14:textId="77777777" w:rsidR="008E58F2" w:rsidRDefault="008E58F2" w:rsidP="008E58F2">
      <w:r>
        <w:rPr>
          <w:noProof/>
          <w:lang w:val="en-US"/>
        </w:rPr>
        <w:lastRenderedPageBreak/>
        <w:drawing>
          <wp:inline distT="0" distB="0" distL="0" distR="0" wp14:anchorId="13EB275B" wp14:editId="3F51935E">
            <wp:extent cx="5943600" cy="4522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5_Labele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22470"/>
                    </a:xfrm>
                    <a:prstGeom prst="rect">
                      <a:avLst/>
                    </a:prstGeom>
                  </pic:spPr>
                </pic:pic>
              </a:graphicData>
            </a:graphic>
          </wp:inline>
        </w:drawing>
      </w:r>
    </w:p>
    <w:p w14:paraId="310BF837" w14:textId="77777777" w:rsidR="008E58F2" w:rsidRDefault="008E58F2" w:rsidP="008E58F2">
      <w:r>
        <w:rPr>
          <w:color w:val="000000"/>
        </w:rPr>
        <w:t>Figure 5. Prevalence of food insecurity before and during the COVID-19 pandemic among households with children in a study site, and the percent change.</w:t>
      </w:r>
    </w:p>
    <w:p w14:paraId="333E1F43" w14:textId="77777777" w:rsidR="008E58F2" w:rsidRDefault="008E58F2" w:rsidP="008E58F2">
      <w:r>
        <w:rPr>
          <w:noProof/>
          <w:lang w:val="en-US"/>
        </w:rPr>
        <w:lastRenderedPageBreak/>
        <w:drawing>
          <wp:inline distT="0" distB="0" distL="0" distR="0" wp14:anchorId="378F57AA" wp14:editId="1122D86C">
            <wp:extent cx="5943600" cy="4407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6_Label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07535"/>
                    </a:xfrm>
                    <a:prstGeom prst="rect">
                      <a:avLst/>
                    </a:prstGeom>
                  </pic:spPr>
                </pic:pic>
              </a:graphicData>
            </a:graphic>
          </wp:inline>
        </w:drawing>
      </w:r>
    </w:p>
    <w:p w14:paraId="25253A21" w14:textId="19581A4B" w:rsidR="00B227FD" w:rsidRDefault="008E58F2" w:rsidP="008E58F2">
      <w:pPr>
        <w:spacing w:after="240" w:line="240" w:lineRule="auto"/>
        <w:ind w:left="720" w:hanging="720"/>
        <w:rPr>
          <w:rFonts w:ascii="Times New Roman" w:eastAsia="Times New Roman" w:hAnsi="Times New Roman" w:cs="Times New Roman"/>
          <w:sz w:val="24"/>
          <w:szCs w:val="24"/>
        </w:rPr>
      </w:pPr>
      <w:r>
        <w:rPr>
          <w:color w:val="000000"/>
        </w:rPr>
        <w:t xml:space="preserve">Figure 6. Prevalence of food insecurity since the COVID-19 pandemic among respondents with any job disruption, job loss, furlough, and/or reduction in hours, by study site.  </w:t>
      </w:r>
    </w:p>
    <w:sectPr w:rsidR="00B227FD" w:rsidSect="00152D4D">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8DBCD" w14:textId="77777777" w:rsidR="00811025" w:rsidRDefault="00811025">
      <w:pPr>
        <w:spacing w:line="240" w:lineRule="auto"/>
      </w:pPr>
      <w:r>
        <w:separator/>
      </w:r>
    </w:p>
  </w:endnote>
  <w:endnote w:type="continuationSeparator" w:id="0">
    <w:p w14:paraId="2960C27B" w14:textId="77777777" w:rsidR="00811025" w:rsidRDefault="008110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7F979" w14:textId="4DF69A71" w:rsidR="007B693D" w:rsidRDefault="007B693D" w:rsidP="00256102">
    <w:pPr>
      <w:pStyle w:val="Footer"/>
      <w:jc w:val="center"/>
    </w:pPr>
    <w:r>
      <w:t xml:space="preserve">Page </w:t>
    </w:r>
    <w:r>
      <w:fldChar w:fldCharType="begin"/>
    </w:r>
    <w:r>
      <w:instrText xml:space="preserve"> PAGE   \* MERGEFORMAT </w:instrText>
    </w:r>
    <w:r>
      <w:fldChar w:fldCharType="separate"/>
    </w:r>
    <w:r w:rsidR="004D7D58">
      <w:rPr>
        <w:noProof/>
      </w:rPr>
      <w:t>4</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4D7D58">
      <w:rPr>
        <w:noProof/>
      </w:rPr>
      <w:t>38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17FE7" w14:textId="77777777" w:rsidR="00811025" w:rsidRDefault="00811025">
      <w:pPr>
        <w:spacing w:line="240" w:lineRule="auto"/>
      </w:pPr>
      <w:r>
        <w:separator/>
      </w:r>
    </w:p>
  </w:footnote>
  <w:footnote w:type="continuationSeparator" w:id="0">
    <w:p w14:paraId="1C71B6F1" w14:textId="77777777" w:rsidR="00811025" w:rsidRDefault="0081102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0876"/>
    <w:multiLevelType w:val="multilevel"/>
    <w:tmpl w:val="A3708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FB0DEF"/>
    <w:multiLevelType w:val="multilevel"/>
    <w:tmpl w:val="7A8A6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BF51AF"/>
    <w:multiLevelType w:val="hybridMultilevel"/>
    <w:tmpl w:val="E85A50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5E7B4D"/>
    <w:multiLevelType w:val="hybridMultilevel"/>
    <w:tmpl w:val="2B8AC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9C6755"/>
    <w:multiLevelType w:val="multilevel"/>
    <w:tmpl w:val="D5582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0D5393"/>
    <w:multiLevelType w:val="multilevel"/>
    <w:tmpl w:val="F53A55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Nutrition Copy&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tzep20dsz099oerf955a9905fp2ft5ewwfe&quot;&gt;NFACT References&lt;record-ids&gt;&lt;item&gt;1&lt;/item&gt;&lt;item&gt;2&lt;/item&gt;&lt;item&gt;5&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6&lt;/item&gt;&lt;item&gt;27&lt;/item&gt;&lt;item&gt;28&lt;/item&gt;&lt;item&gt;29&lt;/item&gt;&lt;item&gt;30&lt;/item&gt;&lt;item&gt;31&lt;/item&gt;&lt;item&gt;32&lt;/item&gt;&lt;item&gt;34&lt;/item&gt;&lt;item&gt;35&lt;/item&gt;&lt;item&gt;36&lt;/item&gt;&lt;item&gt;37&lt;/item&gt;&lt;item&gt;44&lt;/item&gt;&lt;item&gt;46&lt;/item&gt;&lt;item&gt;49&lt;/item&gt;&lt;item&gt;57&lt;/item&gt;&lt;item&gt;64&lt;/item&gt;&lt;item&gt;65&lt;/item&gt;&lt;item&gt;141&lt;/item&gt;&lt;item&gt;144&lt;/item&gt;&lt;item&gt;156&lt;/item&gt;&lt;item&gt;157&lt;/item&gt;&lt;item&gt;158&lt;/item&gt;&lt;item&gt;159&lt;/item&gt;&lt;item&gt;161&lt;/item&gt;&lt;item&gt;162&lt;/item&gt;&lt;item&gt;163&lt;/item&gt;&lt;item&gt;164&lt;/item&gt;&lt;item&gt;166&lt;/item&gt;&lt;item&gt;167&lt;/item&gt;&lt;item&gt;168&lt;/item&gt;&lt;/record-ids&gt;&lt;/item&gt;&lt;/Libraries&gt;"/>
  </w:docVars>
  <w:rsids>
    <w:rsidRoot w:val="00B227FD"/>
    <w:rsid w:val="000014A9"/>
    <w:rsid w:val="00032213"/>
    <w:rsid w:val="00042D3C"/>
    <w:rsid w:val="000930C6"/>
    <w:rsid w:val="000D09F8"/>
    <w:rsid w:val="000D393B"/>
    <w:rsid w:val="000E2B8C"/>
    <w:rsid w:val="00137E38"/>
    <w:rsid w:val="00152D4D"/>
    <w:rsid w:val="001727A1"/>
    <w:rsid w:val="00172F48"/>
    <w:rsid w:val="001B689D"/>
    <w:rsid w:val="001F30E5"/>
    <w:rsid w:val="00206BC0"/>
    <w:rsid w:val="0022059B"/>
    <w:rsid w:val="00235F60"/>
    <w:rsid w:val="00256102"/>
    <w:rsid w:val="00267F5D"/>
    <w:rsid w:val="002E30FF"/>
    <w:rsid w:val="00304DDA"/>
    <w:rsid w:val="00334B21"/>
    <w:rsid w:val="003620AB"/>
    <w:rsid w:val="00396C6F"/>
    <w:rsid w:val="003D4DFC"/>
    <w:rsid w:val="00491E08"/>
    <w:rsid w:val="004C479D"/>
    <w:rsid w:val="004C7803"/>
    <w:rsid w:val="004D7AAD"/>
    <w:rsid w:val="004D7D58"/>
    <w:rsid w:val="005133BF"/>
    <w:rsid w:val="00521864"/>
    <w:rsid w:val="005636D4"/>
    <w:rsid w:val="0059614F"/>
    <w:rsid w:val="005A54F9"/>
    <w:rsid w:val="006119DA"/>
    <w:rsid w:val="00641B64"/>
    <w:rsid w:val="00644C6A"/>
    <w:rsid w:val="006844AF"/>
    <w:rsid w:val="00692D17"/>
    <w:rsid w:val="006B7135"/>
    <w:rsid w:val="006E7320"/>
    <w:rsid w:val="00711F46"/>
    <w:rsid w:val="0073767E"/>
    <w:rsid w:val="0073771D"/>
    <w:rsid w:val="00742024"/>
    <w:rsid w:val="0077062C"/>
    <w:rsid w:val="00794A28"/>
    <w:rsid w:val="007A6678"/>
    <w:rsid w:val="007B693D"/>
    <w:rsid w:val="007D5FA0"/>
    <w:rsid w:val="0080007A"/>
    <w:rsid w:val="00811025"/>
    <w:rsid w:val="00823A71"/>
    <w:rsid w:val="00850523"/>
    <w:rsid w:val="00877215"/>
    <w:rsid w:val="008869D5"/>
    <w:rsid w:val="008B1E72"/>
    <w:rsid w:val="008B2486"/>
    <w:rsid w:val="008D1728"/>
    <w:rsid w:val="008E58F2"/>
    <w:rsid w:val="008F025A"/>
    <w:rsid w:val="009500FB"/>
    <w:rsid w:val="009B5091"/>
    <w:rsid w:val="00A15446"/>
    <w:rsid w:val="00AB4ADE"/>
    <w:rsid w:val="00AB662E"/>
    <w:rsid w:val="00B227FD"/>
    <w:rsid w:val="00B669EA"/>
    <w:rsid w:val="00C56714"/>
    <w:rsid w:val="00C965C6"/>
    <w:rsid w:val="00D7779E"/>
    <w:rsid w:val="00DE2DB2"/>
    <w:rsid w:val="00E537BF"/>
    <w:rsid w:val="00E77677"/>
    <w:rsid w:val="00E82531"/>
    <w:rsid w:val="00E956BF"/>
    <w:rsid w:val="00F2681E"/>
    <w:rsid w:val="00F81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178ED"/>
  <w15:docId w15:val="{50057EA7-FB77-4745-9752-1E6CC539D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04DD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4DDA"/>
    <w:rPr>
      <w:rFonts w:ascii="Segoe UI" w:hAnsi="Segoe UI" w:cs="Segoe UI"/>
      <w:sz w:val="18"/>
      <w:szCs w:val="18"/>
    </w:rPr>
  </w:style>
  <w:style w:type="paragraph" w:customStyle="1" w:styleId="EndNoteBibliographyTitle">
    <w:name w:val="EndNote Bibliography Title"/>
    <w:basedOn w:val="Normal"/>
    <w:link w:val="EndNoteBibliographyTitleChar"/>
    <w:rsid w:val="000D09F8"/>
    <w:pPr>
      <w:jc w:val="center"/>
    </w:pPr>
    <w:rPr>
      <w:noProof/>
      <w:lang w:val="en-US"/>
    </w:rPr>
  </w:style>
  <w:style w:type="character" w:customStyle="1" w:styleId="EndNoteBibliographyTitleChar">
    <w:name w:val="EndNote Bibliography Title Char"/>
    <w:basedOn w:val="DefaultParagraphFont"/>
    <w:link w:val="EndNoteBibliographyTitle"/>
    <w:rsid w:val="000D09F8"/>
    <w:rPr>
      <w:noProof/>
      <w:lang w:val="en-US"/>
    </w:rPr>
  </w:style>
  <w:style w:type="paragraph" w:customStyle="1" w:styleId="EndNoteBibliography">
    <w:name w:val="EndNote Bibliography"/>
    <w:basedOn w:val="Normal"/>
    <w:link w:val="EndNoteBibliographyChar"/>
    <w:rsid w:val="000D09F8"/>
    <w:pPr>
      <w:spacing w:line="240" w:lineRule="auto"/>
    </w:pPr>
    <w:rPr>
      <w:noProof/>
      <w:lang w:val="en-US"/>
    </w:rPr>
  </w:style>
  <w:style w:type="character" w:customStyle="1" w:styleId="EndNoteBibliographyChar">
    <w:name w:val="EndNote Bibliography Char"/>
    <w:basedOn w:val="DefaultParagraphFont"/>
    <w:link w:val="EndNoteBibliography"/>
    <w:rsid w:val="000D09F8"/>
    <w:rPr>
      <w:noProof/>
      <w:lang w:val="en-US"/>
    </w:rPr>
  </w:style>
  <w:style w:type="paragraph" w:styleId="NormalWeb">
    <w:name w:val="Normal (Web)"/>
    <w:basedOn w:val="Normal"/>
    <w:uiPriority w:val="99"/>
    <w:unhideWhenUsed/>
    <w:rsid w:val="008E58F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8E58F2"/>
  </w:style>
  <w:style w:type="character" w:styleId="Emphasis">
    <w:name w:val="Emphasis"/>
    <w:basedOn w:val="DefaultParagraphFont"/>
    <w:uiPriority w:val="20"/>
    <w:qFormat/>
    <w:rsid w:val="00256102"/>
    <w:rPr>
      <w:i/>
      <w:iCs/>
    </w:rPr>
  </w:style>
  <w:style w:type="paragraph" w:styleId="Header">
    <w:name w:val="header"/>
    <w:basedOn w:val="Normal"/>
    <w:link w:val="HeaderChar"/>
    <w:uiPriority w:val="99"/>
    <w:unhideWhenUsed/>
    <w:rsid w:val="00256102"/>
    <w:pPr>
      <w:tabs>
        <w:tab w:val="center" w:pos="4680"/>
        <w:tab w:val="right" w:pos="9360"/>
      </w:tabs>
      <w:spacing w:line="240" w:lineRule="auto"/>
    </w:pPr>
  </w:style>
  <w:style w:type="character" w:customStyle="1" w:styleId="HeaderChar">
    <w:name w:val="Header Char"/>
    <w:basedOn w:val="DefaultParagraphFont"/>
    <w:link w:val="Header"/>
    <w:uiPriority w:val="99"/>
    <w:rsid w:val="00256102"/>
  </w:style>
  <w:style w:type="paragraph" w:styleId="Footer">
    <w:name w:val="footer"/>
    <w:basedOn w:val="Normal"/>
    <w:link w:val="FooterChar"/>
    <w:uiPriority w:val="99"/>
    <w:unhideWhenUsed/>
    <w:rsid w:val="00256102"/>
    <w:pPr>
      <w:tabs>
        <w:tab w:val="center" w:pos="4680"/>
        <w:tab w:val="right" w:pos="9360"/>
      </w:tabs>
      <w:spacing w:line="240" w:lineRule="auto"/>
    </w:pPr>
  </w:style>
  <w:style w:type="character" w:customStyle="1" w:styleId="FooterChar">
    <w:name w:val="Footer Char"/>
    <w:basedOn w:val="DefaultParagraphFont"/>
    <w:link w:val="Footer"/>
    <w:uiPriority w:val="99"/>
    <w:rsid w:val="00256102"/>
  </w:style>
  <w:style w:type="character" w:customStyle="1" w:styleId="gi">
    <w:name w:val="gi"/>
    <w:basedOn w:val="DefaultParagraphFont"/>
    <w:rsid w:val="000014A9"/>
  </w:style>
  <w:style w:type="paragraph" w:styleId="CommentSubject">
    <w:name w:val="annotation subject"/>
    <w:basedOn w:val="CommentText"/>
    <w:next w:val="CommentText"/>
    <w:link w:val="CommentSubjectChar"/>
    <w:uiPriority w:val="99"/>
    <w:semiHidden/>
    <w:unhideWhenUsed/>
    <w:rsid w:val="00711F46"/>
    <w:rPr>
      <w:b/>
      <w:bCs/>
    </w:rPr>
  </w:style>
  <w:style w:type="character" w:customStyle="1" w:styleId="CommentSubjectChar">
    <w:name w:val="Comment Subject Char"/>
    <w:basedOn w:val="CommentTextChar"/>
    <w:link w:val="CommentSubject"/>
    <w:uiPriority w:val="99"/>
    <w:semiHidden/>
    <w:rsid w:val="00711F46"/>
    <w:rPr>
      <w:b/>
      <w:bCs/>
      <w:sz w:val="20"/>
      <w:szCs w:val="20"/>
    </w:rPr>
  </w:style>
  <w:style w:type="character" w:styleId="Hyperlink">
    <w:name w:val="Hyperlink"/>
    <w:basedOn w:val="DefaultParagraphFont"/>
    <w:uiPriority w:val="99"/>
    <w:unhideWhenUsed/>
    <w:rsid w:val="005636D4"/>
    <w:rPr>
      <w:color w:val="0000FF"/>
      <w:u w:val="single"/>
    </w:rPr>
  </w:style>
  <w:style w:type="character" w:styleId="FollowedHyperlink">
    <w:name w:val="FollowedHyperlink"/>
    <w:basedOn w:val="DefaultParagraphFont"/>
    <w:uiPriority w:val="99"/>
    <w:semiHidden/>
    <w:unhideWhenUsed/>
    <w:rsid w:val="00206BC0"/>
    <w:rPr>
      <w:color w:val="800080" w:themeColor="followedHyperlink"/>
      <w:u w:val="single"/>
    </w:rPr>
  </w:style>
  <w:style w:type="paragraph" w:styleId="ListParagraph">
    <w:name w:val="List Paragraph"/>
    <w:basedOn w:val="Normal"/>
    <w:uiPriority w:val="34"/>
    <w:qFormat/>
    <w:rsid w:val="006844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43204">
      <w:bodyDiv w:val="1"/>
      <w:marLeft w:val="0"/>
      <w:marRight w:val="0"/>
      <w:marTop w:val="0"/>
      <w:marBottom w:val="0"/>
      <w:divBdr>
        <w:top w:val="none" w:sz="0" w:space="0" w:color="auto"/>
        <w:left w:val="none" w:sz="0" w:space="0" w:color="auto"/>
        <w:bottom w:val="none" w:sz="0" w:space="0" w:color="auto"/>
        <w:right w:val="none" w:sz="0" w:space="0" w:color="auto"/>
      </w:divBdr>
    </w:div>
    <w:div w:id="129637308">
      <w:bodyDiv w:val="1"/>
      <w:marLeft w:val="0"/>
      <w:marRight w:val="0"/>
      <w:marTop w:val="0"/>
      <w:marBottom w:val="0"/>
      <w:divBdr>
        <w:top w:val="none" w:sz="0" w:space="0" w:color="auto"/>
        <w:left w:val="none" w:sz="0" w:space="0" w:color="auto"/>
        <w:bottom w:val="none" w:sz="0" w:space="0" w:color="auto"/>
        <w:right w:val="none" w:sz="0" w:space="0" w:color="auto"/>
      </w:divBdr>
    </w:div>
    <w:div w:id="406802168">
      <w:bodyDiv w:val="1"/>
      <w:marLeft w:val="0"/>
      <w:marRight w:val="0"/>
      <w:marTop w:val="0"/>
      <w:marBottom w:val="0"/>
      <w:divBdr>
        <w:top w:val="none" w:sz="0" w:space="0" w:color="auto"/>
        <w:left w:val="none" w:sz="0" w:space="0" w:color="auto"/>
        <w:bottom w:val="none" w:sz="0" w:space="0" w:color="auto"/>
        <w:right w:val="none" w:sz="0" w:space="0" w:color="auto"/>
      </w:divBdr>
    </w:div>
    <w:div w:id="1021862123">
      <w:bodyDiv w:val="1"/>
      <w:marLeft w:val="0"/>
      <w:marRight w:val="0"/>
      <w:marTop w:val="0"/>
      <w:marBottom w:val="0"/>
      <w:divBdr>
        <w:top w:val="none" w:sz="0" w:space="0" w:color="auto"/>
        <w:left w:val="none" w:sz="0" w:space="0" w:color="auto"/>
        <w:bottom w:val="none" w:sz="0" w:space="0" w:color="auto"/>
        <w:right w:val="none" w:sz="0" w:space="0" w:color="auto"/>
      </w:divBdr>
    </w:div>
    <w:div w:id="1089083390">
      <w:bodyDiv w:val="1"/>
      <w:marLeft w:val="0"/>
      <w:marRight w:val="0"/>
      <w:marTop w:val="0"/>
      <w:marBottom w:val="0"/>
      <w:divBdr>
        <w:top w:val="none" w:sz="0" w:space="0" w:color="auto"/>
        <w:left w:val="none" w:sz="0" w:space="0" w:color="auto"/>
        <w:bottom w:val="none" w:sz="0" w:space="0" w:color="auto"/>
        <w:right w:val="none" w:sz="0" w:space="0" w:color="auto"/>
      </w:divBdr>
      <w:divsChild>
        <w:div w:id="115952737">
          <w:marLeft w:val="0"/>
          <w:marRight w:val="0"/>
          <w:marTop w:val="0"/>
          <w:marBottom w:val="0"/>
          <w:divBdr>
            <w:top w:val="none" w:sz="0" w:space="0" w:color="auto"/>
            <w:left w:val="none" w:sz="0" w:space="0" w:color="auto"/>
            <w:bottom w:val="none" w:sz="0" w:space="0" w:color="auto"/>
            <w:right w:val="none" w:sz="0" w:space="0" w:color="auto"/>
          </w:divBdr>
          <w:divsChild>
            <w:div w:id="1897661891">
              <w:marLeft w:val="0"/>
              <w:marRight w:val="0"/>
              <w:marTop w:val="0"/>
              <w:marBottom w:val="0"/>
              <w:divBdr>
                <w:top w:val="none" w:sz="0" w:space="0" w:color="auto"/>
                <w:left w:val="none" w:sz="0" w:space="0" w:color="auto"/>
                <w:bottom w:val="none" w:sz="0" w:space="0" w:color="auto"/>
                <w:right w:val="none" w:sz="0" w:space="0" w:color="auto"/>
              </w:divBdr>
              <w:divsChild>
                <w:div w:id="2082482378">
                  <w:marLeft w:val="0"/>
                  <w:marRight w:val="0"/>
                  <w:marTop w:val="0"/>
                  <w:marBottom w:val="0"/>
                  <w:divBdr>
                    <w:top w:val="none" w:sz="0" w:space="0" w:color="auto"/>
                    <w:left w:val="none" w:sz="0" w:space="0" w:color="auto"/>
                    <w:bottom w:val="none" w:sz="0" w:space="0" w:color="auto"/>
                    <w:right w:val="none" w:sz="0" w:space="0" w:color="auto"/>
                  </w:divBdr>
                  <w:divsChild>
                    <w:div w:id="302007387">
                      <w:marLeft w:val="0"/>
                      <w:marRight w:val="0"/>
                      <w:marTop w:val="0"/>
                      <w:marBottom w:val="0"/>
                      <w:divBdr>
                        <w:top w:val="none" w:sz="0" w:space="0" w:color="auto"/>
                        <w:left w:val="none" w:sz="0" w:space="0" w:color="auto"/>
                        <w:bottom w:val="none" w:sz="0" w:space="0" w:color="auto"/>
                        <w:right w:val="none" w:sz="0" w:space="0" w:color="auto"/>
                      </w:divBdr>
                      <w:divsChild>
                        <w:div w:id="141697524">
                          <w:marLeft w:val="0"/>
                          <w:marRight w:val="0"/>
                          <w:marTop w:val="0"/>
                          <w:marBottom w:val="0"/>
                          <w:divBdr>
                            <w:top w:val="none" w:sz="0" w:space="0" w:color="auto"/>
                            <w:left w:val="none" w:sz="0" w:space="0" w:color="auto"/>
                            <w:bottom w:val="none" w:sz="0" w:space="0" w:color="auto"/>
                            <w:right w:val="none" w:sz="0" w:space="0" w:color="auto"/>
                          </w:divBdr>
                          <w:divsChild>
                            <w:div w:id="1656689942">
                              <w:marLeft w:val="0"/>
                              <w:marRight w:val="0"/>
                              <w:marTop w:val="0"/>
                              <w:marBottom w:val="0"/>
                              <w:divBdr>
                                <w:top w:val="none" w:sz="0" w:space="0" w:color="auto"/>
                                <w:left w:val="none" w:sz="0" w:space="0" w:color="auto"/>
                                <w:bottom w:val="none" w:sz="0" w:space="0" w:color="auto"/>
                                <w:right w:val="none" w:sz="0" w:space="0" w:color="auto"/>
                              </w:divBdr>
                              <w:divsChild>
                                <w:div w:id="16428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1108008">
      <w:bodyDiv w:val="1"/>
      <w:marLeft w:val="0"/>
      <w:marRight w:val="0"/>
      <w:marTop w:val="0"/>
      <w:marBottom w:val="0"/>
      <w:divBdr>
        <w:top w:val="none" w:sz="0" w:space="0" w:color="auto"/>
        <w:left w:val="none" w:sz="0" w:space="0" w:color="auto"/>
        <w:bottom w:val="none" w:sz="0" w:space="0" w:color="auto"/>
        <w:right w:val="none" w:sz="0" w:space="0" w:color="auto"/>
      </w:divBdr>
    </w:div>
    <w:div w:id="1364945241">
      <w:bodyDiv w:val="1"/>
      <w:marLeft w:val="0"/>
      <w:marRight w:val="0"/>
      <w:marTop w:val="0"/>
      <w:marBottom w:val="0"/>
      <w:divBdr>
        <w:top w:val="none" w:sz="0" w:space="0" w:color="auto"/>
        <w:left w:val="none" w:sz="0" w:space="0" w:color="auto"/>
        <w:bottom w:val="none" w:sz="0" w:space="0" w:color="auto"/>
        <w:right w:val="none" w:sz="0" w:space="0" w:color="auto"/>
      </w:divBdr>
    </w:div>
    <w:div w:id="1606503419">
      <w:bodyDiv w:val="1"/>
      <w:marLeft w:val="0"/>
      <w:marRight w:val="0"/>
      <w:marTop w:val="0"/>
      <w:marBottom w:val="0"/>
      <w:divBdr>
        <w:top w:val="none" w:sz="0" w:space="0" w:color="auto"/>
        <w:left w:val="none" w:sz="0" w:space="0" w:color="auto"/>
        <w:bottom w:val="none" w:sz="0" w:space="0" w:color="auto"/>
        <w:right w:val="none" w:sz="0" w:space="0" w:color="auto"/>
      </w:divBdr>
      <w:divsChild>
        <w:div w:id="1281453573">
          <w:marLeft w:val="0"/>
          <w:marRight w:val="0"/>
          <w:marTop w:val="0"/>
          <w:marBottom w:val="0"/>
          <w:divBdr>
            <w:top w:val="none" w:sz="0" w:space="0" w:color="auto"/>
            <w:left w:val="none" w:sz="0" w:space="0" w:color="auto"/>
            <w:bottom w:val="none" w:sz="0" w:space="0" w:color="auto"/>
            <w:right w:val="none" w:sz="0" w:space="0" w:color="auto"/>
          </w:divBdr>
        </w:div>
      </w:divsChild>
    </w:div>
    <w:div w:id="1748335999">
      <w:bodyDiv w:val="1"/>
      <w:marLeft w:val="0"/>
      <w:marRight w:val="0"/>
      <w:marTop w:val="0"/>
      <w:marBottom w:val="0"/>
      <w:divBdr>
        <w:top w:val="none" w:sz="0" w:space="0" w:color="auto"/>
        <w:left w:val="none" w:sz="0" w:space="0" w:color="auto"/>
        <w:bottom w:val="none" w:sz="0" w:space="0" w:color="auto"/>
        <w:right w:val="none" w:sz="0" w:space="0" w:color="auto"/>
      </w:divBdr>
    </w:div>
    <w:div w:id="1808670365">
      <w:bodyDiv w:val="1"/>
      <w:marLeft w:val="0"/>
      <w:marRight w:val="0"/>
      <w:marTop w:val="0"/>
      <w:marBottom w:val="0"/>
      <w:divBdr>
        <w:top w:val="none" w:sz="0" w:space="0" w:color="auto"/>
        <w:left w:val="none" w:sz="0" w:space="0" w:color="auto"/>
        <w:bottom w:val="none" w:sz="0" w:space="0" w:color="auto"/>
        <w:right w:val="none" w:sz="0" w:space="0" w:color="auto"/>
      </w:divBdr>
    </w:div>
    <w:div w:id="1898197162">
      <w:bodyDiv w:val="1"/>
      <w:marLeft w:val="0"/>
      <w:marRight w:val="0"/>
      <w:marTop w:val="0"/>
      <w:marBottom w:val="0"/>
      <w:divBdr>
        <w:top w:val="none" w:sz="0" w:space="0" w:color="auto"/>
        <w:left w:val="none" w:sz="0" w:space="0" w:color="auto"/>
        <w:bottom w:val="none" w:sz="0" w:space="0" w:color="auto"/>
        <w:right w:val="none" w:sz="0" w:space="0" w:color="auto"/>
      </w:divBdr>
    </w:div>
    <w:div w:id="1900896261">
      <w:bodyDiv w:val="1"/>
      <w:marLeft w:val="0"/>
      <w:marRight w:val="0"/>
      <w:marTop w:val="0"/>
      <w:marBottom w:val="0"/>
      <w:divBdr>
        <w:top w:val="none" w:sz="0" w:space="0" w:color="auto"/>
        <w:left w:val="none" w:sz="0" w:space="0" w:color="auto"/>
        <w:bottom w:val="none" w:sz="0" w:space="0" w:color="auto"/>
        <w:right w:val="none" w:sz="0" w:space="0" w:color="auto"/>
      </w:divBdr>
    </w:div>
    <w:div w:id="2058551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tniles@uvm.edu"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BDFE4-0724-472E-8DFC-2C26428A5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38</Pages>
  <Words>15827</Words>
  <Characters>90220</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Marcelle Dougan</dc:creator>
  <cp:lastModifiedBy>Luke Fredrickson</cp:lastModifiedBy>
  <cp:revision>2</cp:revision>
  <cp:lastPrinted>2021-06-22T16:20:00Z</cp:lastPrinted>
  <dcterms:created xsi:type="dcterms:W3CDTF">2021-09-21T21:46:00Z</dcterms:created>
  <dcterms:modified xsi:type="dcterms:W3CDTF">2021-09-21T21:46:00Z</dcterms:modified>
</cp:coreProperties>
</file>