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Communication Objectives: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Basic Awareness</w:t>
      </w:r>
      <w:r w:rsidDel="00000000" w:rsidR="00000000" w:rsidRPr="00000000">
        <w:rPr>
          <w:rtl w:val="0"/>
        </w:rPr>
        <w:t xml:space="preserve">: Brand Recognition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Information: </w:t>
      </w:r>
      <w:r w:rsidDel="00000000" w:rsidR="00000000" w:rsidRPr="00000000">
        <w:rPr>
          <w:rtl w:val="0"/>
        </w:rPr>
        <w:t xml:space="preserve">Brand-specific information - Critical to acquire customers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Behavior: </w:t>
      </w:r>
      <w:r w:rsidDel="00000000" w:rsidR="00000000" w:rsidRPr="00000000">
        <w:rPr>
          <w:rtl w:val="0"/>
        </w:rPr>
        <w:t xml:space="preserve">Motivate a specific action (activity, trial, purchase)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Top-of-Mind Awareness: </w:t>
      </w:r>
      <w:r w:rsidDel="00000000" w:rsidR="00000000" w:rsidRPr="00000000">
        <w:rPr>
          <w:rtl w:val="0"/>
        </w:rPr>
        <w:t xml:space="preserve">Strong association between the brand and the category, May drive the market share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Image: </w:t>
      </w:r>
      <w:r w:rsidDel="00000000" w:rsidR="00000000" w:rsidRPr="00000000">
        <w:rPr>
          <w:rtl w:val="0"/>
        </w:rPr>
        <w:t xml:space="preserve">Empower advocacy and identify with the brand, Feel intimacy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Content Strategy: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-Understand your audience - What problem are they having and how do we solve 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-Content calendar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content will be created when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keywords will be targeted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the content will live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Who’s responsible for it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it’s going to be promoted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Whether or not it’s on track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Content Creation and Management: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Leverage different content types, i.e. Slide shows, infographics, videos, podcasts, augmented and virtual reality,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Keep up with news, social media, industry groups, and competition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Leverage relationships: Find a vendor or partner that you can have a guest on a podcast or a blog post.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Reuse existing content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Execution: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Spelling and grammar are impeccable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Maintain a healthy respect for online reputation management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reputation rules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Link Building and Measurement Strategies: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Entice websites to link to your content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Promote Linking with other sites: newsletter, blogs, networks and social connections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 for others that target the same audience as you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Leverage social channels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.edu, .org, .gov are credible links with search engines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Actual Plan:</w:t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Tactical action plan for each digital channel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Business topics and/or weekly themes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Editorial content calendar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