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42417D">
      <w:pPr>
        <w:pStyle w:val="670"/>
        <w:pBdr/>
        <w:spacing w:line="216" w:lineRule="auto"/>
        <w:ind/>
        <w:outlineLvl w:val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МИНИСТЕРСТВО ОБРАЗОВАНИЯ И НАУКИ РОССИЙСКОЙ ФЕДЕРАЦИИ</w:t>
      </w:r>
      <w:r>
        <w:rPr>
          <w:sz w:val="32"/>
          <w:szCs w:val="32"/>
          <w:lang w:val="ru-RU"/>
        </w:rPr>
      </w:r>
    </w:p>
    <w:p w14:paraId="7B55AA8F">
      <w:pPr>
        <w:pStyle w:val="670"/>
        <w:pBdr/>
        <w:spacing w:line="216" w:lineRule="auto"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ФЕДЕРАЛЬНОЕ АГЕНТСТВО ПО ОБРАЗОВАНИЮ</w:t>
      </w:r>
      <w:r>
        <w:rPr>
          <w:sz w:val="32"/>
          <w:szCs w:val="32"/>
          <w:lang w:val="ru-RU"/>
        </w:rPr>
      </w:r>
    </w:p>
    <w:p w14:paraId="5DC73ACE">
      <w:pPr>
        <w:pStyle w:val="670"/>
        <w:pBdr/>
        <w:spacing w:line="216" w:lineRule="auto"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ГОСУДАРСТВЕННОЕ ОБРАЗОВАТЕЛЬНОЕ УЧРЕЖДЕНИЕ</w:t>
      </w:r>
      <w:r>
        <w:rPr>
          <w:sz w:val="32"/>
          <w:szCs w:val="32"/>
          <w:lang w:val="ru-RU"/>
        </w:rPr>
      </w:r>
    </w:p>
    <w:p w14:paraId="5C1F3F6F">
      <w:pPr>
        <w:pStyle w:val="670"/>
        <w:pBdr/>
        <w:spacing w:line="216" w:lineRule="auto"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ВЫСШЕГО ОБРАЗОВАНИЯ</w:t>
      </w:r>
      <w:r>
        <w:rPr>
          <w:sz w:val="32"/>
          <w:szCs w:val="32"/>
          <w:lang w:val="ru-RU"/>
        </w:rPr>
      </w:r>
    </w:p>
    <w:p w14:paraId="11006E14">
      <w:pPr>
        <w:pStyle w:val="670"/>
        <w:pBdr/>
        <w:spacing w:line="216" w:lineRule="auto"/>
        <w:ind/>
        <w:outlineLvl w:val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НОВОСИБИРСКИЙ ГОСУДАРСТВЕННЫЙ ТЕХНИЧЕСКИЙ УНИВЕРСИТЕТ</w:t>
      </w:r>
      <w:r>
        <w:rPr>
          <w:sz w:val="32"/>
          <w:szCs w:val="32"/>
          <w:lang w:val="ru-RU"/>
        </w:rPr>
      </w:r>
    </w:p>
    <w:p w14:paraId="2A3C0772">
      <w:pPr>
        <w:pStyle w:val="670"/>
        <w:pBdr/>
        <w:spacing w:line="216" w:lineRule="auto"/>
        <w:ind/>
        <w:outlineLvl w:val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ФАКУЛЬТЕТ АВТОМАТИКИ И ВЫЧИСЛИТЕЛЬНОЙ ТЕХНИКИ</w:t>
      </w:r>
      <w:r>
        <w:rPr>
          <w:sz w:val="32"/>
          <w:szCs w:val="32"/>
          <w:lang w:val="ru-RU"/>
        </w:rPr>
      </w:r>
    </w:p>
    <w:p w14:paraId="037283B3">
      <w:pPr>
        <w:pStyle w:val="670"/>
        <w:pBdr/>
        <w:spacing w:line="216" w:lineRule="auto"/>
        <w:ind/>
        <w:outlineLvl w:val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КАФЕДРА ВЫЧИСЛИТЕЛЬНОЙ ТЕХНИКИ</w:t>
      </w:r>
      <w:r>
        <w:rPr>
          <w:sz w:val="32"/>
          <w:szCs w:val="32"/>
          <w:lang w:val="ru-RU"/>
        </w:rPr>
      </w:r>
    </w:p>
    <w:p w14:paraId="69A7EBA6">
      <w:pPr>
        <w:pStyle w:val="671"/>
        <w:pBdr/>
        <w:spacing/>
        <w:ind/>
        <w:jc w:val="both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  <w:r>
        <w:rPr>
          <w:b/>
          <w:sz w:val="32"/>
          <w:szCs w:val="32"/>
          <w:lang w:val="ru-RU"/>
        </w:rPr>
      </w:r>
    </w:p>
    <w:p w14:paraId="7C26E125">
      <w:pPr>
        <w:pStyle w:val="671"/>
        <w:pBdr/>
        <w:spacing/>
        <w:ind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  <w:r>
        <w:rPr>
          <w:b/>
          <w:sz w:val="32"/>
          <w:szCs w:val="32"/>
          <w:lang w:val="ru-RU"/>
        </w:rPr>
      </w:r>
    </w:p>
    <w:p w14:paraId="7ECE9446">
      <w:pPr>
        <w:pStyle w:val="671"/>
        <w:pBdr/>
        <w:spacing/>
        <w:ind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  <w:r>
        <w:rPr>
          <w:b/>
          <w:sz w:val="32"/>
          <w:szCs w:val="32"/>
          <w:lang w:val="ru-RU"/>
        </w:rPr>
      </w:r>
    </w:p>
    <w:p w14:paraId="7A388E18">
      <w:pPr>
        <w:pStyle w:val="671"/>
        <w:pBdr/>
        <w:spacing/>
        <w:ind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работа № 2</w:t>
      </w:r>
      <w:r>
        <w:rPr>
          <w:b/>
          <w:sz w:val="32"/>
          <w:szCs w:val="32"/>
          <w:lang w:val="ru-RU"/>
        </w:rPr>
      </w:r>
    </w:p>
    <w:p w14:paraId="5B0DE1E4">
      <w:pPr>
        <w:pStyle w:val="671"/>
        <w:pBdr/>
        <w:spacing/>
        <w:ind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Дисциплина: Вычислительная математика</w:t>
      </w:r>
      <w:r>
        <w:rPr>
          <w:b/>
          <w:sz w:val="32"/>
          <w:szCs w:val="32"/>
          <w:lang w:val="ru-RU"/>
        </w:rPr>
      </w:r>
    </w:p>
    <w:p w14:paraId="1D48C9EA">
      <w:pPr>
        <w:pStyle w:val="671"/>
        <w:pBdr/>
        <w:spacing/>
        <w:ind/>
        <w:jc w:val="center"/>
        <w:rPr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Тема: Численные методы решение систем линейных алгебраических уравнений</w:t>
      </w:r>
      <w:r>
        <w:rPr>
          <w:sz w:val="32"/>
          <w:szCs w:val="32"/>
          <w:lang w:val="ru-RU"/>
        </w:rPr>
      </w:r>
    </w:p>
    <w:p w14:paraId="0F963902">
      <w:pPr>
        <w:pStyle w:val="671"/>
        <w:pBdr/>
        <w:spacing/>
        <w:ind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  <w:r>
        <w:rPr>
          <w:b/>
          <w:sz w:val="32"/>
          <w:szCs w:val="32"/>
          <w:lang w:val="ru-RU"/>
        </w:rPr>
      </w:r>
    </w:p>
    <w:p w14:paraId="7B9FFDCB">
      <w:pPr>
        <w:pStyle w:val="671"/>
        <w:pBdr/>
        <w:spacing/>
        <w:ind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  <w:r>
        <w:rPr>
          <w:b/>
          <w:sz w:val="32"/>
          <w:szCs w:val="32"/>
          <w:lang w:val="ru-RU"/>
        </w:rPr>
      </w:r>
    </w:p>
    <w:p w14:paraId="55167195">
      <w:pPr>
        <w:pStyle w:val="671"/>
        <w:pBdr/>
        <w:spacing/>
        <w:ind/>
        <w:jc w:val="both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  <w:r>
        <w:rPr>
          <w:b/>
          <w:sz w:val="32"/>
          <w:szCs w:val="32"/>
          <w:lang w:val="ru-RU"/>
        </w:rPr>
      </w:r>
    </w:p>
    <w:p w14:paraId="6FDEDA4E">
      <w:pPr>
        <w:pStyle w:val="671"/>
        <w:pBdr/>
        <w:spacing/>
        <w:ind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  <w:r>
        <w:rPr>
          <w:b/>
          <w:sz w:val="32"/>
          <w:szCs w:val="32"/>
          <w:lang w:val="ru-RU"/>
        </w:rPr>
      </w:r>
    </w:p>
    <w:p w14:paraId="05E86694">
      <w:pPr>
        <w:pStyle w:val="671"/>
        <w:pBdr/>
        <w:spacing/>
        <w:ind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  <w:r>
        <w:rPr>
          <w:b/>
          <w:sz w:val="32"/>
          <w:szCs w:val="32"/>
          <w:lang w:val="ru-RU"/>
        </w:rPr>
      </w:r>
    </w:p>
    <w:p w14:paraId="1362D661">
      <w:pPr>
        <w:pStyle w:val="671"/>
        <w:pBdr/>
        <w:spacing/>
        <w:ind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  <w:r>
        <w:rPr>
          <w:b/>
          <w:sz w:val="32"/>
          <w:szCs w:val="32"/>
          <w:lang w:val="ru-RU"/>
        </w:rPr>
      </w:r>
    </w:p>
    <w:p w14:paraId="08BFD381">
      <w:pPr>
        <w:pStyle w:val="671"/>
        <w:pBdr/>
        <w:spacing/>
        <w:ind/>
        <w:rPr>
          <w:rFonts w:hint="default"/>
          <w:b w:val="0"/>
          <w:bCs/>
          <w:sz w:val="32"/>
          <w:szCs w:val="32"/>
          <w:lang w:val="ru-RU"/>
        </w:rPr>
      </w:pPr>
      <w:r>
        <w:rPr>
          <w:b w:val="0"/>
          <w:bCs/>
          <w:sz w:val="32"/>
          <w:szCs w:val="32"/>
          <w:lang w:val="ru-RU"/>
        </w:rPr>
        <w:t xml:space="preserve">Выполнили</w:t>
      </w:r>
      <w:r>
        <w:rPr>
          <w:rFonts w:hint="default"/>
          <w:b w:val="0"/>
          <w:bCs/>
          <w:sz w:val="32"/>
          <w:szCs w:val="32"/>
          <w:lang w:val="ru-RU"/>
        </w:rPr>
        <w:t xml:space="preserve">: Тютрин В. А.</w:t>
      </w:r>
      <w:r>
        <w:rPr>
          <w:rFonts w:hint="default"/>
          <w:b w:val="0"/>
          <w:bCs/>
          <w:sz w:val="32"/>
          <w:szCs w:val="32"/>
          <w:lang w:val="ru-RU"/>
        </w:rPr>
      </w:r>
    </w:p>
    <w:p w14:paraId="77DBECDB">
      <w:pPr>
        <w:pStyle w:val="671"/>
        <w:pBdr/>
        <w:spacing/>
        <w:ind/>
        <w:rPr>
          <w:rFonts w:hint="default"/>
          <w:b w:val="0"/>
          <w:bCs/>
          <w:sz w:val="32"/>
          <w:szCs w:val="32"/>
          <w:lang w:val="ru-RU"/>
        </w:rPr>
      </w:pPr>
      <w:r>
        <w:rPr>
          <w:rFonts w:hint="default"/>
          <w:b w:val="0"/>
          <w:bCs/>
          <w:sz w:val="32"/>
          <w:szCs w:val="32"/>
          <w:lang w:val="ru-RU"/>
        </w:rPr>
      </w:r>
      <w:r>
        <w:rPr>
          <w:rFonts w:hint="default"/>
          <w:b w:val="0"/>
          <w:bCs/>
          <w:sz w:val="32"/>
          <w:szCs w:val="32"/>
          <w:lang w:val="ru-RU"/>
        </w:rPr>
      </w:r>
    </w:p>
    <w:p w14:paraId="05D29A31">
      <w:pPr>
        <w:pStyle w:val="671"/>
        <w:pBdr/>
        <w:spacing/>
        <w:ind/>
        <w:rPr>
          <w:rFonts w:hint="default"/>
          <w:b w:val="0"/>
          <w:bCs/>
          <w:sz w:val="32"/>
          <w:szCs w:val="32"/>
          <w:lang w:val="ru-RU"/>
        </w:rPr>
      </w:pPr>
      <w:r>
        <w:rPr>
          <w:b w:val="0"/>
          <w:bCs/>
          <w:sz w:val="32"/>
          <w:szCs w:val="32"/>
          <w:lang w:val="ru-RU"/>
        </w:rPr>
        <w:t xml:space="preserve">Группа</w:t>
      </w:r>
      <w:r>
        <w:rPr>
          <w:rFonts w:hint="default"/>
          <w:b w:val="0"/>
          <w:bCs/>
          <w:sz w:val="32"/>
          <w:szCs w:val="32"/>
          <w:lang w:val="ru-RU"/>
        </w:rPr>
        <w:t xml:space="preserve">: АВТ-441</w:t>
      </w:r>
      <w:r>
        <w:rPr>
          <w:rFonts w:hint="default"/>
          <w:b w:val="0"/>
          <w:bCs/>
          <w:sz w:val="32"/>
          <w:szCs w:val="32"/>
          <w:lang w:val="ru-RU"/>
        </w:rPr>
      </w:r>
    </w:p>
    <w:p w14:paraId="79BB7B7F">
      <w:pPr>
        <w:pStyle w:val="671"/>
        <w:pBdr/>
        <w:spacing/>
        <w:ind/>
        <w:rPr>
          <w:rFonts w:hint="default"/>
          <w:b w:val="0"/>
          <w:bCs/>
          <w:sz w:val="32"/>
          <w:szCs w:val="32"/>
          <w:lang w:val="ru-RU"/>
        </w:rPr>
      </w:pPr>
      <w:r>
        <w:rPr>
          <w:rFonts w:hint="default"/>
          <w:b w:val="0"/>
          <w:bCs/>
          <w:sz w:val="32"/>
          <w:szCs w:val="32"/>
          <w:lang w:val="ru-RU"/>
        </w:rPr>
      </w:r>
      <w:r>
        <w:rPr>
          <w:rFonts w:hint="default"/>
          <w:b w:val="0"/>
          <w:bCs/>
          <w:sz w:val="32"/>
          <w:szCs w:val="32"/>
          <w:lang w:val="ru-RU"/>
        </w:rPr>
      </w:r>
    </w:p>
    <w:p w14:paraId="1975BECA">
      <w:pPr>
        <w:pStyle w:val="671"/>
        <w:pBdr/>
        <w:spacing/>
        <w:ind/>
        <w:rPr>
          <w:rFonts w:hint="default"/>
          <w:b w:val="0"/>
          <w:bCs/>
          <w:sz w:val="32"/>
          <w:szCs w:val="32"/>
          <w:lang w:val="ru-RU"/>
        </w:rPr>
      </w:pPr>
      <w:r>
        <w:rPr>
          <w:b w:val="0"/>
          <w:bCs/>
          <w:sz w:val="32"/>
          <w:szCs w:val="32"/>
          <w:lang w:val="ru-RU"/>
        </w:rPr>
        <w:t xml:space="preserve">Принял: Шелудько</w:t>
      </w:r>
      <w:r>
        <w:rPr>
          <w:rFonts w:hint="default"/>
          <w:b w:val="0"/>
          <w:bCs/>
          <w:sz w:val="32"/>
          <w:szCs w:val="32"/>
          <w:lang w:val="ru-RU"/>
        </w:rPr>
        <w:t xml:space="preserve"> В. И.</w:t>
      </w:r>
      <w:r>
        <w:rPr>
          <w:rFonts w:hint="default"/>
          <w:b w:val="0"/>
          <w:bCs/>
          <w:sz w:val="32"/>
          <w:szCs w:val="32"/>
          <w:lang w:val="ru-RU"/>
        </w:rPr>
      </w:r>
    </w:p>
    <w:p w14:paraId="46DF7DE7">
      <w:pPr>
        <w:pStyle w:val="671"/>
        <w:pBdr/>
        <w:spacing/>
        <w:ind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  <w:r>
        <w:rPr>
          <w:b/>
          <w:sz w:val="32"/>
          <w:szCs w:val="32"/>
          <w:lang w:val="ru-RU"/>
        </w:rPr>
      </w:r>
    </w:p>
    <w:p w14:paraId="42D81F88">
      <w:pPr>
        <w:pStyle w:val="671"/>
        <w:pBdr/>
        <w:spacing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3A4C348B">
      <w:pPr>
        <w:pStyle w:val="671"/>
        <w:pBdr/>
        <w:spacing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27755BFD">
      <w:pPr>
        <w:pStyle w:val="671"/>
        <w:pBdr/>
        <w:spacing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620C707A">
      <w:pPr>
        <w:pStyle w:val="671"/>
        <w:pBdr/>
        <w:spacing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588304E8">
      <w:pPr>
        <w:pStyle w:val="671"/>
        <w:pBdr/>
        <w:spacing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11ADC79B">
      <w:pPr>
        <w:pStyle w:val="671"/>
        <w:pBdr/>
        <w:spacing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32CB70D5">
      <w:pPr>
        <w:pStyle w:val="671"/>
        <w:pBdr/>
        <w:spacing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3504F985">
      <w:pPr>
        <w:pStyle w:val="671"/>
        <w:pBdr/>
        <w:spacing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2334AD1E">
      <w:pPr>
        <w:pStyle w:val="671"/>
        <w:pBdr/>
        <w:spacing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373425F3">
      <w:pPr>
        <w:pStyle w:val="671"/>
        <w:pBdr/>
        <w:spacing/>
        <w:ind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  <w:r>
        <w:rPr>
          <w:sz w:val="32"/>
          <w:szCs w:val="32"/>
          <w:lang w:val="ru-RU"/>
        </w:rPr>
      </w:r>
    </w:p>
    <w:p w14:paraId="759B1C8F">
      <w:pPr>
        <w:pStyle w:val="671"/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Новосибирск</w:t>
      </w:r>
      <w:r>
        <w:rPr>
          <w:sz w:val="32"/>
          <w:szCs w:val="32"/>
          <w:lang w:val="ru-RU"/>
        </w:rPr>
      </w:r>
    </w:p>
    <w:p w14:paraId="3D5919A4">
      <w:pPr>
        <w:pStyle w:val="671"/>
        <w:pBdr/>
        <w:spacing/>
        <w:ind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20</w:t>
      </w:r>
      <w:r>
        <w:rPr>
          <w:rFonts w:hint="default"/>
          <w:sz w:val="32"/>
          <w:szCs w:val="32"/>
          <w:lang w:val="ru-RU"/>
        </w:rPr>
        <w:t xml:space="preserve">26</w:t>
      </w:r>
      <w:r>
        <w:rPr>
          <w:sz w:val="32"/>
          <w:szCs w:val="32"/>
          <w:lang w:val="ru-RU"/>
        </w:rPr>
      </w:r>
    </w:p>
    <w:p w14:paraId="0CE7E1CE">
      <w:pPr>
        <w:pStyle w:val="671"/>
        <w:pBdr/>
        <w:spacing/>
        <w:ind w:firstLine="567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Цель работы</w:t>
      </w:r>
      <w:r>
        <w:rPr>
          <w:b/>
          <w:bCs/>
          <w:sz w:val="28"/>
          <w:szCs w:val="28"/>
          <w:lang w:val="ru-RU"/>
        </w:rPr>
      </w:r>
    </w:p>
    <w:p w14:paraId="345F99A5">
      <w:pPr>
        <w:pStyle w:val="671"/>
        <w:pBdr/>
        <w:spacing/>
        <w:ind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В соответствии с вариантом контрольного задания исследуйте существование и найдите решение системы уравнений от значений </w:t>
      </w:r>
      <w:r>
        <w:rPr>
          <w:sz w:val="28"/>
          <w:szCs w:val="28"/>
        </w:rPr>
        <w:t xml:space="preserve">a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 xml:space="preserve">b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 xml:space="preserve">c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 xml:space="preserve">d</w:t>
      </w:r>
      <w:r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 xml:space="preserve">a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 xml:space="preserve">b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 xml:space="preserve">c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 xml:space="preserve">d</w:t>
      </w:r>
      <w:r>
        <w:rPr>
          <w:sz w:val="28"/>
          <w:szCs w:val="28"/>
          <w:lang w:val="ru-RU"/>
        </w:rPr>
        <w:t xml:space="preserve"> - последние цифры номера зачетной книжки студента) с точностью </w:t>
      </w:r>
      <w:r>
        <w:rPr>
          <w:rFonts w:ascii="Symbol" w:hAnsi="Symbol" w:eastAsia="Symbol" w:cs="Symbol"/>
          <w:sz w:val="28"/>
          <w:szCs w:val="28"/>
        </w:rPr>
        <w:t xml:space="preserve"></w:t>
      </w:r>
      <w:r>
        <w:rPr>
          <w:rFonts w:eastAsia="Symbol" w:cs="Symbol"/>
          <w:sz w:val="28"/>
          <w:szCs w:val="28"/>
          <w:lang w:val="ru-RU"/>
        </w:rPr>
        <w:t xml:space="preserve"> не ниже 0,00001 тремя методами</w:t>
      </w:r>
      <w:r>
        <w:rPr>
          <w:sz w:val="28"/>
          <w:szCs w:val="28"/>
          <w:lang w:val="ru-RU"/>
        </w:rPr>
      </w:r>
    </w:p>
    <w:p w14:paraId="04361F49">
      <w:pPr>
        <w:pStyle w:val="671"/>
        <w:pBdr/>
        <w:spacing/>
        <w:ind/>
        <w:rPr>
          <w:rFonts w:eastAsia="Symbol" w:cs="Symbol"/>
          <w:sz w:val="28"/>
          <w:szCs w:val="28"/>
          <w:lang w:val="ru-RU"/>
        </w:rPr>
      </w:pPr>
      <w:r>
        <w:rPr>
          <w:rFonts w:eastAsia="Symbol" w:cs="Symbol"/>
          <w:sz w:val="28"/>
          <w:szCs w:val="28"/>
          <w:lang w:val="ru-RU"/>
        </w:rPr>
        <w:t xml:space="preserve">2. Написать программы, реализующие алгоритмы решения СЛАУ прямым и итерационным методом согласно варианту Табл. 1.1</w:t>
      </w:r>
      <w:r>
        <w:rPr>
          <w:rFonts w:eastAsia="Symbol" w:cs="Symbol"/>
          <w:sz w:val="28"/>
          <w:szCs w:val="28"/>
          <w:lang w:val="ru-RU"/>
        </w:rPr>
      </w:r>
    </w:p>
    <w:p w14:paraId="5CA12EE0">
      <w:pPr>
        <w:pStyle w:val="671"/>
        <w:pBdr/>
        <w:spacing/>
        <w:ind/>
        <w:rPr>
          <w:rFonts w:eastAsia="Symbol" w:cs="Symbol"/>
          <w:sz w:val="28"/>
          <w:szCs w:val="28"/>
          <w:lang w:val="ru-RU"/>
        </w:rPr>
      </w:pPr>
      <w:r>
        <w:rPr>
          <w:rFonts w:eastAsia="Symbol" w:cs="Symbol"/>
          <w:sz w:val="28"/>
          <w:szCs w:val="28"/>
          <w:lang w:val="ru-RU"/>
        </w:rPr>
        <w:t xml:space="preserve">3. Для дублирования решений систем линейных алгебраических уравнений применить существующие стандартные функции МСАД, аналогичные заданным методам.</w:t>
      </w:r>
      <w:r>
        <w:rPr>
          <w:rFonts w:eastAsia="Symbol" w:cs="Symbol"/>
          <w:sz w:val="28"/>
          <w:szCs w:val="28"/>
          <w:lang w:val="ru-RU"/>
        </w:rPr>
      </w:r>
    </w:p>
    <w:p w14:paraId="30A234B3">
      <w:pPr>
        <w:pStyle w:val="671"/>
        <w:pBdr/>
        <w:spacing/>
        <w:ind/>
        <w:rPr>
          <w:rFonts w:eastAsia="Symbol" w:cs="Symbol"/>
          <w:sz w:val="28"/>
          <w:szCs w:val="28"/>
          <w:lang w:val="ru-RU"/>
        </w:rPr>
      </w:pPr>
      <w:r>
        <w:rPr>
          <w:rFonts w:eastAsia="Symbol" w:cs="Symbol"/>
          <w:sz w:val="28"/>
          <w:szCs w:val="28"/>
          <w:lang w:val="ru-RU"/>
        </w:rPr>
        <w:t xml:space="preserve">4. Для каждого метода и способа решения исследовать ресурсоемкость программ вычислений и факторы, влияющие на точность результатов.</w:t>
      </w:r>
      <w:r>
        <w:rPr>
          <w:rFonts w:eastAsia="Symbol" w:cs="Symbol"/>
          <w:sz w:val="28"/>
          <w:szCs w:val="28"/>
          <w:lang w:val="ru-RU"/>
        </w:rPr>
      </w:r>
    </w:p>
    <w:p w14:paraId="735B8E68">
      <w:pPr>
        <w:pStyle w:val="671"/>
        <w:pBdr/>
        <w:spacing/>
        <w:ind/>
        <w:rPr>
          <w:sz w:val="28"/>
          <w:szCs w:val="28"/>
          <w:lang w:val="ru-RU"/>
        </w:rPr>
      </w:pPr>
      <w:r>
        <w:rPr>
          <w:rFonts w:eastAsia="Symbol" w:cs="Symbol"/>
          <w:sz w:val="28"/>
          <w:szCs w:val="28"/>
          <w:lang w:val="ru-RU"/>
        </w:rPr>
        <w:t xml:space="preserve">5. Сравнить методы и способы решения СЛАУ по быстродействию и точности, выбрать наиболее эффективный вычислительный процесс поставленной задачи.</w:t>
      </w:r>
      <w:r>
        <w:rPr>
          <w:sz w:val="28"/>
          <w:szCs w:val="28"/>
          <w:lang w:val="ru-RU"/>
        </w:rPr>
      </w:r>
    </w:p>
    <w:p w14:paraId="3107910A">
      <w:pPr>
        <w:pStyle w:val="671"/>
        <w:pBdr/>
        <w:spacing/>
        <w:ind/>
        <w:rPr>
          <w:sz w:val="28"/>
          <w:szCs w:val="28"/>
          <w:lang w:val="ru-RU"/>
        </w:rPr>
      </w:pPr>
      <w:r>
        <w:rPr>
          <w:rFonts w:eastAsia="Symbol" w:cs="Symbol"/>
          <w:sz w:val="28"/>
          <w:szCs w:val="28"/>
          <w:lang w:val="ru-RU"/>
        </w:rPr>
        <w:t xml:space="preserve">6. Проанализировать результаты работы и сделать выводы.</w:t>
      </w:r>
      <w:r>
        <w:rPr>
          <w:sz w:val="28"/>
          <w:szCs w:val="28"/>
          <w:lang w:val="ru-RU"/>
        </w:rPr>
      </w:r>
    </w:p>
    <w:p w14:paraId="432C849B">
      <w:pPr>
        <w:pStyle w:val="671"/>
        <w:pBdr/>
        <w:spacing/>
        <w:ind w:firstLine="85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69D44611">
      <w:pPr>
        <w:pStyle w:val="671"/>
        <w:pBdr/>
        <w:spacing/>
        <w:ind w:firstLine="8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Вариант задани</w:t>
      </w:r>
      <w:r>
        <w:rPr>
          <w:b/>
          <w:bCs/>
          <w:sz w:val="28"/>
          <w:szCs w:val="28"/>
          <w:lang w:val="ru-RU"/>
        </w:rPr>
        <w:t xml:space="preserve">я</w:t>
      </w:r>
      <w:r>
        <w:rPr>
          <w:b/>
          <w:bCs/>
          <w:sz w:val="28"/>
          <w:szCs w:val="28"/>
        </w:rPr>
      </w:r>
    </w:p>
    <w:p w14:paraId="1BAD983E">
      <w:pPr>
        <w:pStyle w:val="671"/>
        <w:pBdr/>
        <w:spacing/>
        <w:ind w:firstLine="85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tbl>
      <w:tblPr>
        <w:tblStyle w:val="667"/>
        <w:jc w:val="center"/>
        <w:tblW w:w="9692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11"/>
        <w:gridCol w:w="5281"/>
      </w:tblGrid>
      <w:tr>
        <w:trPr>
          <w:jc w:val="center"/>
          <w:trHeight w:val="3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11" w:type="dxa"/>
            <w:vAlign w:val="center"/>
            <w:textDirection w:val="lrTb"/>
            <w:noWrap w:val="false"/>
          </w:tcPr>
          <w:p w14:paraId="24ADFFF1">
            <w:pPr>
              <w:pStyle w:val="676"/>
              <w:pBdr/>
              <w:spacing w:before="0"/>
              <w:ind w:firstLine="0" w:left="0"/>
              <w:jc w:val="center"/>
              <w:rPr/>
            </w:pPr>
            <w:r>
              <w:t xml:space="preserve">Вариант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81" w:type="dxa"/>
            <w:vAlign w:val="center"/>
            <w:textDirection w:val="lrTb"/>
            <w:noWrap w:val="false"/>
          </w:tcPr>
          <w:p w14:paraId="25AE0852">
            <w:pPr>
              <w:pStyle w:val="676"/>
              <w:pBdr/>
              <w:spacing w:before="0"/>
              <w:ind w:firstLine="0" w:left="0"/>
              <w:jc w:val="center"/>
              <w:rPr/>
            </w:pPr>
            <w:r>
              <w:t xml:space="preserve">Методы</w:t>
            </w:r>
            <w:r/>
          </w:p>
        </w:tc>
      </w:tr>
      <w:tr>
        <w:trPr>
          <w:jc w:val="center"/>
          <w:trHeight w:val="2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11" w:type="dxa"/>
            <w:vAlign w:val="center"/>
            <w:textDirection w:val="lrTb"/>
            <w:noWrap w:val="false"/>
          </w:tcPr>
          <w:p w14:paraId="632808FC">
            <w:pPr>
              <w:pStyle w:val="676"/>
              <w:pBdr/>
              <w:spacing w:before="0"/>
              <w:ind w:firstLine="0" w:left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8</w:t>
            </w:r>
            <w:r>
              <w:rPr>
                <w:rFonts w:hint="default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81" w:type="dxa"/>
            <w:vAlign w:val="center"/>
            <w:textDirection w:val="lrTb"/>
            <w:noWrap w:val="false"/>
          </w:tcPr>
          <w:p w14:paraId="38BA0257">
            <w:pPr>
              <w:pStyle w:val="676"/>
              <w:pBdr/>
              <w:spacing w:before="0"/>
              <w:ind w:firstLine="0" w:left="0"/>
              <w:rPr>
                <w:rFonts w:hint="default"/>
                <w:lang w:val="ru-RU"/>
              </w:rPr>
            </w:pPr>
            <w:r>
              <w:rPr>
                <w:sz w:val="24"/>
                <w:lang w:val="ru-RU"/>
              </w:rPr>
              <w:t xml:space="preserve">Метод Крамера, метод Холецкого, метод</w:t>
            </w:r>
            <w:r>
              <w:rPr>
                <w:rFonts w:hint="default"/>
                <w:sz w:val="24"/>
                <w:lang w:val="ru-RU"/>
              </w:rPr>
              <w:t xml:space="preserve"> Зейделя</w:t>
            </w:r>
            <w:r>
              <w:rPr>
                <w:rFonts w:hint="default"/>
                <w:lang w:val="ru-RU"/>
              </w:rPr>
            </w:r>
          </w:p>
        </w:tc>
      </w:tr>
    </w:tbl>
    <w:p w14:paraId="3FE5F77B">
      <w:pPr>
        <w:pStyle w:val="671"/>
        <w:pBdr/>
        <w:spacing/>
        <w:ind w:firstLine="85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DFDE6B1">
      <w:pPr>
        <w:pStyle w:val="671"/>
        <w:pBdr/>
        <w:spacing/>
        <w:ind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Система уравнений:</w:t>
      </w:r>
      <w:r>
        <w:rPr>
          <w:sz w:val="28"/>
          <w:szCs w:val="28"/>
          <w:lang w:val="ru-RU"/>
        </w:rPr>
      </w:r>
    </w:p>
    <w:p w14:paraId="5D69668B">
      <w:pPr>
        <w:pStyle w:val="671"/>
        <w:pBdr/>
        <w:spacing/>
        <w:ind/>
        <w:rPr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9</w:t>
      </w:r>
      <w:r>
        <w:rPr>
          <w:sz w:val="28"/>
          <w:szCs w:val="28"/>
          <w:lang w:val="ru-RU"/>
        </w:rPr>
        <w:t xml:space="preserve">х1+14х2-15х3+23х4=5</w:t>
      </w:r>
      <w:r>
        <w:rPr>
          <w:sz w:val="28"/>
          <w:szCs w:val="28"/>
          <w:lang w:val="ru-RU"/>
        </w:rPr>
      </w:r>
    </w:p>
    <w:p w14:paraId="30F89006">
      <w:pPr>
        <w:pStyle w:val="671"/>
        <w:pBdr/>
        <w:spacing/>
        <w:ind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16х1+</w:t>
      </w:r>
      <w:r>
        <w:rPr>
          <w:rFonts w:hint="default"/>
          <w:sz w:val="28"/>
          <w:szCs w:val="28"/>
          <w:lang w:val="ru-RU"/>
        </w:rPr>
        <w:t xml:space="preserve">5</w:t>
      </w:r>
      <w:r>
        <w:rPr>
          <w:sz w:val="28"/>
          <w:szCs w:val="28"/>
          <w:lang w:val="ru-RU"/>
        </w:rPr>
        <w:t xml:space="preserve">х2-22х3+29х4=8</w:t>
      </w:r>
      <w:r>
        <w:rPr>
          <w:sz w:val="28"/>
          <w:szCs w:val="28"/>
          <w:lang w:val="ru-RU"/>
        </w:rPr>
      </w:r>
    </w:p>
    <w:p w14:paraId="5A133A68">
      <w:pPr>
        <w:pStyle w:val="671"/>
        <w:pBdr/>
        <w:spacing/>
        <w:ind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18х1+20х2-</w:t>
      </w:r>
      <w:r>
        <w:rPr>
          <w:rFonts w:hint="default"/>
          <w:sz w:val="28"/>
          <w:szCs w:val="28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х3+32х4=9</w:t>
      </w:r>
      <w:r>
        <w:rPr>
          <w:sz w:val="28"/>
          <w:szCs w:val="28"/>
          <w:lang w:val="ru-RU"/>
        </w:rPr>
      </w:r>
    </w:p>
    <w:p w14:paraId="010E1634">
      <w:pPr>
        <w:pStyle w:val="671"/>
        <w:pBdr/>
        <w:spacing/>
        <w:ind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10х1+12х2-16х3+</w:t>
      </w:r>
      <w:r>
        <w:rPr>
          <w:rFonts w:hint="default"/>
          <w:sz w:val="28"/>
          <w:szCs w:val="28"/>
          <w:lang w:val="ru-RU"/>
        </w:rPr>
        <w:t xml:space="preserve">4</w:t>
      </w:r>
      <w:r>
        <w:rPr>
          <w:sz w:val="28"/>
          <w:szCs w:val="28"/>
          <w:lang w:val="ru-RU"/>
        </w:rPr>
        <w:t xml:space="preserve">х4=4</w:t>
      </w:r>
      <w:r>
        <w:rPr>
          <w:sz w:val="28"/>
          <w:szCs w:val="28"/>
          <w:lang w:val="ru-RU"/>
        </w:rPr>
      </w:r>
    </w:p>
    <w:p w14:paraId="7FD06C45">
      <w:pPr>
        <w:pStyle w:val="671"/>
        <w:pBdr/>
        <w:spacing/>
        <w:ind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</w:r>
      <w:r>
        <w:rPr>
          <w:bCs/>
          <w:sz w:val="28"/>
          <w:szCs w:val="28"/>
          <w:lang w:val="ru-RU"/>
        </w:rPr>
      </w:r>
    </w:p>
    <w:p w14:paraId="7A96B3FD">
      <w:pPr>
        <w:pStyle w:val="671"/>
        <w:pBdr/>
        <w:spacing/>
        <w:ind w:firstLine="85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</w:r>
      <w:r>
        <w:rPr>
          <w:bCs/>
          <w:sz w:val="28"/>
          <w:szCs w:val="28"/>
          <w:lang w:val="ru-RU"/>
        </w:rPr>
      </w:r>
    </w:p>
    <w:p w14:paraId="508BB348">
      <w:pPr>
        <w:pStyle w:val="671"/>
        <w:pBdr/>
        <w:spacing/>
        <w:ind w:firstLine="85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Исследование заданной системы уравнений, проверка условий сходимости </w:t>
      </w:r>
      <w:r>
        <w:rPr>
          <w:b/>
          <w:bCs/>
          <w:sz w:val="28"/>
          <w:szCs w:val="28"/>
          <w:lang w:val="ru-RU"/>
        </w:rPr>
      </w:r>
    </w:p>
    <w:p w14:paraId="673B0918">
      <w:pPr>
        <w:pStyle w:val="671"/>
        <w:pBdr/>
        <w:spacing/>
        <w:ind w:firstLine="85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 w14:paraId="5602AC29">
      <w:pPr>
        <w:pStyle w:val="671"/>
        <w:pBdr/>
        <w:spacing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Перед тем как начать вычисления, необходимо исследовать существование решения системы линейных уравнений.</w:t>
      </w:r>
      <w:r>
        <w:rPr>
          <w:sz w:val="28"/>
          <w:szCs w:val="28"/>
          <w:lang w:val="ru-RU"/>
        </w:rPr>
      </w:r>
    </w:p>
    <w:p w14:paraId="79BDFB53">
      <w:pPr>
        <w:pStyle w:val="671"/>
        <w:pBdr/>
        <w:spacing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13020" cy="2644140"/>
                <wp:effectExtent l="0" t="0" r="7620" b="7620"/>
                <wp:docPr id="1" name="Изображение 1" descr="{274C4F92-12E0-428E-83D9-E8C2074F4E0C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Изображение 1" descr="{274C4F92-12E0-428E-83D9-E8C2074F4E0C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113020" cy="2644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2.60pt;height:208.2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</w:p>
    <w:p w14:paraId="3FD305A4">
      <w:pPr>
        <w:pStyle w:val="671"/>
        <w:pBdr/>
        <w:spacing/>
        <w:ind w:firstLine="85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</w:r>
      <w:r>
        <w:rPr>
          <w:bCs/>
          <w:sz w:val="28"/>
          <w:szCs w:val="28"/>
          <w:lang w:val="ru-RU"/>
        </w:rPr>
      </w:r>
    </w:p>
    <w:p w14:paraId="356A00B3">
      <w:pPr>
        <w:pStyle w:val="671"/>
        <w:pBdr/>
        <w:spacing/>
        <w:ind w:firstLine="850"/>
        <w:jc w:val="both"/>
        <w:rPr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Мы установили, что решение существует, теперь проверим его на единственность.</w:t>
      </w:r>
      <w:r>
        <w:rPr>
          <w:sz w:val="28"/>
          <w:szCs w:val="28"/>
          <w:lang w:val="ru-RU"/>
        </w:rPr>
      </w:r>
    </w:p>
    <w:p w14:paraId="63841BDC">
      <w:pPr>
        <w:pStyle w:val="671"/>
        <w:pBdr/>
        <w:spacing/>
        <w:ind w:firstLine="85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5E6CDFF7">
      <w:pPr>
        <w:pStyle w:val="671"/>
        <w:pBdr/>
        <w:spacing/>
        <w:ind w:firstLine="85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6880" cy="1874520"/>
                <wp:effectExtent l="0" t="0" r="0" b="0"/>
                <wp:docPr id="2" name="Изображение 2" descr="{309688F8-4603-402D-9FDE-987F7F4ABFCD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 2" descr="{309688F8-4603-402D-9FDE-987F7F4ABFCD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516880" cy="1874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4.40pt;height:147.6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bookmarkStart w:id="0" w:name="_GoBack"/>
      <w:r/>
      <w:bookmarkEnd w:id="0"/>
      <w:r/>
      <w:r>
        <w:rPr>
          <w:sz w:val="28"/>
          <w:szCs w:val="28"/>
          <w:lang w:val="ru-RU"/>
        </w:rPr>
      </w:r>
    </w:p>
    <w:p w14:paraId="09024E11">
      <w:pPr>
        <w:pStyle w:val="671"/>
        <w:pBdr/>
        <w:spacing/>
        <w:ind w:firstLine="85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643E4DAF">
      <w:pPr>
        <w:pStyle w:val="671"/>
        <w:pBdr/>
        <w:spacing/>
        <w:ind w:firstLine="850"/>
        <w:jc w:val="both"/>
        <w:rPr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Приступаем непосредственно к вычислениям.</w:t>
      </w:r>
      <w:r>
        <w:rPr>
          <w:sz w:val="28"/>
          <w:szCs w:val="28"/>
          <w:lang w:val="ru-RU"/>
        </w:rPr>
      </w:r>
    </w:p>
    <w:p w14:paraId="2F88A659">
      <w:pPr>
        <w:pStyle w:val="671"/>
        <w:pBdr/>
        <w:spacing/>
        <w:ind w:firstLine="85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val="ru-RU"/>
        </w:rPr>
      </w:r>
    </w:p>
    <w:p w14:paraId="14DB59DB">
      <w:pPr>
        <w:pStyle w:val="671"/>
        <w:pBdr/>
        <w:spacing/>
        <w:ind w:firstLine="85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Метод Крамера</w:t>
      </w:r>
      <w:r>
        <w:rPr>
          <w:rFonts w:hint="default"/>
          <w:b/>
          <w:bCs/>
          <w:sz w:val="28"/>
          <w:szCs w:val="28"/>
          <w:lang w:val="ru-RU"/>
        </w:rPr>
      </w:r>
    </w:p>
    <w:p w14:paraId="2916F7B6">
      <w:pPr>
        <w:pStyle w:val="671"/>
        <w:pBdr/>
        <w:spacing/>
        <w:ind w:firstLine="85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58440" cy="1371600"/>
                <wp:effectExtent l="0" t="0" r="0" b="0"/>
                <wp:docPr id="3" name="Изображение 4" descr="{625A6C23-DEFD-4305-B6C2-D34541833B2A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Изображение 4" descr="{625A6C23-DEFD-4305-B6C2-D34541833B2A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758440" cy="137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7.20pt;height:108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/>
          <w:sz w:val="28"/>
          <w:szCs w:val="28"/>
          <w:lang w:val="ru-RU"/>
        </w:rPr>
      </w:r>
    </w:p>
    <w:p w14:paraId="69153B0B">
      <w:pPr>
        <w:pStyle w:val="671"/>
        <w:pBdr/>
        <w:spacing/>
        <w:ind w:firstLine="85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Проверка решения с помощью встроенных функций </w:t>
      </w:r>
      <w:r>
        <w:rPr>
          <w:rFonts w:hint="default"/>
          <w:sz w:val="28"/>
          <w:szCs w:val="28"/>
          <w:lang w:val="en-US"/>
        </w:rPr>
        <w:t xml:space="preserve">MathCad</w:t>
      </w:r>
      <w:r>
        <w:rPr>
          <w:rFonts w:hint="default"/>
          <w:sz w:val="28"/>
          <w:szCs w:val="28"/>
          <w:lang w:val="en-US"/>
        </w:rPr>
      </w:r>
    </w:p>
    <w:p w14:paraId="0220D323">
      <w:pPr>
        <w:pStyle w:val="671"/>
        <w:pBdr/>
        <w:spacing/>
        <w:ind w:firstLine="85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41620" cy="4198620"/>
                <wp:effectExtent l="0" t="0" r="7620" b="7620"/>
                <wp:docPr id="4" name="Изображение 5" descr="{0391F1F1-903B-4206-8025-03388CE5F355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Изображение 5" descr="{0391F1F1-903B-4206-8025-03388CE5F355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41620" cy="419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0.60pt;height:330.6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/>
          <w:sz w:val="28"/>
          <w:szCs w:val="28"/>
          <w:lang w:val="ru-RU"/>
        </w:rPr>
      </w:r>
    </w:p>
    <w:p w14:paraId="42E910C3">
      <w:pPr>
        <w:pStyle w:val="671"/>
        <w:pBdr/>
        <w:spacing/>
        <w:ind w:firstLine="85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5E2B6761">
      <w:pPr>
        <w:pStyle w:val="671"/>
        <w:pBdr/>
        <w:spacing/>
        <w:ind w:firstLine="85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Метод Холецкого</w:t>
      </w:r>
      <w:r>
        <w:rPr>
          <w:rFonts w:hint="default"/>
          <w:b/>
          <w:bCs/>
          <w:sz w:val="28"/>
          <w:szCs w:val="28"/>
          <w:lang w:val="ru-RU"/>
        </w:rPr>
      </w:r>
    </w:p>
    <w:p w14:paraId="68F2DFC6">
      <w:pPr>
        <w:pStyle w:val="671"/>
        <w:pBdr/>
        <w:spacing/>
        <w:ind w:firstLine="85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1FE7616F">
      <w:pPr>
        <w:pStyle w:val="671"/>
        <w:pBdr/>
        <w:spacing/>
        <w:ind w:firstLine="85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73980" cy="3909060"/>
                <wp:effectExtent l="0" t="0" r="7620" b="7620"/>
                <wp:docPr id="5" name="Изображение 6" descr="{C3AFD6DA-28D0-4103-8EC5-A118A8CD787F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Изображение 6" descr="{C3AFD6DA-28D0-4103-8EC5-A118A8CD787F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173980" cy="3909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07.40pt;height:307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sz w:val="28"/>
          <w:szCs w:val="28"/>
          <w:lang w:val="ru-RU"/>
        </w:rPr>
      </w:r>
    </w:p>
    <w:p w14:paraId="2E873E46">
      <w:pPr>
        <w:pStyle w:val="671"/>
        <w:pBdr/>
        <w:spacing/>
        <w:ind w:firstLine="85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20F9C114">
      <w:pPr>
        <w:pStyle w:val="671"/>
        <w:pBdr/>
        <w:spacing/>
        <w:ind w:firstLine="85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7101A961">
      <w:pPr>
        <w:pStyle w:val="671"/>
        <w:pBdr/>
        <w:spacing/>
        <w:ind w:firstLine="850"/>
        <w:jc w:val="center"/>
        <w:rPr>
          <w:b/>
          <w:bCs w:val="0"/>
          <w:sz w:val="28"/>
          <w:szCs w:val="28"/>
          <w:lang w:val="ru-RU"/>
        </w:rPr>
      </w:pPr>
      <w:r>
        <w:rPr>
          <w:b/>
          <w:bCs w:val="0"/>
          <w:sz w:val="28"/>
          <w:szCs w:val="28"/>
          <w:lang w:val="ru-RU"/>
        </w:rPr>
        <w:t xml:space="preserve">Метод Зейделя</w:t>
      </w:r>
      <w:r>
        <w:rPr>
          <w:b/>
          <w:bCs w:val="0"/>
          <w:sz w:val="28"/>
          <w:szCs w:val="28"/>
          <w:lang w:val="ru-RU"/>
        </w:rPr>
      </w:r>
    </w:p>
    <w:p w14:paraId="0F1F11E3">
      <w:pPr>
        <w:pStyle w:val="671"/>
        <w:pBdr/>
        <w:spacing/>
        <w:ind w:firstLine="85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7E8EE270">
      <w:pPr>
        <w:pStyle w:val="671"/>
        <w:pBdr/>
        <w:spacing/>
        <w:ind w:firstLine="850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Проверим, удовлетворяет ли матрица системы достаточным условиям сходимости. Достаточно выполнение одного из следующих условий:</w:t>
      </w:r>
      <w:r>
        <w:rPr>
          <w:bCs/>
          <w:sz w:val="28"/>
          <w:szCs w:val="28"/>
          <w:lang w:val="ru-RU"/>
        </w:rPr>
      </w:r>
    </w:p>
    <w:p w14:paraId="5F2D416C">
      <w:pPr>
        <w:widowControl w:val="true"/>
        <w:pBdr/>
        <w:spacing/>
        <w:ind/>
        <w:rPr>
          <w:rFonts w:eastAsia="Times New Roman" w:cs="Times New Roman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252525"/>
          <w:sz w:val="28"/>
          <w:szCs w:val="28"/>
          <w:shd w:val="clear" w:color="auto" w:fill="ffffff"/>
          <w:lang w:val="ru-RU" w:eastAsia="ru-RU" w:bidi="ar-SA"/>
        </w:rPr>
        <w:t xml:space="preserve">Пусть</w:t>
      </w:r>
      <w:r>
        <w:rPr>
          <w:rFonts w:eastAsia="Times New Roman" w:cs="Times New Roman"/>
          <w:color w:val="252525"/>
          <w:sz w:val="28"/>
          <w:szCs w:val="28"/>
          <w:lang w:val="ru-RU" w:eastAsia="ru-RU" w:bidi="ar-SA"/>
        </w:rPr>
        <w:t xml:space="preserve"> </w:t>
      </w:r>
      <w:r>
        <w:rPr>
          <w:rFonts w:eastAsia="Times New Roman" w:cs="Times New Roman"/>
          <w:sz w:val="28"/>
          <w:szCs w:val="28"/>
          <w:lang w:val="ru-RU" w:eastAsia="ru-RU" w:bidi="ar-SA"/>
        </w:rPr>
        <w:t xml:space="preserve">|</w:t>
      </w:r>
      <w:r>
        <w:rPr>
          <w:rFonts w:eastAsia="Times New Roman" w:cs="Times New Roman"/>
          <w:sz w:val="28"/>
          <w:szCs w:val="28"/>
          <w:lang w:eastAsia="ru-RU" w:bidi="ar-SA"/>
        </w:rPr>
        <w:t xml:space="preserve">C</w:t>
      </w:r>
      <w:r>
        <w:rPr>
          <w:rFonts w:eastAsia="Times New Roman" w:cs="Times New Roman"/>
          <w:sz w:val="28"/>
          <w:szCs w:val="28"/>
          <w:lang w:val="ru-RU" w:eastAsia="ru-RU" w:bidi="ar-SA"/>
        </w:rPr>
        <w:t xml:space="preserve">|&lt;1</w:t>
      </w:r>
      <w:r>
        <w:rPr>
          <w:rFonts w:eastAsia="Times New Roman" w:cs="Times New Roman"/>
          <w:color w:val="252525"/>
          <w:sz w:val="28"/>
          <w:szCs w:val="28"/>
          <w:shd w:val="clear" w:color="auto" w:fill="ffffff"/>
          <w:lang w:val="ru-RU" w:eastAsia="ru-RU" w:bidi="ar-SA"/>
        </w:rPr>
        <w:t xml:space="preserve">, где</w:t>
      </w:r>
      <w:r>
        <w:rPr>
          <w:rFonts w:eastAsia="Times New Roman" w:cs="Times New Roman"/>
          <w:color w:val="252525"/>
          <w:sz w:val="28"/>
          <w:szCs w:val="28"/>
          <w:lang w:val="ru-RU" w:eastAsia="ru-RU" w:bidi="ar-SA"/>
        </w:rPr>
        <w:t xml:space="preserve"> </w:t>
      </w:r>
      <w:r>
        <w:rPr>
          <w:rFonts w:eastAsia="Times New Roman" w:cs="Times New Roman"/>
          <w:sz w:val="28"/>
          <w:szCs w:val="28"/>
          <w:lang w:eastAsia="ru-RU" w:bidi="ar-SA"/>
        </w:rPr>
        <w:t xml:space="preserve">C</w:t>
      </w:r>
      <w:r>
        <w:rPr>
          <w:rFonts w:eastAsia="Times New Roman" w:cs="Times New Roman"/>
          <w:sz w:val="28"/>
          <w:szCs w:val="28"/>
          <w:lang w:val="ru-RU" w:eastAsia="ru-RU" w:bidi="ar-SA"/>
        </w:rPr>
        <w:t xml:space="preserve"> = </w:t>
      </w:r>
      <w:r>
        <w:rPr>
          <w:rFonts w:eastAsia="Times New Roman" w:cs="Times New Roman"/>
          <w:sz w:val="28"/>
          <w:szCs w:val="28"/>
          <w:lang w:eastAsia="ru-RU" w:bidi="ar-SA"/>
        </w:rPr>
        <w:t xml:space="preserve">A</w:t>
      </w:r>
      <w:r>
        <w:rPr>
          <w:rFonts w:eastAsia="Times New Roman" w:cs="Times New Roman"/>
          <w:sz w:val="28"/>
          <w:szCs w:val="28"/>
          <w:lang w:val="ru-RU" w:eastAsia="ru-RU" w:bidi="ar-SA"/>
        </w:rPr>
        <w:t xml:space="preserve"> + </w:t>
      </w:r>
      <w:r>
        <w:rPr>
          <w:rFonts w:eastAsia="Times New Roman" w:cs="Times New Roman"/>
          <w:sz w:val="28"/>
          <w:szCs w:val="28"/>
          <w:lang w:eastAsia="ru-RU" w:bidi="ar-SA"/>
        </w:rPr>
        <w:t xml:space="preserve">E</w:t>
      </w:r>
      <w:r>
        <w:rPr>
          <w:rFonts w:eastAsia="Times New Roman" w:cs="Times New Roman"/>
          <w:sz w:val="28"/>
          <w:szCs w:val="28"/>
          <w:lang w:val="ru-RU" w:eastAsia="ru-RU" w:bidi="ar-SA"/>
        </w:rPr>
        <w:t xml:space="preserve">.</w:t>
      </w:r>
      <w:r>
        <w:rPr>
          <w:rFonts w:eastAsia="Times New Roman" w:cs="Times New Roman"/>
          <w:color w:val="252525"/>
          <w:sz w:val="28"/>
          <w:szCs w:val="28"/>
          <w:shd w:val="clear" w:color="auto" w:fill="ffffff"/>
          <w:lang w:val="ru-RU" w:eastAsia="ru-RU" w:bidi="ar-SA"/>
        </w:rPr>
        <w:t xml:space="preserve"> Тогда при любом выборе начального приближения</w:t>
      </w:r>
      <w:r>
        <w:rPr>
          <w:rFonts w:eastAsia="Times New Roman" w:cs="Times New Roman"/>
          <w:color w:val="252525"/>
          <w:sz w:val="28"/>
          <w:szCs w:val="28"/>
          <w:lang w:val="ru-RU" w:eastAsia="ru-RU" w:bidi="ar-SA"/>
        </w:rPr>
        <w:t xml:space="preserve"> </w:t>
      </w:r>
      <w:r>
        <w:rPr>
          <w:rFonts w:eastAsia="Times New Roman" w:cs="Times New Roman"/>
          <w:sz w:val="28"/>
          <w:szCs w:val="28"/>
          <w:lang w:val="ru-RU" w:eastAsia="ru-RU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0985" cy="189865"/>
                <wp:effectExtent l="19050" t="0" r="5715" b="0"/>
                <wp:docPr id="6" name="Рисунок 86" descr="\vec{x}^{(0)}\!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Рисунок 86" descr="\vec{x}^{(0)}\!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60985" cy="189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0.55pt;height:14.95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  <w:color w:val="252525"/>
          <w:sz w:val="28"/>
          <w:szCs w:val="28"/>
          <w:shd w:val="clear" w:color="auto" w:fill="ffffff"/>
          <w:lang w:val="ru-RU" w:eastAsia="ru-RU" w:bidi="ar-SA"/>
        </w:rPr>
        <w:t xml:space="preserve"> </w:t>
      </w:r>
      <w:r>
        <w:rPr>
          <w:rFonts w:eastAsia="Times New Roman" w:cs="Times New Roman"/>
          <w:color w:val="252525"/>
          <w:sz w:val="28"/>
          <w:szCs w:val="28"/>
          <w:lang w:val="ru-RU" w:eastAsia="ru-RU" w:bidi="ar-SA"/>
        </w:rPr>
        <w:t xml:space="preserve">метод Зейделя сходится.</w:t>
      </w:r>
      <w:r>
        <w:rPr>
          <w:bCs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sz w:val="28"/>
          <w:szCs w:val="28"/>
          <w:lang w:val="ru-RU" w:eastAsia="ru-RU" w:bidi="ar-SA"/>
        </w:rPr>
      </w:r>
    </w:p>
    <w:p w14:paraId="41561EC1">
      <w:pPr>
        <w:pStyle w:val="671"/>
        <w:pBdr/>
        <w:spacing/>
        <w:ind w:firstLine="850"/>
        <w:jc w:val="both"/>
        <w:rPr>
          <w:sz w:val="28"/>
          <w:szCs w:val="28"/>
          <w:lang w:val="ru-RU"/>
        </w:rPr>
      </w:pPr>
      <w:r>
        <w:rPr>
          <w:bCs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11980" cy="3307080"/>
                <wp:effectExtent l="0" t="0" r="7620" b="0"/>
                <wp:docPr id="7" name="Изображение 3" descr="{0E0C7DC9-9590-4CCA-966E-C42476267DE9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 3" descr="{0E0C7DC9-9590-4CCA-966E-C42476267DE9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411980" cy="3307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47.40pt;height:260.4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Cs/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/>
        </w:rPr>
      </w:r>
    </w:p>
    <w:p w14:paraId="7BBD9AF0">
      <w:pPr>
        <w:pStyle w:val="671"/>
        <w:pBdr/>
        <w:spacing/>
        <w:ind w:firstLine="85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60A0292D">
      <w:pPr>
        <w:pStyle w:val="671"/>
        <w:pBdr/>
        <w:spacing/>
        <w:ind w:firstLine="850"/>
        <w:jc w:val="both"/>
        <w:rPr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Условие сходимости не выполняется, мы не можем произвести решение системы уравнений по этому методу, ведь э</w:t>
      </w:r>
      <w:r>
        <w:rPr>
          <w:rFonts w:cs="Symbol"/>
          <w:bCs/>
          <w:sz w:val="28"/>
          <w:szCs w:val="28"/>
          <w:lang w:val="ru-RU"/>
        </w:rPr>
        <w:t xml:space="preserve">ффективное применение итерационных методов существенно зависит от удачного выбора начального приближения и скорости сходимости процесса.</w:t>
      </w:r>
      <w:r>
        <w:rPr>
          <w:sz w:val="28"/>
          <w:szCs w:val="28"/>
          <w:lang w:val="ru-RU"/>
        </w:rPr>
      </w:r>
    </w:p>
    <w:p w14:paraId="0EF21500">
      <w:pPr>
        <w:pStyle w:val="671"/>
        <w:pBdr/>
        <w:spacing/>
        <w:ind w:firstLine="85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63B88E30">
      <w:pPr>
        <w:pStyle w:val="671"/>
        <w:pBdr/>
        <w:spacing/>
        <w:ind w:firstLine="85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Выводы</w:t>
      </w:r>
      <w:r>
        <w:rPr>
          <w:rFonts w:hint="default"/>
          <w:b/>
          <w:bCs/>
          <w:sz w:val="28"/>
          <w:szCs w:val="28"/>
          <w:lang w:val="ru-RU"/>
        </w:rPr>
      </w:r>
    </w:p>
    <w:p w14:paraId="5EF916C8">
      <w:pPr>
        <w:pStyle w:val="671"/>
        <w:pBdr/>
        <w:spacing/>
        <w:ind w:firstLine="850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</w:r>
      <w:r>
        <w:rPr>
          <w:bCs/>
          <w:sz w:val="28"/>
          <w:szCs w:val="28"/>
          <w:lang w:val="ru-RU"/>
        </w:rPr>
      </w:r>
    </w:p>
    <w:p w14:paraId="33F809A0">
      <w:pPr>
        <w:keepNext w:val="false"/>
        <w:keepLines w:val="false"/>
        <w:widowControl w:val="true"/>
        <w:suppressLineNumbers w:val="false"/>
        <w:pBdr/>
        <w:spacing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"/>
        </w:rPr>
        <w:t xml:space="preserve">Метод Холецкого является наиболее эффективным для решения данной СЛАУ, так как он обеспечивает высокую точность и быстродействие при умеренной ресурсоемкости.</w:t>
      </w: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"/>
        </w:rPr>
        <w:br/>
      </w: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"/>
        </w:rPr>
        <w:t xml:space="preserve">Метод Крамера подходит для небольших систем, но неэффективен для больших.</w:t>
      </w: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"/>
        </w:rPr>
        <w:br/>
      </w: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"/>
        </w:rPr>
        <w:t xml:space="preserve">Метод Зейделя может быть полезен для итеративного решения, но требует тщательного контроля точности и количества итераций.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A7D9BC3">
      <w:pPr>
        <w:pStyle w:val="671"/>
        <w:pBdr/>
        <w:spacing/>
        <w:ind w:firstLine="850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</w:r>
      <w:r>
        <w:rPr>
          <w:bCs/>
          <w:sz w:val="28"/>
          <w:szCs w:val="28"/>
          <w:lang w:val="ru-RU"/>
        </w:rPr>
      </w:r>
    </w:p>
    <w:p w14:paraId="217BFEB7">
      <w:pPr>
        <w:pStyle w:val="671"/>
        <w:pBdr/>
        <w:spacing/>
        <w:ind w:firstLine="850"/>
        <w:jc w:val="center"/>
        <w:rPr>
          <w:b/>
          <w:bCs/>
          <w:sz w:val="28"/>
          <w:szCs w:val="28"/>
          <w:lang w:val="ru-RU"/>
        </w:rPr>
      </w:pPr>
      <w:r>
        <w:rPr>
          <w:rFonts w:cs="Symbol"/>
          <w:b/>
          <w:bCs/>
          <w:sz w:val="28"/>
          <w:szCs w:val="28"/>
          <w:lang w:val="ru-RU"/>
        </w:rPr>
        <w:t xml:space="preserve">Заключение</w:t>
      </w:r>
      <w:r>
        <w:rPr>
          <w:b/>
          <w:bCs/>
          <w:sz w:val="28"/>
          <w:szCs w:val="28"/>
          <w:lang w:val="ru-RU"/>
        </w:rPr>
      </w:r>
    </w:p>
    <w:p w14:paraId="4AD0ECAC">
      <w:pPr>
        <w:pStyle w:val="671"/>
        <w:pBdr/>
        <w:spacing/>
        <w:ind w:firstLine="850"/>
        <w:jc w:val="both"/>
        <w:rPr>
          <w:bCs/>
          <w:sz w:val="28"/>
          <w:szCs w:val="28"/>
          <w:lang w:val="ru-RU"/>
        </w:rPr>
      </w:pPr>
      <w:r>
        <w:rPr>
          <w:rFonts w:cs="Symbol"/>
          <w:bCs/>
          <w:sz w:val="28"/>
          <w:szCs w:val="28"/>
          <w:lang w:val="ru-RU"/>
        </w:rPr>
        <w:t xml:space="preserve">Среда </w:t>
      </w:r>
      <w:r>
        <w:rPr>
          <w:rFonts w:cs="Symbol"/>
          <w:bCs/>
          <w:sz w:val="28"/>
          <w:szCs w:val="28"/>
        </w:rPr>
        <w:t xml:space="preserve">MathCad</w:t>
      </w:r>
      <w:r>
        <w:rPr>
          <w:rFonts w:cs="Symbol"/>
          <w:bCs/>
          <w:sz w:val="28"/>
          <w:szCs w:val="28"/>
          <w:lang w:val="ru-RU"/>
        </w:rPr>
        <w:t xml:space="preserve"> предоставляет обширные возможности для решений СЛАУ различными методами, для этого даже существует множество различных стандартных встроенных ф</w:t>
      </w:r>
      <w:r>
        <w:rPr>
          <w:rFonts w:cs="Symbol"/>
          <w:bCs/>
          <w:sz w:val="28"/>
          <w:szCs w:val="28"/>
          <w:lang w:val="ru-RU"/>
        </w:rPr>
        <w:t xml:space="preserve">ункций. Так же она позволяет произвести необходимые оценки точности и качества решения и наложить ограничения в виде выполнения необходимых и достаточных условий существования решений и сходимости, что делает процесс вычислений более эффективным и удобным.</w:t>
      </w:r>
      <w:r>
        <w:rPr>
          <w:bCs/>
          <w:sz w:val="28"/>
          <w:szCs w:val="28"/>
          <w:lang w:val="ru-RU"/>
        </w:rPr>
      </w:r>
    </w:p>
    <w:p w14:paraId="2A7782F6">
      <w:pPr>
        <w:pStyle w:val="671"/>
        <w:pBdr/>
        <w:spacing/>
        <w:ind w:firstLine="850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</w:r>
      <w:r>
        <w:rPr>
          <w:bCs/>
          <w:sz w:val="28"/>
          <w:szCs w:val="28"/>
          <w:lang w:val="ru-RU"/>
        </w:rPr>
      </w:r>
    </w:p>
    <w:p w14:paraId="51A2D5C7">
      <w:pPr>
        <w:pStyle w:val="671"/>
        <w:numPr>
          <w:numId w:val="0"/>
        </w:numPr>
        <w:pBdr/>
        <w:spacing/>
        <w:ind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sectPr>
      <w:footnotePr/>
      <w:endnotePr/>
      <w:type w:val="nextPage"/>
      <w:pgSz w:h="16838" w:orient="portrait" w:w="11906"/>
      <w:pgMar w:top="1134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OpenSymbol">
    <w:panose1 w:val="05010000000000000000"/>
  </w:font>
  <w:font w:name="Andale Sans UI">
    <w:panose1 w:val="05040102010807070707"/>
  </w:font>
  <w:font w:name="Tahoma">
    <w:panose1 w:val="020B0506030602030204"/>
  </w:font>
  <w:font w:name="Arial">
    <w:panose1 w:val="020B0604020202020204"/>
  </w:font>
  <w:font w:name="SimSun">
    <w:panose1 w:val="0200050600000002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6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5"/>
    <w:next w:val="66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5"/>
    <w:next w:val="66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5"/>
    <w:next w:val="66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5"/>
    <w:next w:val="66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5"/>
    <w:next w:val="66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5"/>
    <w:next w:val="66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66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6"/>
    <w:link w:val="6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66"/>
    <w:link w:val="67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5"/>
    <w:next w:val="66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5"/>
    <w:next w:val="66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character" w:styleId="179">
    <w:name w:val="Footer Char"/>
    <w:basedOn w:val="666"/>
    <w:link w:val="684"/>
    <w:uiPriority w:val="99"/>
    <w:pPr>
      <w:pBdr/>
      <w:spacing/>
      <w:ind/>
    </w:pPr>
  </w:style>
  <w:style w:type="paragraph" w:styleId="181">
    <w:name w:val="footnote text"/>
    <w:basedOn w:val="66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5"/>
    <w:next w:val="665"/>
    <w:uiPriority w:val="39"/>
    <w:unhideWhenUsed/>
    <w:pPr>
      <w:pBdr/>
      <w:spacing w:after="100"/>
      <w:ind/>
    </w:pPr>
  </w:style>
  <w:style w:type="paragraph" w:styleId="190">
    <w:name w:val="toc 2"/>
    <w:basedOn w:val="665"/>
    <w:next w:val="665"/>
    <w:uiPriority w:val="39"/>
    <w:unhideWhenUsed/>
    <w:pPr>
      <w:pBdr/>
      <w:spacing w:after="100"/>
      <w:ind w:left="220"/>
    </w:pPr>
  </w:style>
  <w:style w:type="paragraph" w:styleId="191">
    <w:name w:val="toc 3"/>
    <w:basedOn w:val="665"/>
    <w:next w:val="665"/>
    <w:uiPriority w:val="39"/>
    <w:unhideWhenUsed/>
    <w:pPr>
      <w:pBdr/>
      <w:spacing w:after="100"/>
      <w:ind w:left="440"/>
    </w:pPr>
  </w:style>
  <w:style w:type="paragraph" w:styleId="192">
    <w:name w:val="toc 4"/>
    <w:basedOn w:val="665"/>
    <w:next w:val="665"/>
    <w:uiPriority w:val="39"/>
    <w:unhideWhenUsed/>
    <w:pPr>
      <w:pBdr/>
      <w:spacing w:after="100"/>
      <w:ind w:left="660"/>
    </w:pPr>
  </w:style>
  <w:style w:type="paragraph" w:styleId="193">
    <w:name w:val="toc 5"/>
    <w:basedOn w:val="665"/>
    <w:next w:val="665"/>
    <w:uiPriority w:val="39"/>
    <w:unhideWhenUsed/>
    <w:pPr>
      <w:pBdr/>
      <w:spacing w:after="100"/>
      <w:ind w:left="880"/>
    </w:pPr>
  </w:style>
  <w:style w:type="paragraph" w:styleId="194">
    <w:name w:val="toc 6"/>
    <w:basedOn w:val="665"/>
    <w:next w:val="665"/>
    <w:uiPriority w:val="39"/>
    <w:unhideWhenUsed/>
    <w:pPr>
      <w:pBdr/>
      <w:spacing w:after="100"/>
      <w:ind w:left="1100"/>
    </w:pPr>
  </w:style>
  <w:style w:type="paragraph" w:styleId="195">
    <w:name w:val="toc 7"/>
    <w:basedOn w:val="665"/>
    <w:next w:val="665"/>
    <w:uiPriority w:val="39"/>
    <w:unhideWhenUsed/>
    <w:pPr>
      <w:pBdr/>
      <w:spacing w:after="100"/>
      <w:ind w:left="1320"/>
    </w:pPr>
  </w:style>
  <w:style w:type="paragraph" w:styleId="196">
    <w:name w:val="toc 8"/>
    <w:basedOn w:val="665"/>
    <w:next w:val="665"/>
    <w:uiPriority w:val="39"/>
    <w:unhideWhenUsed/>
    <w:pPr>
      <w:pBdr/>
      <w:spacing w:after="100"/>
      <w:ind w:left="1540"/>
    </w:pPr>
  </w:style>
  <w:style w:type="paragraph" w:styleId="197">
    <w:name w:val="toc 9"/>
    <w:basedOn w:val="665"/>
    <w:next w:val="665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5"/>
    <w:next w:val="665"/>
    <w:uiPriority w:val="99"/>
    <w:unhideWhenUsed/>
    <w:pPr>
      <w:pBdr/>
      <w:spacing w:after="0" w:afterAutospacing="0"/>
      <w:ind/>
    </w:pPr>
  </w:style>
  <w:style w:type="paragraph" w:styleId="665" w:default="1">
    <w:name w:val="Normal"/>
    <w:uiPriority w:val="0"/>
    <w:qFormat/>
    <w:pPr>
      <w:widowControl w:val="false"/>
      <w:pBdr/>
      <w:spacing/>
      <w:ind/>
    </w:pPr>
    <w:rPr>
      <w:rFonts w:ascii="Times New Roman" w:hAnsi="Times New Roman" w:eastAsia="Andale Sans UI" w:cs="Tahoma"/>
      <w:sz w:val="24"/>
      <w:szCs w:val="24"/>
      <w:lang w:val="en-US" w:eastAsia="en-US" w:bidi="en-US"/>
    </w:r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8">
    <w:name w:val="Hyperlink"/>
    <w:basedOn w:val="666"/>
    <w:uiPriority w:val="99"/>
    <w:semiHidden/>
    <w:unhideWhenUsed/>
    <w:qFormat/>
    <w:pPr>
      <w:pBdr/>
      <w:spacing/>
      <w:ind/>
    </w:pPr>
    <w:rPr>
      <w:color w:val="0000ff"/>
      <w:u w:val="single"/>
    </w:rPr>
  </w:style>
  <w:style w:type="paragraph" w:styleId="669">
    <w:name w:val="Balloon Text"/>
    <w:basedOn w:val="665"/>
    <w:link w:val="702"/>
    <w:uiPriority w:val="99"/>
    <w:semiHidden/>
    <w:unhideWhenUsed/>
    <w:qFormat/>
    <w:pPr>
      <w:pBdr/>
      <w:spacing/>
      <w:ind/>
    </w:pPr>
    <w:rPr>
      <w:rFonts w:ascii="Tahoma" w:hAnsi="Tahoma"/>
      <w:sz w:val="16"/>
      <w:szCs w:val="16"/>
    </w:rPr>
  </w:style>
  <w:style w:type="paragraph" w:styleId="670">
    <w:name w:val="Body Text 2"/>
    <w:basedOn w:val="671"/>
    <w:uiPriority w:val="0"/>
    <w:pPr>
      <w:pBdr/>
      <w:spacing/>
      <w:ind/>
      <w:jc w:val="center"/>
    </w:pPr>
  </w:style>
  <w:style w:type="paragraph" w:styleId="671" w:customStyle="1">
    <w:name w:val="Standard"/>
    <w:uiPriority w:val="0"/>
    <w:pPr>
      <w:widowControl w:val="false"/>
      <w:pBdr/>
      <w:spacing/>
      <w:ind/>
    </w:pPr>
    <w:rPr>
      <w:rFonts w:ascii="Times New Roman" w:hAnsi="Times New Roman" w:eastAsia="Andale Sans UI" w:cs="Tahoma"/>
      <w:sz w:val="24"/>
      <w:szCs w:val="24"/>
      <w:lang w:val="en-US" w:eastAsia="en-US" w:bidi="en-US"/>
    </w:rPr>
  </w:style>
  <w:style w:type="paragraph" w:styleId="672">
    <w:name w:val="Title"/>
    <w:basedOn w:val="673"/>
    <w:next w:val="674"/>
    <w:uiPriority w:val="0"/>
    <w:pPr>
      <w:pBdr/>
      <w:spacing/>
      <w:ind/>
      <w:jc w:val="center"/>
    </w:pPr>
    <w:rPr>
      <w:b/>
      <w:bCs/>
      <w:sz w:val="56"/>
      <w:szCs w:val="56"/>
    </w:rPr>
  </w:style>
  <w:style w:type="paragraph" w:styleId="673" w:customStyle="1">
    <w:name w:val="Heading"/>
    <w:basedOn w:val="671"/>
    <w:next w:val="674"/>
    <w:uiPriority w:val="0"/>
    <w:pPr>
      <w:keepNext w:val="true"/>
      <w:pBdr/>
      <w:spacing w:after="120" w:before="240"/>
      <w:ind/>
    </w:pPr>
    <w:rPr>
      <w:rFonts w:ascii="Arial" w:hAnsi="Arial"/>
      <w:sz w:val="28"/>
      <w:szCs w:val="28"/>
    </w:rPr>
  </w:style>
  <w:style w:type="paragraph" w:styleId="674" w:customStyle="1">
    <w:name w:val="Text body"/>
    <w:basedOn w:val="671"/>
    <w:uiPriority w:val="0"/>
    <w:pPr>
      <w:pBdr/>
      <w:spacing w:after="120"/>
      <w:ind/>
    </w:pPr>
  </w:style>
  <w:style w:type="paragraph" w:styleId="675">
    <w:name w:val="List"/>
    <w:basedOn w:val="674"/>
    <w:uiPriority w:val="0"/>
    <w:pPr>
      <w:pBdr/>
      <w:spacing/>
      <w:ind/>
    </w:pPr>
  </w:style>
  <w:style w:type="paragraph" w:styleId="676">
    <w:name w:val="Body Text Indent 2"/>
    <w:basedOn w:val="671"/>
    <w:uiPriority w:val="0"/>
    <w:qFormat/>
    <w:pPr>
      <w:pBdr/>
      <w:spacing w:before="240"/>
      <w:ind w:hanging="273" w:left="993"/>
      <w:jc w:val="both"/>
    </w:pPr>
    <w:rPr>
      <w:sz w:val="28"/>
      <w:szCs w:val="28"/>
    </w:rPr>
  </w:style>
  <w:style w:type="paragraph" w:styleId="677">
    <w:name w:val="Subtitle"/>
    <w:basedOn w:val="673"/>
    <w:next w:val="674"/>
    <w:uiPriority w:val="0"/>
    <w:pPr>
      <w:pBdr/>
      <w:spacing w:before="60"/>
      <w:ind/>
      <w:jc w:val="center"/>
    </w:pPr>
    <w:rPr>
      <w:sz w:val="36"/>
      <w:szCs w:val="36"/>
    </w:rPr>
  </w:style>
  <w:style w:type="paragraph" w:styleId="678" w:customStyle="1">
    <w:name w:val="Caption"/>
    <w:basedOn w:val="671"/>
    <w:uiPriority w:val="0"/>
    <w:pPr>
      <w:suppressLineNumbers w:val="true"/>
      <w:pBdr/>
      <w:spacing w:after="120" w:before="120"/>
      <w:ind/>
    </w:pPr>
    <w:rPr>
      <w:i/>
      <w:iCs/>
    </w:rPr>
  </w:style>
  <w:style w:type="paragraph" w:styleId="679" w:customStyle="1">
    <w:name w:val="Index"/>
    <w:basedOn w:val="671"/>
    <w:uiPriority w:val="0"/>
    <w:pPr>
      <w:suppressLineNumbers w:val="true"/>
      <w:pBdr/>
      <w:spacing/>
      <w:ind/>
    </w:pPr>
  </w:style>
  <w:style w:type="paragraph" w:styleId="680" w:customStyle="1">
    <w:name w:val="Quotations"/>
    <w:basedOn w:val="671"/>
    <w:uiPriority w:val="0"/>
    <w:pPr>
      <w:pBdr/>
      <w:spacing w:after="283"/>
      <w:ind w:right="567" w:left="567"/>
    </w:pPr>
  </w:style>
  <w:style w:type="paragraph" w:styleId="681" w:customStyle="1">
    <w:name w:val="Heading 1"/>
    <w:basedOn w:val="673"/>
    <w:next w:val="674"/>
    <w:uiPriority w:val="0"/>
    <w:pPr>
      <w:pBdr/>
      <w:spacing/>
      <w:ind/>
      <w:outlineLvl w:val="0"/>
    </w:pPr>
    <w:rPr>
      <w:b/>
      <w:bCs/>
    </w:rPr>
  </w:style>
  <w:style w:type="paragraph" w:styleId="682" w:customStyle="1">
    <w:name w:val="Heading 2"/>
    <w:basedOn w:val="673"/>
    <w:next w:val="674"/>
    <w:uiPriority w:val="0"/>
    <w:qFormat/>
    <w:pPr>
      <w:pBdr/>
      <w:spacing w:before="200"/>
      <w:ind/>
      <w:outlineLvl w:val="1"/>
    </w:pPr>
    <w:rPr>
      <w:b/>
      <w:bCs/>
    </w:rPr>
  </w:style>
  <w:style w:type="paragraph" w:styleId="683" w:customStyle="1">
    <w:name w:val="Heading 3"/>
    <w:basedOn w:val="673"/>
    <w:next w:val="674"/>
    <w:uiPriority w:val="0"/>
    <w:qFormat/>
    <w:pPr>
      <w:pBdr/>
      <w:spacing w:before="140"/>
      <w:ind/>
      <w:outlineLvl w:val="2"/>
    </w:pPr>
    <w:rPr>
      <w:b/>
      <w:bCs/>
    </w:rPr>
  </w:style>
  <w:style w:type="paragraph" w:styleId="684" w:customStyle="1">
    <w:name w:val="Footer"/>
    <w:basedOn w:val="671"/>
    <w:uiPriority w:val="0"/>
    <w:qFormat/>
    <w:pPr>
      <w:suppressLineNumbers w:val="true"/>
      <w:pBdr/>
      <w:tabs>
        <w:tab w:val="center" w:leader="none" w:pos="4819"/>
        <w:tab w:val="right" w:leader="none" w:pos="9638"/>
      </w:tabs>
      <w:spacing/>
      <w:ind/>
    </w:pPr>
  </w:style>
  <w:style w:type="paragraph" w:styleId="685" w:customStyle="1">
    <w:name w:val="Footnote"/>
    <w:basedOn w:val="671"/>
    <w:uiPriority w:val="0"/>
    <w:pPr>
      <w:suppressLineNumbers w:val="true"/>
      <w:pBdr/>
      <w:spacing/>
      <w:ind w:hanging="339" w:left="339"/>
    </w:pPr>
    <w:rPr>
      <w:sz w:val="20"/>
      <w:szCs w:val="20"/>
    </w:rPr>
  </w:style>
  <w:style w:type="paragraph" w:styleId="686" w:customStyle="1">
    <w:name w:val="Table Contents"/>
    <w:basedOn w:val="671"/>
    <w:uiPriority w:val="0"/>
    <w:pPr>
      <w:suppressLineNumbers w:val="true"/>
      <w:pBdr/>
      <w:spacing/>
      <w:ind/>
    </w:pPr>
  </w:style>
  <w:style w:type="character" w:styleId="687" w:customStyle="1">
    <w:name w:val="Numbering Symbols"/>
    <w:uiPriority w:val="0"/>
    <w:qFormat/>
    <w:pPr>
      <w:pBdr/>
      <w:spacing/>
      <w:ind/>
    </w:pPr>
  </w:style>
  <w:style w:type="character" w:styleId="688" w:customStyle="1">
    <w:name w:val="Footnote Symbol"/>
    <w:uiPriority w:val="0"/>
    <w:qFormat/>
    <w:pPr>
      <w:pBdr/>
      <w:spacing/>
      <w:ind/>
    </w:pPr>
  </w:style>
  <w:style w:type="character" w:styleId="689" w:customStyle="1">
    <w:name w:val="Footnote anchor"/>
    <w:uiPriority w:val="0"/>
    <w:qFormat/>
    <w:pPr>
      <w:pBdr/>
      <w:spacing/>
      <w:ind/>
    </w:pPr>
    <w:rPr>
      <w:position w:val="0"/>
      <w:vertAlign w:val="superscript"/>
    </w:rPr>
  </w:style>
  <w:style w:type="character" w:styleId="690" w:customStyle="1">
    <w:name w:val="Internet link"/>
    <w:uiPriority w:val="0"/>
    <w:pPr>
      <w:pBdr/>
      <w:spacing/>
      <w:ind/>
    </w:pPr>
    <w:rPr>
      <w:color w:val="000080"/>
      <w:u w:val="single"/>
    </w:rPr>
  </w:style>
  <w:style w:type="character" w:styleId="691" w:customStyle="1">
    <w:name w:val="Bullet Symbols"/>
    <w:uiPriority w:val="0"/>
    <w:qFormat/>
    <w:pPr>
      <w:pBdr/>
      <w:spacing/>
      <w:ind/>
    </w:pPr>
    <w:rPr>
      <w:rFonts w:ascii="OpenSymbol" w:hAnsi="OpenSymbol" w:eastAsia="OpenSymbol" w:cs="OpenSymbol"/>
    </w:rPr>
  </w:style>
  <w:style w:type="character" w:styleId="692" w:customStyle="1">
    <w:name w:val="WW8Num5z0"/>
    <w:uiPriority w:val="0"/>
    <w:qFormat/>
    <w:pPr>
      <w:pBdr/>
      <w:spacing/>
      <w:ind/>
    </w:pPr>
  </w:style>
  <w:style w:type="character" w:styleId="693" w:customStyle="1">
    <w:name w:val="WW8Num5z1"/>
    <w:uiPriority w:val="0"/>
    <w:qFormat/>
    <w:pPr>
      <w:pBdr/>
      <w:spacing/>
      <w:ind/>
    </w:pPr>
  </w:style>
  <w:style w:type="character" w:styleId="694" w:customStyle="1">
    <w:name w:val="WW8Num5z2"/>
    <w:uiPriority w:val="0"/>
    <w:qFormat/>
    <w:pPr>
      <w:pBdr/>
      <w:spacing/>
      <w:ind/>
    </w:pPr>
  </w:style>
  <w:style w:type="character" w:styleId="695" w:customStyle="1">
    <w:name w:val="WW8Num5z3"/>
    <w:uiPriority w:val="0"/>
    <w:qFormat/>
    <w:pPr>
      <w:pBdr/>
      <w:spacing/>
      <w:ind/>
    </w:pPr>
  </w:style>
  <w:style w:type="character" w:styleId="696" w:customStyle="1">
    <w:name w:val="WW8Num5z4"/>
    <w:uiPriority w:val="0"/>
    <w:qFormat/>
    <w:pPr>
      <w:pBdr/>
      <w:spacing/>
      <w:ind/>
    </w:pPr>
  </w:style>
  <w:style w:type="character" w:styleId="697" w:customStyle="1">
    <w:name w:val="WW8Num5z5"/>
    <w:uiPriority w:val="0"/>
    <w:qFormat/>
    <w:pPr>
      <w:pBdr/>
      <w:spacing/>
      <w:ind/>
    </w:pPr>
  </w:style>
  <w:style w:type="character" w:styleId="698" w:customStyle="1">
    <w:name w:val="WW8Num5z6"/>
    <w:uiPriority w:val="0"/>
    <w:qFormat/>
    <w:pPr>
      <w:pBdr/>
      <w:spacing/>
      <w:ind/>
    </w:pPr>
  </w:style>
  <w:style w:type="character" w:styleId="699" w:customStyle="1">
    <w:name w:val="WW8Num5z7"/>
    <w:uiPriority w:val="0"/>
    <w:pPr>
      <w:pBdr/>
      <w:spacing/>
      <w:ind/>
    </w:pPr>
  </w:style>
  <w:style w:type="character" w:styleId="700" w:customStyle="1">
    <w:name w:val="WW8Num5z8"/>
    <w:uiPriority w:val="0"/>
    <w:pPr>
      <w:pBdr/>
      <w:spacing/>
      <w:ind/>
    </w:pPr>
  </w:style>
  <w:style w:type="character" w:styleId="701">
    <w:name w:val="Placeholder Text"/>
    <w:basedOn w:val="666"/>
    <w:uiPriority w:val="99"/>
    <w:semiHidden/>
    <w:pPr>
      <w:pBdr/>
      <w:spacing/>
      <w:ind/>
    </w:pPr>
    <w:rPr>
      <w:color w:val="808080"/>
    </w:rPr>
  </w:style>
  <w:style w:type="character" w:styleId="702" w:customStyle="1">
    <w:name w:val="Текст выноски Знак"/>
    <w:basedOn w:val="666"/>
    <w:link w:val="669"/>
    <w:uiPriority w:val="99"/>
    <w:semiHidden/>
    <w:qFormat/>
    <w:pPr>
      <w:pBdr/>
      <w:spacing/>
      <w:ind/>
    </w:pPr>
    <w:rPr>
      <w:rFonts w:ascii="Tahoma" w:hAnsi="Tahoma"/>
      <w:sz w:val="16"/>
      <w:szCs w:val="16"/>
    </w:rPr>
  </w:style>
  <w:style w:type="character" w:styleId="703" w:customStyle="1">
    <w:name w:val="apple-converted-space"/>
    <w:basedOn w:val="666"/>
    <w:uiPriority w:val="0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Слинько</dc:creator>
  <cp:revision>2</cp:revision>
  <dcterms:created xsi:type="dcterms:W3CDTF">2009-04-16T11:32:00Z</dcterms:created>
  <dcterms:modified xsi:type="dcterms:W3CDTF">2026-03-02T05:56:14Z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KSOProductBuildVer">
    <vt:lpwstr>1049-12.2.0.20782</vt:lpwstr>
  </property>
  <property fmtid="{D5CDD505-2E9C-101B-9397-08002B2CF9AE}" pid="7" name="ICV">
    <vt:lpwstr>B270322090B4461B8DEE6EBEE0122A5E_13</vt:lpwstr>
  </property>
</Properties>
</file>