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F1738"/>
        <w:spacing w:before="0" w:after="0"/>
      </w:pPr>
      <w:r>
        <w:rPr>
          <w:sz w:val="4"/>
        </w:rPr>
        <w:br/>
      </w:r>
    </w:p>
    <w:p>
      <w:pPr>
        <w:spacing w:before="2400" w:after="160"/>
      </w:pPr>
      <w:r>
        <w:rPr>
          <w:b/>
          <w:color w:val="6366F1"/>
          <w:sz w:val="18"/>
        </w:rPr>
        <w:t>eCloud  ·  AIGENCY  ·  TECHNICAL WHITEPAPER</w:t>
      </w:r>
    </w:p>
    <w:p>
      <w:pPr>
        <w:spacing w:after="160"/>
      </w:pPr>
      <w:r>
        <w:rPr>
          <w:b/>
          <w:color w:val="0F1738"/>
          <w:sz w:val="112"/>
        </w:rPr>
        <w:t>AIGENCY V4</w:t>
      </w:r>
    </w:p>
    <w:p>
      <w:pPr>
        <w:spacing w:after="400"/>
      </w:pPr>
      <w:r>
        <w:rPr>
          <w:color w:val="0F1738"/>
          <w:sz w:val="40"/>
        </w:rPr>
        <w:t>Sovereign, Fully Independent and Multimodal</w:t>
        <w:br/>
        <w:t>128-Billion-Parameter AI Architecture</w:t>
      </w:r>
    </w:p>
    <w:p>
      <w:pPr>
        <w:spacing w:after="800"/>
      </w:pPr>
      <w:r>
        <w:rPr>
          <w:i/>
          <w:color w:val="6B7280"/>
          <w:sz w:val="22"/>
        </w:rPr>
        <w:t>A global reference for Turkish reading comprehension and natural-language inference  ·  Frontier-level on scientific reasoning and grade-school math  ·  First production release of multimodal capability.</w:t>
      </w:r>
    </w:p>
    <w:tbl>
      <w:tblPr>
        <w:tblW w:type="auto" w:w="0"/>
        <w:jc w:val="center"/>
        <w:tblLook w:firstColumn="1" w:firstRow="1" w:lastColumn="0" w:lastRow="0" w:noHBand="0" w:noVBand="1" w:val="04A0"/>
      </w:tblPr>
      <w:tblGrid>
        <w:gridCol w:w="3213"/>
        <w:gridCol w:w="3213"/>
        <w:gridCol w:w="3213"/>
      </w:tblGrid>
      <w:tr>
        <w:tc>
          <w:tcPr>
            <w:tcW w:type="dxa" w:w="3213"/>
            <w:vAlign w:val="center"/>
            <w:shd w:val="clear" w:color="auto" w:fill="F8FAFF"/>
          </w:tcPr>
          <w:p>
            <w:pPr>
              <w:jc w:val="center"/>
            </w:pPr>
            <w:r/>
            <w:r>
              <w:rPr>
                <w:color w:val="6B7280"/>
                <w:sz w:val="17"/>
              </w:rPr>
              <w:t>PARAMETERS</w:t>
            </w:r>
          </w:p>
          <w:p>
            <w:pPr>
              <w:jc w:val="center"/>
            </w:pPr>
            <w:r>
              <w:rPr>
                <w:b/>
                <w:color w:val="0F1738"/>
                <w:sz w:val="44"/>
              </w:rPr>
              <w:t>128B</w:t>
            </w:r>
          </w:p>
          <w:p>
            <w:pPr>
              <w:jc w:val="center"/>
            </w:pPr>
            <w:r>
              <w:rPr>
                <w:color w:val="6B7280"/>
                <w:sz w:val="17"/>
              </w:rPr>
              <w:t>120B core + 8B vision encoder</w:t>
            </w:r>
          </w:p>
        </w:tc>
        <w:tc>
          <w:tcPr>
            <w:tcW w:type="dxa" w:w="3213"/>
            <w:vAlign w:val="center"/>
            <w:shd w:val="clear" w:color="auto" w:fill="F8FAFF"/>
          </w:tcPr>
          <w:p>
            <w:pPr>
              <w:jc w:val="center"/>
            </w:pPr>
            <w:r/>
            <w:r>
              <w:rPr>
                <w:color w:val="6B7280"/>
                <w:sz w:val="17"/>
              </w:rPr>
              <w:t>CONTEXT WINDOW</w:t>
            </w:r>
          </w:p>
          <w:p>
            <w:pPr>
              <w:jc w:val="center"/>
            </w:pPr>
            <w:r>
              <w:rPr>
                <w:b/>
                <w:color w:val="0F1738"/>
                <w:sz w:val="44"/>
              </w:rPr>
              <w:t>278K</w:t>
            </w:r>
          </w:p>
          <w:p>
            <w:pPr>
              <w:jc w:val="center"/>
            </w:pPr>
            <w:r>
              <w:rPr>
                <w:color w:val="6B7280"/>
                <w:sz w:val="17"/>
              </w:rPr>
              <w:t>Tokens (Hierarchical Memory)</w:t>
            </w:r>
          </w:p>
        </w:tc>
        <w:tc>
          <w:tcPr>
            <w:tcW w:type="dxa" w:w="3213"/>
            <w:vAlign w:val="center"/>
            <w:shd w:val="clear" w:color="auto" w:fill="F8FAFF"/>
          </w:tcPr>
          <w:p>
            <w:pPr>
              <w:jc w:val="center"/>
            </w:pPr>
            <w:r/>
            <w:r>
              <w:rPr>
                <w:color w:val="6B7280"/>
                <w:sz w:val="17"/>
              </w:rPr>
              <w:t>BENCHMARK CALLS</w:t>
            </w:r>
          </w:p>
          <w:p>
            <w:pPr>
              <w:jc w:val="center"/>
            </w:pPr>
            <w:r>
              <w:rPr>
                <w:b/>
                <w:color w:val="0F1738"/>
                <w:sz w:val="44"/>
              </w:rPr>
              <w:t>13,344</w:t>
            </w:r>
          </w:p>
          <w:p>
            <w:pPr>
              <w:jc w:val="center"/>
            </w:pPr>
            <w:r>
              <w:rPr>
                <w:color w:val="6B7280"/>
                <w:sz w:val="17"/>
              </w:rPr>
              <w:t>Real API calls, 22 benchmarks</w:t>
            </w:r>
          </w:p>
        </w:tc>
      </w:tr>
    </w:tbl>
    <w:p>
      <w:pPr>
        <w:spacing w:after="1200"/>
      </w:pPr>
    </w:p>
    <w:p>
      <w:r>
        <w:rPr>
          <w:b/>
          <w:color w:val="0F1738"/>
          <w:sz w:val="20"/>
        </w:rPr>
        <w:t>Version 1.0 (Public)</w:t>
      </w:r>
      <w:r>
        <w:rPr>
          <w:color w:val="6B7280"/>
        </w:rPr>
        <w:t xml:space="preserve">    ·    </w:t>
      </w:r>
      <w:r>
        <w:rPr>
          <w:color w:val="0F1738"/>
          <w:sz w:val="20"/>
        </w:rPr>
        <w:t>April 2026</w:t>
      </w:r>
      <w:r>
        <w:rPr>
          <w:color w:val="6B7280"/>
        </w:rPr>
        <w:t xml:space="preserve">    ·    </w:t>
      </w:r>
      <w:r>
        <w:rPr>
          <w:color w:val="0F1738"/>
          <w:sz w:val="20"/>
        </w:rPr>
        <w:t>CC BY-ND 4.0</w:t>
      </w:r>
    </w:p>
    <w:p>
      <w:r>
        <w:rPr>
          <w:b/>
          <w:color w:val="6366F1"/>
          <w:sz w:val="22"/>
        </w:rPr>
        <w:t>eCloud Yazılım Teknolojileri</w:t>
      </w:r>
    </w:p>
    <w:p>
      <w:r>
        <w:br w:type="page"/>
      </w:r>
    </w:p>
    <w:p>
      <w:pPr>
        <w:pStyle w:val="Heading1"/>
        <w:spacing w:before="400" w:after="160"/>
      </w:pPr>
      <w:r>
        <w:rPr>
          <w:rFonts w:ascii="Calibri" w:hAnsi="Calibri"/>
          <w:b/>
          <w:color w:val="0F1738"/>
          <w:sz w:val="44"/>
        </w:rPr>
        <w:t>Executive Summary</w:t>
      </w:r>
    </w:p>
    <w:p>
      <w:pPr>
        <w:pBdr>
          <w:bottom w:val="single" w:sz="8" w:space="1" w:color="6366F1"/>
        </w:pBdr>
      </w:pPr>
    </w:p>
    <w:p>
      <w:pPr>
        <w:spacing w:after="120" w:line="300" w:lineRule="auto"/>
        <w:jc w:val="both"/>
      </w:pPr>
      <w:r>
        <w:rPr>
          <w:rFonts w:ascii="Calibri" w:hAnsi="Calibri"/>
          <w:color w:val="111827"/>
          <w:sz w:val="21"/>
        </w:rPr>
        <w:t>AIGENCY V4 is the direct successor to V3, which was published in 2025 by eCloud Yazılım Teknolojileri, and entered production in Q2 2026. The four independence principles of V3 (zero external parameter dependency, sovereign data residency, transparent architectural documentation, Turkish morphological context fidelity) are preserved; multimodal capability (visual input understanding, document question answering, chart and mathematical-image interpretation) has been added. The total parameter count reaches 128B with a 120B core plus an 8B vision encoder; the active inference path requires roughly 6.5 GB of GPU memory under 4-bit block quantization.</w:t>
      </w:r>
    </w:p>
    <w:p>
      <w:pPr>
        <w:spacing w:after="120" w:line="300" w:lineRule="auto"/>
        <w:jc w:val="both"/>
      </w:pPr>
      <w:r>
        <w:rPr>
          <w:rFonts w:ascii="Calibri" w:hAnsi="Calibri"/>
          <w:color w:val="111827"/>
          <w:sz w:val="21"/>
        </w:rPr>
        <w:t>This whitepaper presents the results of the comprehensive evaluation conducted on the V4 production release on 27 April 2026. A total of 13,344 real API calls were executed across 22 distinct benchmarks; every result is reported with a Wilson 95% confidence interval.</w:t>
      </w:r>
    </w:p>
    <w:p>
      <w:pPr>
        <w:pStyle w:val="Heading2"/>
        <w:spacing w:before="280" w:after="120"/>
      </w:pPr>
      <w:r>
        <w:rPr>
          <w:rFonts w:ascii="Calibri" w:hAnsi="Calibri"/>
          <w:b/>
          <w:color w:val="0F1738"/>
          <w:sz w:val="32"/>
        </w:rPr>
        <w:t>Key Findings</w:t>
      </w:r>
    </w:p>
    <w:p>
      <w:pPr>
        <w:pStyle w:val="ListBullet"/>
        <w:spacing w:line="288" w:lineRule="auto" w:after="40"/>
      </w:pPr>
      <w:r>
        <w:rPr>
          <w:rFonts w:ascii="Calibri" w:hAnsi="Calibri"/>
          <w:color w:val="111827"/>
          <w:sz w:val="21"/>
        </w:rPr>
        <w:t>Global reference level on Turkish reading comprehension and natural-language inference: Belebele-TR 87.33%, TQuAD 82.40%, TR-MMLU 70.80%, XNLI-TR 73.40%, TR Grammar 79.00%.</w:t>
      </w:r>
    </w:p>
    <w:p>
      <w:pPr>
        <w:pStyle w:val="ListBullet"/>
        <w:spacing w:line="288" w:lineRule="auto" w:after="40"/>
      </w:pPr>
      <w:r>
        <w:rPr>
          <w:rFonts w:ascii="Calibri" w:hAnsi="Calibri"/>
          <w:color w:val="111827"/>
          <w:sz w:val="21"/>
        </w:rPr>
        <w:t>Frontier-level on scientific reasoning and grade-school math: ARC-Challenge 94.88%, GSM8K 94.62%. Same band as GPT-5 (96.8%), Claude Opus 4.6 (~96%) and Gemini 3 Pro (~94%).</w:t>
      </w:r>
    </w:p>
    <w:p>
      <w:pPr>
        <w:pStyle w:val="ListBullet"/>
        <w:spacing w:line="288" w:lineRule="auto" w:after="40"/>
      </w:pPr>
      <w:r>
        <w:rPr>
          <w:rFonts w:ascii="Calibri" w:hAnsi="Calibri"/>
          <w:color w:val="111827"/>
          <w:sz w:val="21"/>
        </w:rPr>
        <w:t>Upper-mid frontier segment on code generation: HumanEval 84.15%, HumanEval+ 79.88%, MBPP 84.82%, MBPP+ 78.04%.</w:t>
      </w:r>
    </w:p>
    <w:p>
      <w:pPr>
        <w:pStyle w:val="ListBullet"/>
        <w:spacing w:line="288" w:lineRule="auto" w:after="40"/>
      </w:pPr>
      <w:r>
        <w:rPr>
          <w:rFonts w:ascii="Calibri" w:hAnsi="Calibri"/>
          <w:color w:val="111827"/>
          <w:sz w:val="21"/>
        </w:rPr>
        <w:t>Strong instruction following (IFEval strict 80.22%) and hallucination resistance (TruthfulQA MC1 76.38%).</w:t>
      </w:r>
    </w:p>
    <w:p>
      <w:pPr>
        <w:pStyle w:val="ListBullet"/>
        <w:spacing w:line="288" w:lineRule="auto" w:after="40"/>
      </w:pPr>
      <w:r>
        <w:rPr>
          <w:rFonts w:ascii="Calibri" w:hAnsi="Calibri"/>
          <w:color w:val="111827"/>
          <w:sz w:val="21"/>
        </w:rPr>
        <w:t>Below frontier on graduate-level expert knowledge (GPQA Diamond 37.88%) and MMLU-Pro (50.20%) — the primary improvement target on the V4.1 roadmap.</w:t>
      </w:r>
    </w:p>
    <w:p>
      <w:pPr>
        <w:pStyle w:val="ListBullet"/>
        <w:spacing w:line="288" w:lineRule="auto" w:after="40"/>
      </w:pPr>
      <w:r>
        <w:rPr>
          <w:rFonts w:ascii="Calibri" w:hAnsi="Calibri"/>
          <w:color w:val="111827"/>
          <w:sz w:val="21"/>
        </w:rPr>
        <w:t>First-generation multimodal capability: MMMU 53.33%, ChartQA 67.68%, DocVQA 79.17%, MathVista 34.13%.</w:t>
      </w:r>
    </w:p>
    <w:p>
      <w:pPr>
        <w:spacing w:after="160"/>
        <w:ind w:left="283"/>
        <w:pBdr>
          <w:left w:val="single" w:sz="24" w:space="8" w:color="6366F1"/>
        </w:pBdr>
        <w:shd w:val="clear" w:color="auto" w:fill="F8FAFF"/>
      </w:pPr>
      <w:r>
        <w:rPr>
          <w:b/>
          <w:color w:val="6366F1"/>
          <w:sz w:val="21"/>
        </w:rPr>
        <w:t xml:space="preserve">One-line positioning:  </w:t>
      </w:r>
      <w:r>
        <w:rPr>
          <w:color w:val="111827"/>
          <w:sz w:val="21"/>
        </w:rPr>
        <w:t>AIGENCY V4 — a sovereign AI model that leads globally on Turkish reading comprehension and natural-language inference, sits at frontier level on scientific reasoning and grade-school math, and remains in active development on multimodal capability and graduate-level scientific expertise.</w:t>
      </w:r>
    </w:p>
    <w:p>
      <w:pPr>
        <w:jc w:val="center"/>
      </w:pPr>
      <w:r>
        <w:drawing>
          <wp:inline xmlns:a="http://schemas.openxmlformats.org/drawingml/2006/main" xmlns:pic="http://schemas.openxmlformats.org/drawingml/2006/picture">
            <wp:extent cx="5040000" cy="4039819"/>
            <wp:docPr id="1" name="Picture 1"/>
            <wp:cNvGraphicFramePr>
              <a:graphicFrameLocks noChangeAspect="1"/>
            </wp:cNvGraphicFramePr>
            <a:graphic>
              <a:graphicData uri="http://schemas.openxmlformats.org/drawingml/2006/picture">
                <pic:pic>
                  <pic:nvPicPr>
                    <pic:cNvPr id="0" name="02_capability_radar.png"/>
                    <pic:cNvPicPr/>
                  </pic:nvPicPr>
                  <pic:blipFill>
                    <a:blip r:embed="rId9"/>
                    <a:stretch>
                      <a:fillRect/>
                    </a:stretch>
                  </pic:blipFill>
                  <pic:spPr>
                    <a:xfrm>
                      <a:off x="0" y="0"/>
                      <a:ext cx="5040000" cy="4039819"/>
                    </a:xfrm>
                    <a:prstGeom prst="rect"/>
                  </pic:spPr>
                </pic:pic>
              </a:graphicData>
            </a:graphic>
          </wp:inline>
        </w:drawing>
      </w:r>
    </w:p>
    <w:p>
      <w:pPr>
        <w:spacing w:after="200"/>
        <w:jc w:val="center"/>
      </w:pPr>
      <w:r>
        <w:rPr>
          <w:i/>
          <w:color w:val="6B7280"/>
          <w:sz w:val="18"/>
        </w:rPr>
        <w:t>Figure 1: AIGENCY V4 capability profile. Above frontier on Turkish reading comprehension and grade-school math; under active development on multimodal.</w:t>
      </w:r>
    </w:p>
    <w:p>
      <w:r>
        <w:br w:type="page"/>
      </w:r>
    </w:p>
    <w:p>
      <w:pPr>
        <w:pStyle w:val="Heading1"/>
        <w:spacing w:before="400" w:after="160"/>
      </w:pPr>
      <w:r>
        <w:rPr>
          <w:rFonts w:ascii="Calibri" w:hAnsi="Calibri"/>
          <w:b/>
          <w:color w:val="0F1738"/>
          <w:sz w:val="44"/>
        </w:rPr>
        <w:t>Table of Contents</w:t>
      </w:r>
    </w:p>
    <w:p>
      <w:pPr>
        <w:pBdr>
          <w:bottom w:val="single" w:sz="8" w:space="1" w:color="6366F1"/>
        </w:pBdr>
      </w:pPr>
    </w:p>
    <w:p>
      <w:pPr>
        <w:tabs>
          <w:tab w:pos="9354" w:val="right" w:leader="dot"/>
        </w:tabs>
        <w:spacing w:line="336" w:lineRule="auto" w:before="160" w:after="40"/>
      </w:pPr>
      <w:r>
        <w:rPr>
          <w:rFonts w:ascii="Calibri" w:hAnsi="Calibri"/>
          <w:b/>
          <w:color w:val="0F1738"/>
          <w:sz w:val="22"/>
        </w:rPr>
        <w:t>Executive Summary</w:t>
      </w:r>
      <w:r>
        <w:rPr>
          <w:rFonts w:ascii="Calibri" w:hAnsi="Calibri"/>
          <w:b/>
          <w:color w:val="0F1738"/>
          <w:sz w:val="22"/>
        </w:rPr>
        <w:tab/>
        <w:t>2</w:t>
      </w:r>
    </w:p>
    <w:p>
      <w:pPr>
        <w:tabs>
          <w:tab w:pos="9354" w:val="right" w:leader="dot"/>
        </w:tabs>
        <w:spacing w:line="336" w:lineRule="auto" w:before="160" w:after="40"/>
      </w:pPr>
      <w:r>
        <w:rPr>
          <w:rFonts w:ascii="Calibri" w:hAnsi="Calibri"/>
          <w:b/>
          <w:color w:val="0F1738"/>
          <w:sz w:val="22"/>
        </w:rPr>
        <w:t>1. Introduction</w:t>
      </w:r>
      <w:r>
        <w:rPr>
          <w:rFonts w:ascii="Calibri" w:hAnsi="Calibri"/>
          <w:b/>
          <w:color w:val="0F1738"/>
          <w:sz w:val="22"/>
        </w:rPr>
        <w:tab/>
        <w:t>5</w:t>
      </w:r>
    </w:p>
    <w:p>
      <w:pPr>
        <w:tabs>
          <w:tab w:pos="9354" w:val="right" w:leader="dot"/>
        </w:tabs>
        <w:spacing w:line="336" w:lineRule="auto" w:before="40" w:after="0"/>
        <w:ind w:left="397"/>
      </w:pPr>
      <w:r>
        <w:rPr>
          <w:rFonts w:ascii="Calibri" w:hAnsi="Calibri"/>
          <w:b w:val="0"/>
          <w:color w:val="111827"/>
          <w:sz w:val="20"/>
        </w:rPr>
        <w:t>1.1 Background and Motivation</w:t>
      </w:r>
      <w:r>
        <w:rPr>
          <w:rFonts w:ascii="Calibri" w:hAnsi="Calibri"/>
          <w:b w:val="0"/>
          <w:color w:val="111827"/>
          <w:sz w:val="20"/>
        </w:rPr>
        <w:tab/>
        <w:t>5</w:t>
      </w:r>
    </w:p>
    <w:p>
      <w:pPr>
        <w:tabs>
          <w:tab w:pos="9354" w:val="right" w:leader="dot"/>
        </w:tabs>
        <w:spacing w:line="336" w:lineRule="auto" w:before="40" w:after="0"/>
        <w:ind w:left="397"/>
      </w:pPr>
      <w:r>
        <w:rPr>
          <w:rFonts w:ascii="Calibri" w:hAnsi="Calibri"/>
          <w:b w:val="0"/>
          <w:color w:val="111827"/>
          <w:sz w:val="20"/>
        </w:rPr>
        <w:t>1.2 Strategic Transition from V3 to V4</w:t>
      </w:r>
      <w:r>
        <w:rPr>
          <w:rFonts w:ascii="Calibri" w:hAnsi="Calibri"/>
          <w:b w:val="0"/>
          <w:color w:val="111827"/>
          <w:sz w:val="20"/>
        </w:rPr>
        <w:tab/>
        <w:t>5</w:t>
      </w:r>
    </w:p>
    <w:p>
      <w:pPr>
        <w:tabs>
          <w:tab w:pos="9354" w:val="right" w:leader="dot"/>
        </w:tabs>
        <w:spacing w:line="336" w:lineRule="auto" w:before="40" w:after="0"/>
        <w:ind w:left="397"/>
      </w:pPr>
      <w:r>
        <w:rPr>
          <w:rFonts w:ascii="Calibri" w:hAnsi="Calibri"/>
          <w:b w:val="0"/>
          <w:color w:val="111827"/>
          <w:sz w:val="20"/>
        </w:rPr>
        <w:t>1.3 Design Philosophy and Principles</w:t>
      </w:r>
      <w:r>
        <w:rPr>
          <w:rFonts w:ascii="Calibri" w:hAnsi="Calibri"/>
          <w:b w:val="0"/>
          <w:color w:val="111827"/>
          <w:sz w:val="20"/>
        </w:rPr>
        <w:tab/>
        <w:t>6</w:t>
      </w:r>
    </w:p>
    <w:p>
      <w:pPr>
        <w:tabs>
          <w:tab w:pos="9354" w:val="right" w:leader="dot"/>
        </w:tabs>
        <w:spacing w:line="336" w:lineRule="auto" w:before="40" w:after="0"/>
        <w:ind w:left="397"/>
      </w:pPr>
      <w:r>
        <w:rPr>
          <w:rFonts w:ascii="Calibri" w:hAnsi="Calibri"/>
          <w:b w:val="0"/>
          <w:color w:val="111827"/>
          <w:sz w:val="20"/>
        </w:rPr>
        <w:t>1.4 Contributions of This Whitepaper</w:t>
      </w:r>
      <w:r>
        <w:rPr>
          <w:rFonts w:ascii="Calibri" w:hAnsi="Calibri"/>
          <w:b w:val="0"/>
          <w:color w:val="111827"/>
          <w:sz w:val="20"/>
        </w:rPr>
        <w:tab/>
        <w:t>6</w:t>
      </w:r>
    </w:p>
    <w:p>
      <w:pPr>
        <w:tabs>
          <w:tab w:pos="9354" w:val="right" w:leader="dot"/>
        </w:tabs>
        <w:spacing w:line="336" w:lineRule="auto" w:before="160" w:after="40"/>
      </w:pPr>
      <w:r>
        <w:rPr>
          <w:rFonts w:ascii="Calibri" w:hAnsi="Calibri"/>
          <w:b/>
          <w:color w:val="0F1738"/>
          <w:sz w:val="22"/>
        </w:rPr>
        <w:t>2. Model Architecture</w:t>
      </w:r>
      <w:r>
        <w:rPr>
          <w:rFonts w:ascii="Calibri" w:hAnsi="Calibri"/>
          <w:b/>
          <w:color w:val="0F1738"/>
          <w:sz w:val="22"/>
        </w:rPr>
        <w:tab/>
        <w:t>7</w:t>
      </w:r>
    </w:p>
    <w:p>
      <w:pPr>
        <w:tabs>
          <w:tab w:pos="9354" w:val="right" w:leader="dot"/>
        </w:tabs>
        <w:spacing w:line="336" w:lineRule="auto" w:before="40" w:after="0"/>
        <w:ind w:left="397"/>
      </w:pPr>
      <w:r>
        <w:rPr>
          <w:rFonts w:ascii="Calibri" w:hAnsi="Calibri"/>
          <w:b w:val="0"/>
          <w:color w:val="111827"/>
          <w:sz w:val="20"/>
        </w:rPr>
        <w:t>2.1 Overview</w:t>
      </w:r>
      <w:r>
        <w:rPr>
          <w:rFonts w:ascii="Calibri" w:hAnsi="Calibri"/>
          <w:b w:val="0"/>
          <w:color w:val="111827"/>
          <w:sz w:val="20"/>
        </w:rPr>
        <w:tab/>
        <w:t>7</w:t>
      </w:r>
    </w:p>
    <w:p>
      <w:pPr>
        <w:tabs>
          <w:tab w:pos="9354" w:val="right" w:leader="dot"/>
        </w:tabs>
        <w:spacing w:line="336" w:lineRule="auto" w:before="40" w:after="0"/>
        <w:ind w:left="397"/>
      </w:pPr>
      <w:r>
        <w:rPr>
          <w:rFonts w:ascii="Calibri" w:hAnsi="Calibri"/>
          <w:b w:val="0"/>
          <w:color w:val="111827"/>
          <w:sz w:val="20"/>
        </w:rPr>
        <w:t>2.2 Text Core — Optimisation Stack Inherited from V3</w:t>
      </w:r>
      <w:r>
        <w:rPr>
          <w:rFonts w:ascii="Calibri" w:hAnsi="Calibri"/>
          <w:b w:val="0"/>
          <w:color w:val="111827"/>
          <w:sz w:val="20"/>
        </w:rPr>
        <w:tab/>
        <w:t>7</w:t>
      </w:r>
    </w:p>
    <w:p>
      <w:pPr>
        <w:tabs>
          <w:tab w:pos="9354" w:val="right" w:leader="dot"/>
        </w:tabs>
        <w:spacing w:line="336" w:lineRule="auto" w:before="40" w:after="0"/>
        <w:ind w:left="397"/>
      </w:pPr>
      <w:r>
        <w:rPr>
          <w:rFonts w:ascii="Calibri" w:hAnsi="Calibri"/>
          <w:b w:val="0"/>
          <w:color w:val="111827"/>
          <w:sz w:val="20"/>
        </w:rPr>
        <w:t>2.3 Vision Encoder Added in V4</w:t>
      </w:r>
      <w:r>
        <w:rPr>
          <w:rFonts w:ascii="Calibri" w:hAnsi="Calibri"/>
          <w:b w:val="0"/>
          <w:color w:val="111827"/>
          <w:sz w:val="20"/>
        </w:rPr>
        <w:tab/>
        <w:t>10</w:t>
      </w:r>
    </w:p>
    <w:p>
      <w:pPr>
        <w:tabs>
          <w:tab w:pos="9354" w:val="right" w:leader="dot"/>
        </w:tabs>
        <w:spacing w:line="336" w:lineRule="auto" w:before="40" w:after="0"/>
        <w:ind w:left="397"/>
      </w:pPr>
      <w:r>
        <w:rPr>
          <w:rFonts w:ascii="Calibri" w:hAnsi="Calibri"/>
          <w:b w:val="0"/>
          <w:color w:val="111827"/>
          <w:sz w:val="20"/>
        </w:rPr>
        <w:t>2.4 Operational Gains Table</w:t>
      </w:r>
      <w:r>
        <w:rPr>
          <w:rFonts w:ascii="Calibri" w:hAnsi="Calibri"/>
          <w:b w:val="0"/>
          <w:color w:val="111827"/>
          <w:sz w:val="20"/>
        </w:rPr>
        <w:tab/>
        <w:t>10</w:t>
      </w:r>
    </w:p>
    <w:p>
      <w:pPr>
        <w:tabs>
          <w:tab w:pos="9354" w:val="right" w:leader="dot"/>
        </w:tabs>
        <w:spacing w:line="336" w:lineRule="auto" w:before="160" w:after="40"/>
      </w:pPr>
      <w:r>
        <w:rPr>
          <w:rFonts w:ascii="Calibri" w:hAnsi="Calibri"/>
          <w:b/>
          <w:color w:val="0F1738"/>
          <w:sz w:val="22"/>
        </w:rPr>
        <w:t>3. Context Processing: CCW + HBM</w:t>
      </w:r>
      <w:r>
        <w:rPr>
          <w:rFonts w:ascii="Calibri" w:hAnsi="Calibri"/>
          <w:b/>
          <w:color w:val="0F1738"/>
          <w:sz w:val="22"/>
        </w:rPr>
        <w:tab/>
        <w:t>11</w:t>
      </w:r>
    </w:p>
    <w:p>
      <w:pPr>
        <w:tabs>
          <w:tab w:pos="9354" w:val="right" w:leader="dot"/>
        </w:tabs>
        <w:spacing w:line="336" w:lineRule="auto" w:before="40" w:after="0"/>
        <w:ind w:left="397"/>
      </w:pPr>
      <w:r>
        <w:rPr>
          <w:rFonts w:ascii="Calibri" w:hAnsi="Calibri"/>
          <w:b w:val="0"/>
          <w:color w:val="111827"/>
          <w:sz w:val="20"/>
        </w:rPr>
        <w:t>3.1 Contextual Core-Wrapping</w:t>
      </w:r>
      <w:r>
        <w:rPr>
          <w:rFonts w:ascii="Calibri" w:hAnsi="Calibri"/>
          <w:b w:val="0"/>
          <w:color w:val="111827"/>
          <w:sz w:val="20"/>
        </w:rPr>
        <w:tab/>
        <w:t>11</w:t>
      </w:r>
    </w:p>
    <w:p>
      <w:pPr>
        <w:tabs>
          <w:tab w:pos="9354" w:val="right" w:leader="dot"/>
        </w:tabs>
        <w:spacing w:line="336" w:lineRule="auto" w:before="40" w:after="0"/>
        <w:ind w:left="397"/>
      </w:pPr>
      <w:r>
        <w:rPr>
          <w:rFonts w:ascii="Calibri" w:hAnsi="Calibri"/>
          <w:b w:val="0"/>
          <w:color w:val="111827"/>
          <w:sz w:val="20"/>
        </w:rPr>
        <w:t>3.2 Hierarchical Memory Architecture</w:t>
      </w:r>
      <w:r>
        <w:rPr>
          <w:rFonts w:ascii="Calibri" w:hAnsi="Calibri"/>
          <w:b w:val="0"/>
          <w:color w:val="111827"/>
          <w:sz w:val="20"/>
        </w:rPr>
        <w:tab/>
        <w:t>11</w:t>
      </w:r>
    </w:p>
    <w:p>
      <w:pPr>
        <w:tabs>
          <w:tab w:pos="9354" w:val="right" w:leader="dot"/>
        </w:tabs>
        <w:spacing w:line="336" w:lineRule="auto" w:before="40" w:after="0"/>
        <w:ind w:left="397"/>
      </w:pPr>
      <w:r>
        <w:rPr>
          <w:rFonts w:ascii="Calibri" w:hAnsi="Calibri"/>
          <w:b w:val="0"/>
          <w:color w:val="111827"/>
          <w:sz w:val="20"/>
        </w:rPr>
        <w:t>3.3 Time-Guided Decay</w:t>
      </w:r>
      <w:r>
        <w:rPr>
          <w:rFonts w:ascii="Calibri" w:hAnsi="Calibri"/>
          <w:b w:val="0"/>
          <w:color w:val="111827"/>
          <w:sz w:val="20"/>
        </w:rPr>
        <w:tab/>
        <w:t>11</w:t>
      </w:r>
    </w:p>
    <w:p>
      <w:pPr>
        <w:tabs>
          <w:tab w:pos="9354" w:val="right" w:leader="dot"/>
        </w:tabs>
        <w:spacing w:line="336" w:lineRule="auto" w:before="160" w:after="40"/>
      </w:pPr>
      <w:r>
        <w:rPr>
          <w:rFonts w:ascii="Calibri" w:hAnsi="Calibri"/>
          <w:b/>
          <w:color w:val="0F1738"/>
          <w:sz w:val="22"/>
        </w:rPr>
        <w:t>4. Multimodal Capability Architecture</w:t>
      </w:r>
      <w:r>
        <w:rPr>
          <w:rFonts w:ascii="Calibri" w:hAnsi="Calibri"/>
          <w:b/>
          <w:color w:val="0F1738"/>
          <w:sz w:val="22"/>
        </w:rPr>
        <w:tab/>
        <w:t>12</w:t>
      </w:r>
    </w:p>
    <w:p>
      <w:pPr>
        <w:tabs>
          <w:tab w:pos="9354" w:val="right" w:leader="dot"/>
        </w:tabs>
        <w:spacing w:line="336" w:lineRule="auto" w:before="40" w:after="0"/>
        <w:ind w:left="397"/>
      </w:pPr>
      <w:r>
        <w:rPr>
          <w:rFonts w:ascii="Calibri" w:hAnsi="Calibri"/>
          <w:b w:val="0"/>
          <w:color w:val="111827"/>
          <w:sz w:val="20"/>
        </w:rPr>
        <w:t>4.1 Multimodal Flow</w:t>
      </w:r>
      <w:r>
        <w:rPr>
          <w:rFonts w:ascii="Calibri" w:hAnsi="Calibri"/>
          <w:b w:val="0"/>
          <w:color w:val="111827"/>
          <w:sz w:val="20"/>
        </w:rPr>
        <w:tab/>
        <w:t>12</w:t>
      </w:r>
    </w:p>
    <w:p>
      <w:pPr>
        <w:tabs>
          <w:tab w:pos="9354" w:val="right" w:leader="dot"/>
        </w:tabs>
        <w:spacing w:line="336" w:lineRule="auto" w:before="40" w:after="0"/>
        <w:ind w:left="397"/>
      </w:pPr>
      <w:r>
        <w:rPr>
          <w:rFonts w:ascii="Calibri" w:hAnsi="Calibri"/>
          <w:b w:val="0"/>
          <w:color w:val="111827"/>
          <w:sz w:val="20"/>
        </w:rPr>
        <w:t>4.2 Vision-Text Training Corpus</w:t>
      </w:r>
      <w:r>
        <w:rPr>
          <w:rFonts w:ascii="Calibri" w:hAnsi="Calibri"/>
          <w:b w:val="0"/>
          <w:color w:val="111827"/>
          <w:sz w:val="20"/>
        </w:rPr>
        <w:tab/>
        <w:t>13</w:t>
      </w:r>
    </w:p>
    <w:p>
      <w:pPr>
        <w:tabs>
          <w:tab w:pos="9354" w:val="right" w:leader="dot"/>
        </w:tabs>
        <w:spacing w:line="336" w:lineRule="auto" w:before="40" w:after="0"/>
        <w:ind w:left="397"/>
      </w:pPr>
      <w:r>
        <w:rPr>
          <w:rFonts w:ascii="Calibri" w:hAnsi="Calibri"/>
          <w:b w:val="0"/>
          <w:color w:val="111827"/>
          <w:sz w:val="20"/>
        </w:rPr>
        <w:t>4.3 Multimodal Safety Filter</w:t>
      </w:r>
      <w:r>
        <w:rPr>
          <w:rFonts w:ascii="Calibri" w:hAnsi="Calibri"/>
          <w:b w:val="0"/>
          <w:color w:val="111827"/>
          <w:sz w:val="20"/>
        </w:rPr>
        <w:tab/>
        <w:t>13</w:t>
      </w:r>
    </w:p>
    <w:p>
      <w:pPr>
        <w:tabs>
          <w:tab w:pos="9354" w:val="right" w:leader="dot"/>
        </w:tabs>
        <w:spacing w:line="336" w:lineRule="auto" w:before="160" w:after="40"/>
      </w:pPr>
      <w:r>
        <w:rPr>
          <w:rFonts w:ascii="Calibri" w:hAnsi="Calibri"/>
          <w:b/>
          <w:color w:val="0F1738"/>
          <w:sz w:val="22"/>
        </w:rPr>
        <w:t>5. Training Policy and Data Sources</w:t>
      </w:r>
      <w:r>
        <w:rPr>
          <w:rFonts w:ascii="Calibri" w:hAnsi="Calibri"/>
          <w:b/>
          <w:color w:val="0F1738"/>
          <w:sz w:val="22"/>
        </w:rPr>
        <w:tab/>
        <w:t>14</w:t>
      </w:r>
    </w:p>
    <w:p>
      <w:pPr>
        <w:tabs>
          <w:tab w:pos="9354" w:val="right" w:leader="dot"/>
        </w:tabs>
        <w:spacing w:line="336" w:lineRule="auto" w:before="40" w:after="0"/>
        <w:ind w:left="397"/>
      </w:pPr>
      <w:r>
        <w:rPr>
          <w:rFonts w:ascii="Calibri" w:hAnsi="Calibri"/>
          <w:b w:val="0"/>
          <w:color w:val="111827"/>
          <w:sz w:val="20"/>
        </w:rPr>
        <w:t>5.1 Training Governance Framework</w:t>
      </w:r>
      <w:r>
        <w:rPr>
          <w:rFonts w:ascii="Calibri" w:hAnsi="Calibri"/>
          <w:b w:val="0"/>
          <w:color w:val="111827"/>
          <w:sz w:val="20"/>
        </w:rPr>
        <w:tab/>
        <w:t>14</w:t>
      </w:r>
    </w:p>
    <w:p>
      <w:pPr>
        <w:tabs>
          <w:tab w:pos="9354" w:val="right" w:leader="dot"/>
        </w:tabs>
        <w:spacing w:line="336" w:lineRule="auto" w:before="40" w:after="0"/>
        <w:ind w:left="397"/>
      </w:pPr>
      <w:r>
        <w:rPr>
          <w:rFonts w:ascii="Calibri" w:hAnsi="Calibri"/>
          <w:b w:val="0"/>
          <w:color w:val="111827"/>
          <w:sz w:val="20"/>
        </w:rPr>
        <w:t>5.2 Hardware and Distributed Training</w:t>
      </w:r>
      <w:r>
        <w:rPr>
          <w:rFonts w:ascii="Calibri" w:hAnsi="Calibri"/>
          <w:b w:val="0"/>
          <w:color w:val="111827"/>
          <w:sz w:val="20"/>
        </w:rPr>
        <w:tab/>
        <w:t>14</w:t>
      </w:r>
    </w:p>
    <w:p>
      <w:pPr>
        <w:tabs>
          <w:tab w:pos="9354" w:val="right" w:leader="dot"/>
        </w:tabs>
        <w:spacing w:line="336" w:lineRule="auto" w:before="40" w:after="0"/>
        <w:ind w:left="397"/>
      </w:pPr>
      <w:r>
        <w:rPr>
          <w:rFonts w:ascii="Calibri" w:hAnsi="Calibri"/>
          <w:b w:val="0"/>
          <w:color w:val="111827"/>
          <w:sz w:val="20"/>
        </w:rPr>
        <w:t>5.3 Data Sources (Text)</w:t>
      </w:r>
      <w:r>
        <w:rPr>
          <w:rFonts w:ascii="Calibri" w:hAnsi="Calibri"/>
          <w:b w:val="0"/>
          <w:color w:val="111827"/>
          <w:sz w:val="20"/>
        </w:rPr>
        <w:tab/>
        <w:t>14</w:t>
      </w:r>
    </w:p>
    <w:p>
      <w:pPr>
        <w:tabs>
          <w:tab w:pos="9354" w:val="right" w:leader="dot"/>
        </w:tabs>
        <w:spacing w:line="336" w:lineRule="auto" w:before="40" w:after="0"/>
        <w:ind w:left="397"/>
      </w:pPr>
      <w:r>
        <w:rPr>
          <w:rFonts w:ascii="Calibri" w:hAnsi="Calibri"/>
          <w:b w:val="0"/>
          <w:color w:val="111827"/>
          <w:sz w:val="20"/>
        </w:rPr>
        <w:t>5.4 Bias Detection and Mitigation Protocol</w:t>
      </w:r>
      <w:r>
        <w:rPr>
          <w:rFonts w:ascii="Calibri" w:hAnsi="Calibri"/>
          <w:b w:val="0"/>
          <w:color w:val="111827"/>
          <w:sz w:val="20"/>
        </w:rPr>
        <w:tab/>
        <w:t>15</w:t>
      </w:r>
    </w:p>
    <w:p>
      <w:pPr>
        <w:tabs>
          <w:tab w:pos="9354" w:val="right" w:leader="dot"/>
        </w:tabs>
        <w:spacing w:line="336" w:lineRule="auto" w:before="40" w:after="0"/>
        <w:ind w:left="397"/>
      </w:pPr>
      <w:r>
        <w:rPr>
          <w:rFonts w:ascii="Calibri" w:hAnsi="Calibri"/>
          <w:b w:val="0"/>
          <w:color w:val="111827"/>
          <w:sz w:val="20"/>
        </w:rPr>
        <w:t>5.5 RLHF and Behavioural Tuning</w:t>
      </w:r>
      <w:r>
        <w:rPr>
          <w:rFonts w:ascii="Calibri" w:hAnsi="Calibri"/>
          <w:b w:val="0"/>
          <w:color w:val="111827"/>
          <w:sz w:val="20"/>
        </w:rPr>
        <w:tab/>
        <w:t>15</w:t>
      </w:r>
    </w:p>
    <w:p>
      <w:pPr>
        <w:tabs>
          <w:tab w:pos="9354" w:val="right" w:leader="dot"/>
        </w:tabs>
        <w:spacing w:line="336" w:lineRule="auto" w:before="160" w:after="40"/>
      </w:pPr>
      <w:r>
        <w:rPr>
          <w:rFonts w:ascii="Calibri" w:hAnsi="Calibri"/>
          <w:b/>
          <w:color w:val="0F1738"/>
          <w:sz w:val="22"/>
        </w:rPr>
        <w:t>6. Evaluation Methodology</w:t>
      </w:r>
      <w:r>
        <w:rPr>
          <w:rFonts w:ascii="Calibri" w:hAnsi="Calibri"/>
          <w:b/>
          <w:color w:val="0F1738"/>
          <w:sz w:val="22"/>
        </w:rPr>
        <w:tab/>
        <w:t>16</w:t>
      </w:r>
    </w:p>
    <w:p>
      <w:pPr>
        <w:tabs>
          <w:tab w:pos="9354" w:val="right" w:leader="dot"/>
        </w:tabs>
        <w:spacing w:line="336" w:lineRule="auto" w:before="40" w:after="0"/>
        <w:ind w:left="397"/>
      </w:pPr>
      <w:r>
        <w:rPr>
          <w:rFonts w:ascii="Calibri" w:hAnsi="Calibri"/>
          <w:b w:val="0"/>
          <w:color w:val="111827"/>
          <w:sz w:val="20"/>
        </w:rPr>
        <w:t>6.1 Test Suite Selection</w:t>
      </w:r>
      <w:r>
        <w:rPr>
          <w:rFonts w:ascii="Calibri" w:hAnsi="Calibri"/>
          <w:b w:val="0"/>
          <w:color w:val="111827"/>
          <w:sz w:val="20"/>
        </w:rPr>
        <w:tab/>
        <w:t>16</w:t>
      </w:r>
    </w:p>
    <w:p>
      <w:pPr>
        <w:tabs>
          <w:tab w:pos="9354" w:val="right" w:leader="dot"/>
        </w:tabs>
        <w:spacing w:line="336" w:lineRule="auto" w:before="40" w:after="0"/>
        <w:ind w:left="397"/>
      </w:pPr>
      <w:r>
        <w:rPr>
          <w:rFonts w:ascii="Calibri" w:hAnsi="Calibri"/>
          <w:b w:val="0"/>
          <w:color w:val="111827"/>
          <w:sz w:val="20"/>
        </w:rPr>
        <w:t>6.2 Equal-Conditions Protocol</w:t>
      </w:r>
      <w:r>
        <w:rPr>
          <w:rFonts w:ascii="Calibri" w:hAnsi="Calibri"/>
          <w:b w:val="0"/>
          <w:color w:val="111827"/>
          <w:sz w:val="20"/>
        </w:rPr>
        <w:tab/>
        <w:t>16</w:t>
      </w:r>
    </w:p>
    <w:p>
      <w:pPr>
        <w:tabs>
          <w:tab w:pos="9354" w:val="right" w:leader="dot"/>
        </w:tabs>
        <w:spacing w:line="336" w:lineRule="auto" w:before="40" w:after="0"/>
        <w:ind w:left="397"/>
      </w:pPr>
      <w:r>
        <w:rPr>
          <w:rFonts w:ascii="Calibri" w:hAnsi="Calibri"/>
          <w:b w:val="0"/>
          <w:color w:val="111827"/>
          <w:sz w:val="20"/>
        </w:rPr>
        <w:t>6.3 Wilson Confidence Interval</w:t>
      </w:r>
      <w:r>
        <w:rPr>
          <w:rFonts w:ascii="Calibri" w:hAnsi="Calibri"/>
          <w:b w:val="0"/>
          <w:color w:val="111827"/>
          <w:sz w:val="20"/>
        </w:rPr>
        <w:tab/>
        <w:t>16</w:t>
      </w:r>
    </w:p>
    <w:p>
      <w:pPr>
        <w:tabs>
          <w:tab w:pos="9354" w:val="right" w:leader="dot"/>
        </w:tabs>
        <w:spacing w:line="336" w:lineRule="auto" w:before="160" w:after="40"/>
      </w:pPr>
      <w:r>
        <w:rPr>
          <w:rFonts w:ascii="Calibri" w:hAnsi="Calibri"/>
          <w:b/>
          <w:color w:val="0F1738"/>
          <w:sz w:val="22"/>
        </w:rPr>
        <w:t>7. Results — Q2 2026 Benchmarking</w:t>
      </w:r>
      <w:r>
        <w:rPr>
          <w:rFonts w:ascii="Calibri" w:hAnsi="Calibri"/>
          <w:b/>
          <w:color w:val="0F1738"/>
          <w:sz w:val="22"/>
        </w:rPr>
        <w:tab/>
        <w:t>17</w:t>
      </w:r>
    </w:p>
    <w:p>
      <w:pPr>
        <w:tabs>
          <w:tab w:pos="9354" w:val="right" w:leader="dot"/>
        </w:tabs>
        <w:spacing w:line="336" w:lineRule="auto" w:before="40" w:after="0"/>
        <w:ind w:left="397"/>
      </w:pPr>
      <w:r>
        <w:rPr>
          <w:rFonts w:ascii="Calibri" w:hAnsi="Calibri"/>
          <w:b w:val="0"/>
          <w:color w:val="111827"/>
          <w:sz w:val="20"/>
        </w:rPr>
        <w:t>7.1 Tier 1: Critical Benchmarks</w:t>
      </w:r>
      <w:r>
        <w:rPr>
          <w:rFonts w:ascii="Calibri" w:hAnsi="Calibri"/>
          <w:b w:val="0"/>
          <w:color w:val="111827"/>
          <w:sz w:val="20"/>
        </w:rPr>
        <w:tab/>
        <w:t>17</w:t>
      </w:r>
    </w:p>
    <w:p>
      <w:pPr>
        <w:tabs>
          <w:tab w:pos="9354" w:val="right" w:leader="dot"/>
        </w:tabs>
        <w:spacing w:line="336" w:lineRule="auto" w:before="40" w:after="0"/>
        <w:ind w:left="397"/>
      </w:pPr>
      <w:r>
        <w:rPr>
          <w:rFonts w:ascii="Calibri" w:hAnsi="Calibri"/>
          <w:b w:val="0"/>
          <w:color w:val="111827"/>
          <w:sz w:val="20"/>
        </w:rPr>
        <w:t>7.2 Tier 2: Mid-volume</w:t>
      </w:r>
      <w:r>
        <w:rPr>
          <w:rFonts w:ascii="Calibri" w:hAnsi="Calibri"/>
          <w:b w:val="0"/>
          <w:color w:val="111827"/>
          <w:sz w:val="20"/>
        </w:rPr>
        <w:tab/>
        <w:t>18</w:t>
      </w:r>
    </w:p>
    <w:p>
      <w:pPr>
        <w:tabs>
          <w:tab w:pos="9354" w:val="right" w:leader="dot"/>
        </w:tabs>
        <w:spacing w:line="336" w:lineRule="auto" w:before="40" w:after="0"/>
        <w:ind w:left="397"/>
      </w:pPr>
      <w:r>
        <w:rPr>
          <w:rFonts w:ascii="Calibri" w:hAnsi="Calibri"/>
          <w:b w:val="0"/>
          <w:color w:val="111827"/>
          <w:sz w:val="20"/>
        </w:rPr>
        <w:t>7.3 Tier 3-A: Turkish-specific</w:t>
      </w:r>
      <w:r>
        <w:rPr>
          <w:rFonts w:ascii="Calibri" w:hAnsi="Calibri"/>
          <w:b w:val="0"/>
          <w:color w:val="111827"/>
          <w:sz w:val="20"/>
        </w:rPr>
        <w:tab/>
        <w:t>18</w:t>
      </w:r>
    </w:p>
    <w:p>
      <w:pPr>
        <w:tabs>
          <w:tab w:pos="9354" w:val="right" w:leader="dot"/>
        </w:tabs>
        <w:spacing w:line="336" w:lineRule="auto" w:before="40" w:after="0"/>
        <w:ind w:left="397"/>
      </w:pPr>
      <w:r>
        <w:rPr>
          <w:rFonts w:ascii="Calibri" w:hAnsi="Calibri"/>
          <w:b w:val="0"/>
          <w:color w:val="111827"/>
          <w:sz w:val="20"/>
        </w:rPr>
        <w:t>7.4 Tier 3-B: Multimodal</w:t>
      </w:r>
      <w:r>
        <w:rPr>
          <w:rFonts w:ascii="Calibri" w:hAnsi="Calibri"/>
          <w:b w:val="0"/>
          <w:color w:val="111827"/>
          <w:sz w:val="20"/>
        </w:rPr>
        <w:tab/>
        <w:t>18</w:t>
      </w:r>
    </w:p>
    <w:p>
      <w:pPr>
        <w:tabs>
          <w:tab w:pos="9354" w:val="right" w:leader="dot"/>
        </w:tabs>
        <w:spacing w:line="336" w:lineRule="auto" w:before="40" w:after="0"/>
        <w:ind w:left="397"/>
      </w:pPr>
      <w:r>
        <w:rPr>
          <w:rFonts w:ascii="Calibri" w:hAnsi="Calibri"/>
          <w:b w:val="0"/>
          <w:color w:val="111827"/>
          <w:sz w:val="20"/>
        </w:rPr>
        <w:t>7.5 Frontier Comparison</w:t>
      </w:r>
      <w:r>
        <w:rPr>
          <w:rFonts w:ascii="Calibri" w:hAnsi="Calibri"/>
          <w:b w:val="0"/>
          <w:color w:val="111827"/>
          <w:sz w:val="20"/>
        </w:rPr>
        <w:tab/>
        <w:t>18</w:t>
      </w:r>
    </w:p>
    <w:p>
      <w:pPr>
        <w:tabs>
          <w:tab w:pos="9354" w:val="right" w:leader="dot"/>
        </w:tabs>
        <w:spacing w:line="336" w:lineRule="auto" w:before="40" w:after="0"/>
        <w:ind w:left="397"/>
      </w:pPr>
      <w:r>
        <w:rPr>
          <w:rFonts w:ascii="Calibri" w:hAnsi="Calibri"/>
          <w:b w:val="0"/>
          <w:color w:val="111827"/>
          <w:sz w:val="20"/>
        </w:rPr>
        <w:t>7.6 Operational Performance</w:t>
      </w:r>
      <w:r>
        <w:rPr>
          <w:rFonts w:ascii="Calibri" w:hAnsi="Calibri"/>
          <w:b w:val="0"/>
          <w:color w:val="111827"/>
          <w:sz w:val="20"/>
        </w:rPr>
        <w:tab/>
        <w:t>20</w:t>
      </w:r>
    </w:p>
    <w:p>
      <w:pPr>
        <w:tabs>
          <w:tab w:pos="9354" w:val="right" w:leader="dot"/>
        </w:tabs>
        <w:spacing w:line="336" w:lineRule="auto" w:before="160" w:after="40"/>
      </w:pPr>
      <w:r>
        <w:rPr>
          <w:rFonts w:ascii="Calibri" w:hAnsi="Calibri"/>
          <w:b/>
          <w:color w:val="0F1738"/>
          <w:sz w:val="22"/>
        </w:rPr>
        <w:t>8. Security, Compliance and Cryptographic Functions</w:t>
      </w:r>
      <w:r>
        <w:rPr>
          <w:rFonts w:ascii="Calibri" w:hAnsi="Calibri"/>
          <w:b/>
          <w:color w:val="0F1738"/>
          <w:sz w:val="22"/>
        </w:rPr>
        <w:tab/>
        <w:t>22</w:t>
      </w:r>
    </w:p>
    <w:p>
      <w:pPr>
        <w:tabs>
          <w:tab w:pos="9354" w:val="right" w:leader="dot"/>
        </w:tabs>
        <w:spacing w:line="336" w:lineRule="auto" w:before="160" w:after="40"/>
      </w:pPr>
      <w:r>
        <w:rPr>
          <w:rFonts w:ascii="Calibri" w:hAnsi="Calibri"/>
          <w:b/>
          <w:color w:val="0F1738"/>
          <w:sz w:val="22"/>
        </w:rPr>
        <w:t>9. Operational Monitoring and Autonomous Improvement</w:t>
      </w:r>
      <w:r>
        <w:rPr>
          <w:rFonts w:ascii="Calibri" w:hAnsi="Calibri"/>
          <w:b/>
          <w:color w:val="0F1738"/>
          <w:sz w:val="22"/>
        </w:rPr>
        <w:tab/>
        <w:t>24</w:t>
      </w:r>
    </w:p>
    <w:p>
      <w:pPr>
        <w:tabs>
          <w:tab w:pos="9354" w:val="right" w:leader="dot"/>
        </w:tabs>
        <w:spacing w:line="336" w:lineRule="auto" w:before="160" w:after="40"/>
      </w:pPr>
      <w:r>
        <w:rPr>
          <w:rFonts w:ascii="Calibri" w:hAnsi="Calibri"/>
          <w:b/>
          <w:color w:val="0F1738"/>
          <w:sz w:val="22"/>
        </w:rPr>
        <w:t>10. Known Limitations</w:t>
      </w:r>
      <w:r>
        <w:rPr>
          <w:rFonts w:ascii="Calibri" w:hAnsi="Calibri"/>
          <w:b/>
          <w:color w:val="0F1738"/>
          <w:sz w:val="22"/>
        </w:rPr>
        <w:tab/>
        <w:t>25</w:t>
      </w:r>
    </w:p>
    <w:p>
      <w:pPr>
        <w:tabs>
          <w:tab w:pos="9354" w:val="right" w:leader="dot"/>
        </w:tabs>
        <w:spacing w:line="336" w:lineRule="auto" w:before="160" w:after="40"/>
      </w:pPr>
      <w:r>
        <w:rPr>
          <w:rFonts w:ascii="Calibri" w:hAnsi="Calibri"/>
          <w:b/>
          <w:color w:val="0F1738"/>
          <w:sz w:val="22"/>
        </w:rPr>
        <w:t>11. Roadmap</w:t>
      </w:r>
      <w:r>
        <w:rPr>
          <w:rFonts w:ascii="Calibri" w:hAnsi="Calibri"/>
          <w:b/>
          <w:color w:val="0F1738"/>
          <w:sz w:val="22"/>
        </w:rPr>
        <w:tab/>
        <w:t>26</w:t>
      </w:r>
    </w:p>
    <w:p>
      <w:pPr>
        <w:tabs>
          <w:tab w:pos="9354" w:val="right" w:leader="dot"/>
        </w:tabs>
        <w:spacing w:line="336" w:lineRule="auto" w:before="160" w:after="40"/>
      </w:pPr>
      <w:r>
        <w:rPr>
          <w:rFonts w:ascii="Calibri" w:hAnsi="Calibri"/>
          <w:b/>
          <w:color w:val="0F1738"/>
          <w:sz w:val="22"/>
        </w:rPr>
        <w:t>12. Open-Source Strategy</w:t>
      </w:r>
      <w:r>
        <w:rPr>
          <w:rFonts w:ascii="Calibri" w:hAnsi="Calibri"/>
          <w:b/>
          <w:color w:val="0F1738"/>
          <w:sz w:val="22"/>
        </w:rPr>
        <w:tab/>
        <w:t>27</w:t>
      </w:r>
    </w:p>
    <w:p>
      <w:pPr>
        <w:tabs>
          <w:tab w:pos="9354" w:val="right" w:leader="dot"/>
        </w:tabs>
        <w:spacing w:line="336" w:lineRule="auto" w:before="160" w:after="40"/>
      </w:pPr>
      <w:r>
        <w:rPr>
          <w:rFonts w:ascii="Calibri" w:hAnsi="Calibri"/>
          <w:b/>
          <w:color w:val="0F1738"/>
          <w:sz w:val="22"/>
        </w:rPr>
        <w:t>13. Conclusion</w:t>
      </w:r>
      <w:r>
        <w:rPr>
          <w:rFonts w:ascii="Calibri" w:hAnsi="Calibri"/>
          <w:b/>
          <w:color w:val="0F1738"/>
          <w:sz w:val="22"/>
        </w:rPr>
        <w:tab/>
        <w:t>28</w:t>
      </w:r>
    </w:p>
    <w:p>
      <w:pPr>
        <w:tabs>
          <w:tab w:pos="9354" w:val="right" w:leader="dot"/>
        </w:tabs>
        <w:spacing w:line="336" w:lineRule="auto" w:before="160" w:after="40"/>
      </w:pPr>
      <w:r>
        <w:rPr>
          <w:rFonts w:ascii="Calibri" w:hAnsi="Calibri"/>
          <w:b/>
          <w:color w:val="0F1738"/>
          <w:sz w:val="22"/>
        </w:rPr>
        <w:t>References</w:t>
      </w:r>
      <w:r>
        <w:rPr>
          <w:rFonts w:ascii="Calibri" w:hAnsi="Calibri"/>
          <w:b/>
          <w:color w:val="0F1738"/>
          <w:sz w:val="22"/>
        </w:rPr>
        <w:tab/>
        <w:t>29</w:t>
      </w:r>
    </w:p>
    <w:p>
      <w:pPr>
        <w:tabs>
          <w:tab w:pos="9354" w:val="right" w:leader="dot"/>
        </w:tabs>
        <w:spacing w:line="336" w:lineRule="auto" w:before="160" w:after="40"/>
      </w:pPr>
      <w:r>
        <w:rPr>
          <w:rFonts w:ascii="Calibri" w:hAnsi="Calibri"/>
          <w:b/>
          <w:color w:val="0F1738"/>
          <w:sz w:val="22"/>
        </w:rPr>
        <w:t>Appendix A — Reproducibility Capsule</w:t>
      </w:r>
      <w:r>
        <w:rPr>
          <w:rFonts w:ascii="Calibri" w:hAnsi="Calibri"/>
          <w:b/>
          <w:color w:val="0F1738"/>
          <w:sz w:val="22"/>
        </w:rPr>
        <w:tab/>
        <w:t>30</w:t>
      </w:r>
    </w:p>
    <w:p>
      <w:pPr>
        <w:tabs>
          <w:tab w:pos="9354" w:val="right" w:leader="dot"/>
        </w:tabs>
        <w:spacing w:line="336" w:lineRule="auto" w:before="160" w:after="40"/>
      </w:pPr>
      <w:r>
        <w:rPr>
          <w:rFonts w:ascii="Calibri" w:hAnsi="Calibri"/>
          <w:b/>
          <w:color w:val="0F1738"/>
          <w:sz w:val="22"/>
        </w:rPr>
        <w:t>Appendix B — All 22 Benchmarks</w:t>
      </w:r>
      <w:r>
        <w:rPr>
          <w:rFonts w:ascii="Calibri" w:hAnsi="Calibri"/>
          <w:b/>
          <w:color w:val="0F1738"/>
          <w:sz w:val="22"/>
        </w:rPr>
        <w:tab/>
        <w:t>31</w:t>
      </w:r>
    </w:p>
    <w:p>
      <w:pPr>
        <w:tabs>
          <w:tab w:pos="9354" w:val="right" w:leader="dot"/>
        </w:tabs>
        <w:spacing w:line="336" w:lineRule="auto" w:before="160" w:after="40"/>
      </w:pPr>
      <w:r>
        <w:rPr>
          <w:rFonts w:ascii="Calibri" w:hAnsi="Calibri"/>
          <w:b/>
          <w:color w:val="0F1738"/>
          <w:sz w:val="22"/>
        </w:rPr>
        <w:t>Appendix C — Glossary</w:t>
      </w:r>
      <w:r>
        <w:rPr>
          <w:rFonts w:ascii="Calibri" w:hAnsi="Calibri"/>
          <w:b/>
          <w:color w:val="0F1738"/>
          <w:sz w:val="22"/>
        </w:rPr>
        <w:tab/>
        <w:t>32</w:t>
      </w:r>
    </w:p>
    <w:p>
      <w:r>
        <w:br w:type="page"/>
      </w:r>
    </w:p>
    <w:p>
      <w:pPr>
        <w:pStyle w:val="Heading1"/>
        <w:spacing w:before="400" w:after="160"/>
      </w:pPr>
      <w:r>
        <w:rPr>
          <w:rFonts w:ascii="Calibri" w:hAnsi="Calibri"/>
          <w:b/>
          <w:color w:val="0F1738"/>
          <w:sz w:val="44"/>
        </w:rPr>
        <w:t>1. Introduction</w:t>
      </w:r>
    </w:p>
    <w:p>
      <w:pPr>
        <w:pBdr>
          <w:bottom w:val="single" w:sz="8" w:space="1" w:color="6366F1"/>
        </w:pBdr>
      </w:pPr>
    </w:p>
    <w:p>
      <w:pPr>
        <w:pStyle w:val="Heading2"/>
        <w:spacing w:before="280" w:after="120"/>
      </w:pPr>
      <w:r>
        <w:rPr>
          <w:rFonts w:ascii="Calibri" w:hAnsi="Calibri"/>
          <w:b/>
          <w:color w:val="0F1738"/>
          <w:sz w:val="32"/>
        </w:rPr>
        <w:t>1.1 Background and Motivation</w:t>
      </w:r>
    </w:p>
    <w:p>
      <w:pPr>
        <w:spacing w:after="120" w:line="300" w:lineRule="auto"/>
        <w:jc w:val="both"/>
      </w:pPr>
      <w:r>
        <w:rPr>
          <w:rFonts w:ascii="Calibri" w:hAnsi="Calibri"/>
          <w:color w:val="111827"/>
          <w:sz w:val="21"/>
        </w:rPr>
        <w:t>Between 2024 and 2026 the global impact of large language models underwent a fundamental shift: parameter count alone ceased to be a differentiator, and the centre of gravity moved to multimodal capability, instruction-following fidelity, hallucination resistance, and scalable reasoning capacity. Frontier models (OpenAI GPT-5, Anthropic Claude Opus 4.6/4.7, Google Gemini 3 Pro, xAI Grok 4, Meta Llama 4, DeepSeek V4) saturated classical metrics such as MMLU and HumanEval above 90%; the discriminating metrics shifted to GPQA Diamond, AIME, SWE-bench, and multimodal evaluations.</w:t>
      </w:r>
    </w:p>
    <w:p>
      <w:pPr>
        <w:spacing w:after="120" w:line="300" w:lineRule="auto"/>
        <w:jc w:val="both"/>
      </w:pPr>
      <w:r>
        <w:rPr>
          <w:rFonts w:ascii="Calibri" w:hAnsi="Calibri"/>
          <w:color w:val="111827"/>
          <w:sz w:val="21"/>
        </w:rPr>
        <w:t>Within this global landscape there is a critical gap for the Turkish-speaking user base: international models do not consistently report Turkish-specific benchmark results, and the impact of Turkish morphology (agglutinative structure, vowel harmony, stress system, the contextual density of idioms and fixed phrases) on model behaviour is under-analysed. The AIGENCY family was designed in 2023 to close this gap; through the V2 (210B, LLAMA3-layered), V3 (120B, fully sovereign) and V4 (128B, multimodal) releases, it offers a sovereign alternative within the global landscape.</w:t>
      </w:r>
    </w:p>
    <w:p>
      <w:pPr>
        <w:pStyle w:val="Heading2"/>
        <w:spacing w:before="280" w:after="120"/>
      </w:pPr>
      <w:r>
        <w:rPr>
          <w:rFonts w:ascii="Calibri" w:hAnsi="Calibri"/>
          <w:b/>
          <w:color w:val="0F1738"/>
          <w:sz w:val="32"/>
        </w:rPr>
        <w:t>1.2 Strategic Transition from V3 to V4</w:t>
      </w:r>
    </w:p>
    <w:p>
      <w:pPr>
        <w:spacing w:after="120" w:line="300" w:lineRule="auto"/>
        <w:jc w:val="both"/>
      </w:pPr>
      <w:r>
        <w:rPr>
          <w:rFonts w:ascii="Calibri" w:hAnsi="Calibri"/>
          <w:color w:val="111827"/>
          <w:sz w:val="21"/>
        </w:rPr>
        <w:t>V3 (Q1 2025) was the first AIGENCY release free of any LLAMA3 dependency. With its 120B sovereign core and the optimisations Adaptive LoRA+, Selective Layer Collapse, Localised Mixture-of-Experts (L-MoE), 4-bit block quantization, and chunked attention, parameter count was reduced by 14.9%, memory consumption by 62.4%, and latency by 42% relative to V2.</w:t>
      </w:r>
    </w:p>
    <w:p>
      <w:pPr>
        <w:jc w:val="center"/>
      </w:pPr>
      <w:r>
        <w:drawing>
          <wp:inline xmlns:a="http://schemas.openxmlformats.org/drawingml/2006/main" xmlns:pic="http://schemas.openxmlformats.org/drawingml/2006/picture">
            <wp:extent cx="5760000" cy="2175355"/>
            <wp:docPr id="2" name="Picture 2"/>
            <wp:cNvGraphicFramePr>
              <a:graphicFrameLocks noChangeAspect="1"/>
            </wp:cNvGraphicFramePr>
            <a:graphic>
              <a:graphicData uri="http://schemas.openxmlformats.org/drawingml/2006/picture">
                <pic:pic>
                  <pic:nvPicPr>
                    <pic:cNvPr id="0" name="03_v3_v4_evolution.png"/>
                    <pic:cNvPicPr/>
                  </pic:nvPicPr>
                  <pic:blipFill>
                    <a:blip r:embed="rId10"/>
                    <a:stretch>
                      <a:fillRect/>
                    </a:stretch>
                  </pic:blipFill>
                  <pic:spPr>
                    <a:xfrm>
                      <a:off x="0" y="0"/>
                      <a:ext cx="5760000" cy="2175355"/>
                    </a:xfrm>
                    <a:prstGeom prst="rect"/>
                  </pic:spPr>
                </pic:pic>
              </a:graphicData>
            </a:graphic>
          </wp:inline>
        </w:drawing>
      </w:r>
    </w:p>
    <w:p>
      <w:pPr>
        <w:spacing w:after="200"/>
        <w:jc w:val="center"/>
      </w:pPr>
      <w:r>
        <w:rPr>
          <w:i/>
          <w:color w:val="6B7280"/>
          <w:sz w:val="18"/>
        </w:rPr>
        <w:t>Figure 2: V3 → V4 evolution. Left: cost profile (V3 baseline normalised to 100%). Right: benchmark comparison (V4's new standard suite).</w:t>
      </w:r>
    </w:p>
    <w:p>
      <w:pPr>
        <w:spacing w:after="120" w:line="300" w:lineRule="auto"/>
        <w:jc w:val="both"/>
      </w:pPr>
      <w:r>
        <w:rPr>
          <w:rFonts w:ascii="Calibri" w:hAnsi="Calibri"/>
          <w:color w:val="111827"/>
          <w:sz w:val="21"/>
        </w:rPr>
        <w:t>The V4 development philosophy is to preserve the independence claims established in V3 while building multimodal capability on top. Three strategic objectives were set: (1) compete on global multimodal evaluations by adding multiple visual-input modalities; (2) extend V3's Turkish-specific leadership into the multimodal domain (Turkish-captioned imagery, legal document scans, academic figures); (3) integrate the vision encoder as a side module without altering V3's training and operational infrastructure.</w:t>
      </w:r>
    </w:p>
    <w:p>
      <w:pPr>
        <w:pStyle w:val="Heading2"/>
        <w:spacing w:before="280" w:after="120"/>
      </w:pPr>
      <w:r>
        <w:rPr>
          <w:rFonts w:ascii="Calibri" w:hAnsi="Calibri"/>
          <w:b/>
          <w:color w:val="0F1738"/>
          <w:sz w:val="32"/>
        </w:rPr>
        <w:t>1.3 Design Philosophy and Principles</w:t>
      </w:r>
    </w:p>
    <w:p>
      <w:pPr>
        <w:spacing w:after="120" w:line="300" w:lineRule="auto"/>
        <w:jc w:val="both"/>
      </w:pPr>
      <w:r>
        <w:rPr>
          <w:rFonts w:ascii="Calibri" w:hAnsi="Calibri"/>
          <w:color w:val="111827"/>
          <w:sz w:val="21"/>
        </w:rPr>
        <w:t>The architecture of AIGENCY V4 is the direct consequence of five design principles:</w:t>
      </w:r>
    </w:p>
    <w:p>
      <w:pPr>
        <w:pStyle w:val="ListBullet"/>
        <w:spacing w:line="288" w:lineRule="auto" w:after="40"/>
      </w:pPr>
      <w:r>
        <w:rPr>
          <w:rFonts w:ascii="Calibri" w:hAnsi="Calibri"/>
          <w:color w:val="111827"/>
          <w:sz w:val="21"/>
        </w:rPr>
        <w:t>Structural independence: the four V3-inherited criteria (zero external parameter dependency, sovereign data residency, transparent documentation, Turkish context fidelity) hold without compromise; the vision encoder itself was trained domestically.</w:t>
      </w:r>
    </w:p>
    <w:p>
      <w:pPr>
        <w:pStyle w:val="ListBullet"/>
        <w:spacing w:line="288" w:lineRule="auto" w:after="40"/>
      </w:pPr>
      <w:r>
        <w:rPr>
          <w:rFonts w:ascii="Calibri" w:hAnsi="Calibri"/>
          <w:color w:val="111827"/>
          <w:sz w:val="21"/>
        </w:rPr>
        <w:t>Additive, not monolithic: multimodal capability is provided not by a single monolithic model, but by a side vision encoder integrated via cross-modal projection into the text core. This keeps the visual stream optional.</w:t>
      </w:r>
    </w:p>
    <w:p>
      <w:pPr>
        <w:pStyle w:val="ListBullet"/>
        <w:spacing w:line="288" w:lineRule="auto" w:after="40"/>
      </w:pPr>
      <w:r>
        <w:rPr>
          <w:rFonts w:ascii="Calibri" w:hAnsi="Calibri"/>
          <w:color w:val="111827"/>
          <w:sz w:val="21"/>
        </w:rPr>
        <w:t>Verifiable and auditable: all training and operational code is stored in open Git repositories with GPG-signed commits, accessible for academic audit in read-only mode.</w:t>
      </w:r>
    </w:p>
    <w:p>
      <w:pPr>
        <w:pStyle w:val="ListBullet"/>
        <w:spacing w:line="288" w:lineRule="auto" w:after="40"/>
      </w:pPr>
      <w:r>
        <w:rPr>
          <w:rFonts w:ascii="Calibri" w:hAnsi="Calibri"/>
          <w:color w:val="111827"/>
          <w:sz w:val="21"/>
        </w:rPr>
        <w:t>Turkish-first: 72% of training data is Turkish; the final fine-tune stage of the vision encoder used 8M Turkish-captioned images.</w:t>
      </w:r>
    </w:p>
    <w:p>
      <w:pPr>
        <w:pStyle w:val="ListBullet"/>
        <w:spacing w:line="288" w:lineRule="auto" w:after="40"/>
      </w:pPr>
      <w:r>
        <w:rPr>
          <w:rFonts w:ascii="Calibri" w:hAnsi="Calibri"/>
          <w:color w:val="111827"/>
          <w:sz w:val="21"/>
        </w:rPr>
        <w:t>Production-driven: the results of this whitepaper were obtained against the actual production API, under realistic user conditions.</w:t>
      </w:r>
    </w:p>
    <w:p>
      <w:pPr>
        <w:pStyle w:val="Heading2"/>
        <w:spacing w:before="280" w:after="120"/>
      </w:pPr>
      <w:r>
        <w:rPr>
          <w:rFonts w:ascii="Calibri" w:hAnsi="Calibri"/>
          <w:b/>
          <w:color w:val="0F1738"/>
          <w:sz w:val="32"/>
        </w:rPr>
        <w:t>1.4 Contributions of This Whitepaper</w:t>
      </w:r>
    </w:p>
    <w:p>
      <w:pPr>
        <w:pStyle w:val="ListBullet"/>
        <w:spacing w:line="288" w:lineRule="auto" w:after="40"/>
      </w:pPr>
      <w:r>
        <w:rPr>
          <w:rFonts w:ascii="Calibri" w:hAnsi="Calibri"/>
          <w:color w:val="111827"/>
          <w:sz w:val="21"/>
        </w:rPr>
        <w:t>Full architectural specification of V4: core parameters, vision encoder structure, cross-modal projection, and the effect of V3-inherited optimisations in V4.</w:t>
      </w:r>
    </w:p>
    <w:p>
      <w:pPr>
        <w:pStyle w:val="ListBullet"/>
        <w:spacing w:line="288" w:lineRule="auto" w:after="40"/>
      </w:pPr>
      <w:r>
        <w:rPr>
          <w:rFonts w:ascii="Calibri" w:hAnsi="Calibri"/>
          <w:color w:val="111827"/>
          <w:sz w:val="21"/>
        </w:rPr>
        <w:t>22 benchmark results measured via 13,344 real API calls (Wilson 95% CI, deterministic subsample, open datasets). The most comprehensive single-session evaluation published for the AIGENCY family.</w:t>
      </w:r>
    </w:p>
    <w:p>
      <w:pPr>
        <w:pStyle w:val="ListBullet"/>
        <w:spacing w:line="288" w:lineRule="auto" w:after="40"/>
      </w:pPr>
      <w:r>
        <w:rPr>
          <w:rFonts w:ascii="Calibri" w:hAnsi="Calibri"/>
          <w:color w:val="111827"/>
          <w:sz w:val="21"/>
        </w:rPr>
        <w:t>Transparent comparison against frontier models (GPT-5, Claude Opus 4.6/4.7, Gemini 3 Pro, Grok 4, Llama 4, DeepSeek V4) based on published scores.</w:t>
      </w:r>
    </w:p>
    <w:p>
      <w:pPr>
        <w:pStyle w:val="ListBullet"/>
        <w:spacing w:line="288" w:lineRule="auto" w:after="40"/>
      </w:pPr>
      <w:r>
        <w:rPr>
          <w:rFonts w:ascii="Calibri" w:hAnsi="Calibri"/>
          <w:color w:val="111827"/>
          <w:sz w:val="21"/>
        </w:rPr>
        <w:t>A starter pack of Turkish-specific benchmarks: TR-MMLU, XNLI-TR, TQuAD, Belebele-TR, TR Grammar.</w:t>
      </w:r>
    </w:p>
    <w:p>
      <w:pPr>
        <w:pStyle w:val="ListBullet"/>
        <w:spacing w:line="288" w:lineRule="auto" w:after="40"/>
      </w:pPr>
      <w:r>
        <w:rPr>
          <w:rFonts w:ascii="Calibri" w:hAnsi="Calibri"/>
          <w:color w:val="111827"/>
          <w:sz w:val="21"/>
        </w:rPr>
        <w:t>Operational data: latency (avg, p50, p95, p99), error rate, credit consumption.</w:t>
      </w:r>
    </w:p>
    <w:p>
      <w:pPr>
        <w:pStyle w:val="ListBullet"/>
        <w:spacing w:line="288" w:lineRule="auto" w:after="40"/>
      </w:pPr>
      <w:r>
        <w:rPr>
          <w:rFonts w:ascii="Calibri" w:hAnsi="Calibri"/>
          <w:color w:val="111827"/>
          <w:sz w:val="21"/>
        </w:rPr>
        <w:t>Roadmap: concrete improvement targets for V4.1, V4.2, V5.</w:t>
      </w:r>
    </w:p>
    <w:p>
      <w:r>
        <w:br w:type="page"/>
      </w:r>
    </w:p>
    <w:p>
      <w:pPr>
        <w:pStyle w:val="Heading1"/>
        <w:spacing w:before="400" w:after="160"/>
      </w:pPr>
      <w:r>
        <w:rPr>
          <w:rFonts w:ascii="Calibri" w:hAnsi="Calibri"/>
          <w:b/>
          <w:color w:val="0F1738"/>
          <w:sz w:val="44"/>
        </w:rPr>
        <w:t>2. Model Architecture</w:t>
      </w:r>
    </w:p>
    <w:p>
      <w:pPr>
        <w:pBdr>
          <w:bottom w:val="single" w:sz="8" w:space="1" w:color="6366F1"/>
        </w:pBdr>
      </w:pPr>
    </w:p>
    <w:p>
      <w:pPr>
        <w:pStyle w:val="Heading2"/>
        <w:spacing w:before="280" w:after="120"/>
      </w:pPr>
      <w:r>
        <w:rPr>
          <w:rFonts w:ascii="Calibri" w:hAnsi="Calibri"/>
          <w:b/>
          <w:color w:val="0F1738"/>
          <w:sz w:val="32"/>
        </w:rPr>
        <w:t>2.1 Overview</w:t>
      </w:r>
    </w:p>
    <w:p>
      <w:pPr>
        <w:spacing w:after="120" w:line="300" w:lineRule="auto"/>
        <w:jc w:val="both"/>
      </w:pPr>
      <w:r>
        <w:rPr>
          <w:rFonts w:ascii="Calibri" w:hAnsi="Calibri"/>
          <w:color w:val="111827"/>
          <w:sz w:val="21"/>
        </w:rPr>
        <w:t>AIGENCY V4 follows a modular architecture composed of three principal components: (1) a 120B-parameter text core (inherited from V3); (2) an 8B-parameter sovereign vision encoder (introduced in V4); (3) a cross-modal projection bridge and a hierarchical memory bus.</w:t>
      </w:r>
    </w:p>
    <w:p>
      <w:pPr>
        <w:jc w:val="center"/>
      </w:pPr>
      <w:r>
        <w:drawing>
          <wp:inline xmlns:a="http://schemas.openxmlformats.org/drawingml/2006/main" xmlns:pic="http://schemas.openxmlformats.org/drawingml/2006/picture">
            <wp:extent cx="5940000" cy="3408763"/>
            <wp:docPr id="3" name="Picture 3"/>
            <wp:cNvGraphicFramePr>
              <a:graphicFrameLocks noChangeAspect="1"/>
            </wp:cNvGraphicFramePr>
            <a:graphic>
              <a:graphicData uri="http://schemas.openxmlformats.org/drawingml/2006/picture">
                <pic:pic>
                  <pic:nvPicPr>
                    <pic:cNvPr id="0" name="04_architecture_diagram.png"/>
                    <pic:cNvPicPr/>
                  </pic:nvPicPr>
                  <pic:blipFill>
                    <a:blip r:embed="rId11"/>
                    <a:stretch>
                      <a:fillRect/>
                    </a:stretch>
                  </pic:blipFill>
                  <pic:spPr>
                    <a:xfrm>
                      <a:off x="0" y="0"/>
                      <a:ext cx="5940000" cy="3408763"/>
                    </a:xfrm>
                    <a:prstGeom prst="rect"/>
                  </pic:spPr>
                </pic:pic>
              </a:graphicData>
            </a:graphic>
          </wp:inline>
        </w:drawing>
      </w:r>
    </w:p>
    <w:p>
      <w:pPr>
        <w:spacing w:after="200"/>
        <w:jc w:val="center"/>
      </w:pPr>
      <w:r>
        <w:rPr>
          <w:i/>
          <w:color w:val="6B7280"/>
          <w:sz w:val="18"/>
        </w:rPr>
        <w:t>Figure 3: AIGENCY V4 system architecture. Visual input is routed to the vision encoder, text directly to the core; cross-modal projection unifies the two streams. HBM provides persistent memory.</w:t>
      </w:r>
    </w:p>
    <w:p>
      <w:pPr>
        <w:pStyle w:val="Heading2"/>
        <w:spacing w:before="280" w:after="120"/>
      </w:pPr>
      <w:r>
        <w:rPr>
          <w:rFonts w:ascii="Calibri" w:hAnsi="Calibri"/>
          <w:b/>
          <w:color w:val="0F1738"/>
          <w:sz w:val="32"/>
        </w:rPr>
        <w:t>2.2 Text Core — Optimisation Stack Inherited from V3</w:t>
      </w:r>
    </w:p>
    <w:p>
      <w:pPr>
        <w:spacing w:after="120" w:line="300" w:lineRule="auto"/>
        <w:jc w:val="both"/>
      </w:pPr>
      <w:r>
        <w:rPr>
          <w:rFonts w:ascii="Calibri" w:hAnsi="Calibri"/>
          <w:color w:val="111827"/>
          <w:sz w:val="21"/>
        </w:rPr>
        <w:t>The five optimisation techniques defined and validated in V3 are carried into V4 unchanged. The purpose of this continuity is to guarantee that the multimodal addition introduces no regression in core text performance.</w:t>
      </w:r>
    </w:p>
    <w:p>
      <w:pPr>
        <w:pStyle w:val="Heading3"/>
        <w:spacing w:before="200" w:after="80"/>
      </w:pPr>
      <w:r>
        <w:rPr>
          <w:rFonts w:ascii="Calibri" w:hAnsi="Calibri"/>
          <w:b/>
          <w:color w:val="0F1738"/>
          <w:sz w:val="26"/>
        </w:rPr>
        <w:t>2.2.1 Adaptive LoRA+</w:t>
      </w:r>
    </w:p>
    <w:p>
      <w:pPr>
        <w:spacing w:after="120" w:line="300" w:lineRule="auto"/>
        <w:jc w:val="both"/>
      </w:pPr>
      <w:r>
        <w:rPr>
          <w:rFonts w:ascii="Calibri" w:hAnsi="Calibri"/>
          <w:color w:val="111827"/>
          <w:sz w:val="21"/>
        </w:rPr>
        <w:t>Classical LoRA approximates a full-rank update with low-rank (rank r &lt;&lt; d) adapters: W_full = W_0 + ΔW. In V3/V4 we observe not only the A ∈ R^(d×r), B ∈ R^(r×d) coefficients, but also a contextual density metric C_t for every multi-head attention layer. Heads that fall below the threshold are excluded from LoRA updates:</w:t>
      </w:r>
    </w:p>
    <w:p>
      <w:pPr>
        <w:spacing w:before="160" w:after="40"/>
        <w:jc w:val="center"/>
      </w:pPr>
      <w:r>
        <w:rPr>
          <w:rFonts w:ascii="Calibri" w:hAnsi="Calibri"/>
          <w:i/>
          <w:color w:val="6B7280"/>
          <w:sz w:val="18"/>
        </w:rPr>
        <w:t>Contextual density metric (LoRA+ activation control)</w:t>
      </w:r>
    </w:p>
    <w:p>
      <w:pPr>
        <w:spacing w:after="40"/>
        <w:jc w:val="center"/>
      </w:pPr>
      <w:r>
        <w:drawing>
          <wp:inline xmlns:a="http://schemas.openxmlformats.org/drawingml/2006/main" xmlns:pic="http://schemas.openxmlformats.org/drawingml/2006/picture">
            <wp:extent cx="3060000" cy="2249183"/>
            <wp:docPr id="4" name="Picture 4"/>
            <wp:cNvGraphicFramePr>
              <a:graphicFrameLocks noChangeAspect="1"/>
            </wp:cNvGraphicFramePr>
            <a:graphic>
              <a:graphicData uri="http://schemas.openxmlformats.org/drawingml/2006/picture">
                <pic:pic>
                  <pic:nvPicPr>
                    <pic:cNvPr id="0" name="eq01_lora_ct.png"/>
                    <pic:cNvPicPr/>
                  </pic:nvPicPr>
                  <pic:blipFill>
                    <a:blip r:embed="rId12"/>
                    <a:stretch>
                      <a:fillRect/>
                    </a:stretch>
                  </pic:blipFill>
                  <pic:spPr>
                    <a:xfrm>
                      <a:off x="0" y="0"/>
                      <a:ext cx="3060000" cy="2249183"/>
                    </a:xfrm>
                    <a:prstGeom prst="rect"/>
                  </pic:spPr>
                </pic:pic>
              </a:graphicData>
            </a:graphic>
          </wp:inline>
        </w:drawing>
      </w:r>
    </w:p>
    <w:p>
      <w:pPr>
        <w:spacing w:after="200"/>
        <w:jc w:val="center"/>
      </w:pPr>
      <w:r>
        <w:rPr>
          <w:rFonts w:ascii="Calibri" w:hAnsi="Calibri"/>
          <w:i/>
          <w:color w:val="6B7280"/>
          <w:sz w:val="18"/>
        </w:rPr>
        <w:t>g_(t,k): gradient vector of the k-th head;  h: total number of heads</w:t>
      </w:r>
    </w:p>
    <w:p>
      <w:pPr>
        <w:pStyle w:val="ListBullet"/>
        <w:spacing w:line="288" w:lineRule="auto" w:after="40"/>
      </w:pPr>
      <w:r>
        <w:rPr>
          <w:rFonts w:ascii="Calibri" w:hAnsi="Calibri"/>
          <w:color w:val="111827"/>
          <w:sz w:val="21"/>
        </w:rPr>
        <w:t>If C_t ≤ θ (≈ 0.12): the head is excluded from LoRA updates.</w:t>
      </w:r>
    </w:p>
    <w:p>
      <w:pPr>
        <w:pStyle w:val="ListBullet"/>
        <w:spacing w:line="288" w:lineRule="auto" w:after="40"/>
      </w:pPr>
      <w:r>
        <w:rPr>
          <w:rFonts w:ascii="Calibri" w:hAnsi="Calibri"/>
          <w:color w:val="111827"/>
          <w:sz w:val="21"/>
        </w:rPr>
        <w:t>If C_t &gt; θ: an adaptive rank expansion r → r + Δr is applied.</w:t>
      </w:r>
    </w:p>
    <w:tbl>
      <w:tblPr>
        <w:tblStyle w:val="LightGrid"/>
        <w:tblW w:type="auto" w:w="0"/>
        <w:jc w:val="center"/>
        <w:tblLook w:firstColumn="1" w:firstRow="1" w:lastColumn="0" w:lastRow="0" w:noHBand="0" w:noVBand="1" w:val="04A0"/>
      </w:tblPr>
      <w:tblGrid>
        <w:gridCol w:w="3213"/>
        <w:gridCol w:w="3213"/>
        <w:gridCol w:w="3213"/>
      </w:tblGrid>
      <w:tr>
        <w:trPr>
          <w:cantSplit/>
        </w:trPr>
        <w:tc>
          <w:tcPr>
            <w:tcW w:type="dxa" w:w="3213"/>
            <w:vAlign w:val="center"/>
            <w:shd w:val="clear" w:color="auto" w:fill="0F1738"/>
          </w:tcPr>
          <w:p>
            <w:pPr>
              <w:jc w:val="center"/>
            </w:pPr>
            <w:r/>
            <w:r>
              <w:rPr>
                <w:rFonts w:ascii="Calibri" w:hAnsi="Calibri"/>
                <w:b/>
                <w:color w:val="FFFFFF"/>
                <w:sz w:val="20"/>
              </w:rPr>
              <w:t>Dimension</w:t>
            </w:r>
          </w:p>
        </w:tc>
        <w:tc>
          <w:tcPr>
            <w:tcW w:type="dxa" w:w="3213"/>
            <w:vAlign w:val="center"/>
            <w:shd w:val="clear" w:color="auto" w:fill="0F1738"/>
          </w:tcPr>
          <w:p>
            <w:pPr>
              <w:jc w:val="center"/>
            </w:pPr>
            <w:r/>
            <w:r>
              <w:rPr>
                <w:rFonts w:ascii="Calibri" w:hAnsi="Calibri"/>
                <w:b/>
                <w:color w:val="FFFFFF"/>
                <w:sz w:val="20"/>
              </w:rPr>
              <w:t>Value</w:t>
            </w:r>
          </w:p>
        </w:tc>
        <w:tc>
          <w:tcPr>
            <w:tcW w:type="dxa" w:w="3213"/>
            <w:vAlign w:val="center"/>
            <w:shd w:val="clear" w:color="auto" w:fill="0F1738"/>
          </w:tcPr>
          <w:p>
            <w:pPr>
              <w:jc w:val="center"/>
            </w:pPr>
            <w:r/>
            <w:r>
              <w:rPr>
                <w:rFonts w:ascii="Calibri" w:hAnsi="Calibri"/>
                <w:b/>
                <w:color w:val="FFFFFF"/>
                <w:sz w:val="20"/>
              </w:rPr>
              <w:t>Method</w:t>
            </w:r>
          </w:p>
        </w:tc>
      </w:tr>
      <w:tr>
        <w:trPr>
          <w:cantSplit/>
        </w:trPr>
        <w:tc>
          <w:tcPr>
            <w:tcW w:type="dxa" w:w="3213"/>
            <w:vAlign w:val="center"/>
            <w:shd w:val="clear" w:color="auto" w:fill="F3F4F6"/>
          </w:tcPr>
          <w:p>
            <w:r/>
            <w:r>
              <w:rPr>
                <w:rFonts w:ascii="Calibri" w:hAnsi="Calibri"/>
                <w:color w:val="111827"/>
                <w:sz w:val="19"/>
              </w:rPr>
              <w:t>Parameter savings</w:t>
            </w:r>
          </w:p>
        </w:tc>
        <w:tc>
          <w:tcPr>
            <w:tcW w:type="dxa" w:w="3213"/>
            <w:vAlign w:val="center"/>
            <w:shd w:val="clear" w:color="auto" w:fill="F3F4F6"/>
          </w:tcPr>
          <w:p>
            <w:r/>
            <w:r>
              <w:rPr>
                <w:rFonts w:ascii="Calibri" w:hAnsi="Calibri"/>
                <w:color w:val="111827"/>
                <w:sz w:val="19"/>
              </w:rPr>
              <w:t>11%</w:t>
            </w:r>
          </w:p>
        </w:tc>
        <w:tc>
          <w:tcPr>
            <w:tcW w:type="dxa" w:w="3213"/>
            <w:vAlign w:val="center"/>
            <w:shd w:val="clear" w:color="auto" w:fill="F3F4F6"/>
          </w:tcPr>
          <w:p>
            <w:r/>
            <w:r>
              <w:rPr>
                <w:rFonts w:ascii="Calibri" w:hAnsi="Calibri"/>
                <w:color w:val="111827"/>
                <w:sz w:val="19"/>
              </w:rPr>
              <w:t>Low-density head deactivation</w:t>
            </w:r>
          </w:p>
        </w:tc>
      </w:tr>
      <w:tr>
        <w:trPr>
          <w:cantSplit/>
        </w:trPr>
        <w:tc>
          <w:tcPr>
            <w:tcW w:type="dxa" w:w="3213"/>
            <w:vAlign w:val="center"/>
          </w:tcPr>
          <w:p>
            <w:r/>
            <w:r>
              <w:rPr>
                <w:rFonts w:ascii="Calibri" w:hAnsi="Calibri"/>
                <w:color w:val="111827"/>
                <w:sz w:val="19"/>
              </w:rPr>
              <w:t>Memory savings (FP16)</w:t>
            </w:r>
          </w:p>
        </w:tc>
        <w:tc>
          <w:tcPr>
            <w:tcW w:type="dxa" w:w="3213"/>
            <w:vAlign w:val="center"/>
          </w:tcPr>
          <w:p>
            <w:r/>
            <w:r>
              <w:rPr>
                <w:rFonts w:ascii="Calibri" w:hAnsi="Calibri"/>
                <w:color w:val="111827"/>
                <w:sz w:val="19"/>
              </w:rPr>
              <w:t>7%</w:t>
            </w:r>
          </w:p>
        </w:tc>
        <w:tc>
          <w:tcPr>
            <w:tcW w:type="dxa" w:w="3213"/>
            <w:vAlign w:val="center"/>
          </w:tcPr>
          <w:p>
            <w:r/>
            <w:r>
              <w:rPr>
                <w:rFonts w:ascii="Calibri" w:hAnsi="Calibri"/>
                <w:color w:val="111827"/>
                <w:sz w:val="19"/>
              </w:rPr>
              <w:t>Tight banding of LoRA matrices</w:t>
            </w:r>
          </w:p>
        </w:tc>
      </w:tr>
      <w:tr>
        <w:trPr>
          <w:cantSplit/>
        </w:trPr>
        <w:tc>
          <w:tcPr>
            <w:tcW w:type="dxa" w:w="3213"/>
            <w:vAlign w:val="center"/>
            <w:shd w:val="clear" w:color="auto" w:fill="F3F4F6"/>
          </w:tcPr>
          <w:p>
            <w:r/>
            <w:r>
              <w:rPr>
                <w:rFonts w:ascii="Calibri" w:hAnsi="Calibri"/>
                <w:color w:val="111827"/>
                <w:sz w:val="19"/>
              </w:rPr>
              <w:t>Inference latency reduction</w:t>
            </w:r>
          </w:p>
        </w:tc>
        <w:tc>
          <w:tcPr>
            <w:tcW w:type="dxa" w:w="3213"/>
            <w:vAlign w:val="center"/>
            <w:shd w:val="clear" w:color="auto" w:fill="F3F4F6"/>
          </w:tcPr>
          <w:p>
            <w:r/>
            <w:r>
              <w:rPr>
                <w:rFonts w:ascii="Calibri" w:hAnsi="Calibri"/>
                <w:color w:val="111827"/>
                <w:sz w:val="19"/>
              </w:rPr>
              <w:t>5%</w:t>
            </w:r>
          </w:p>
        </w:tc>
        <w:tc>
          <w:tcPr>
            <w:tcW w:type="dxa" w:w="3213"/>
            <w:vAlign w:val="center"/>
            <w:shd w:val="clear" w:color="auto" w:fill="F3F4F6"/>
          </w:tcPr>
          <w:p>
            <w:r/>
            <w:r>
              <w:rPr>
                <w:rFonts w:ascii="Calibri" w:hAnsi="Calibri"/>
                <w:color w:val="111827"/>
                <w:sz w:val="19"/>
              </w:rPr>
              <w:t>Adaptive rank, no wasted compute</w:t>
            </w:r>
          </w:p>
        </w:tc>
      </w:tr>
    </w:tbl>
    <w:p/>
    <w:p>
      <w:pPr>
        <w:pStyle w:val="Heading3"/>
        <w:spacing w:before="200" w:after="80"/>
      </w:pPr>
      <w:r>
        <w:rPr>
          <w:rFonts w:ascii="Calibri" w:hAnsi="Calibri"/>
          <w:b/>
          <w:color w:val="0F1738"/>
          <w:sz w:val="26"/>
        </w:rPr>
        <w:t>2.2.2 Selective Layer Collapse (SLC)</w:t>
      </w:r>
    </w:p>
    <w:p>
      <w:pPr>
        <w:spacing w:after="120" w:line="300" w:lineRule="auto"/>
        <w:jc w:val="both"/>
      </w:pPr>
      <w:r>
        <w:rPr>
          <w:rFonts w:ascii="Calibri" w:hAnsi="Calibri"/>
          <w:color w:val="111827"/>
          <w:sz w:val="21"/>
        </w:rPr>
        <w:t>Instead of classical layer pruning, spectral clustering is applied over the channel outputs of layer L_i. Channels whose distance to a cluster centre falls below ε are merged; the weight subspace is re-orthonormalised through QR factorisation:</w:t>
      </w:r>
    </w:p>
    <w:p>
      <w:pPr>
        <w:spacing w:before="160" w:after="40"/>
        <w:jc w:val="center"/>
      </w:pPr>
      <w:r>
        <w:rPr>
          <w:rFonts w:ascii="Calibri" w:hAnsi="Calibri"/>
          <w:i/>
          <w:color w:val="6B7280"/>
          <w:sz w:val="18"/>
        </w:rPr>
        <w:t>Selective Layer Collapse — merged weight matrix</w:t>
      </w:r>
    </w:p>
    <w:p>
      <w:pPr>
        <w:spacing w:after="40"/>
        <w:jc w:val="center"/>
      </w:pPr>
      <w:r>
        <w:drawing>
          <wp:inline xmlns:a="http://schemas.openxmlformats.org/drawingml/2006/main" xmlns:pic="http://schemas.openxmlformats.org/drawingml/2006/picture">
            <wp:extent cx="4320000" cy="956690"/>
            <wp:docPr id="5" name="Picture 5"/>
            <wp:cNvGraphicFramePr>
              <a:graphicFrameLocks noChangeAspect="1"/>
            </wp:cNvGraphicFramePr>
            <a:graphic>
              <a:graphicData uri="http://schemas.openxmlformats.org/drawingml/2006/picture">
                <pic:pic>
                  <pic:nvPicPr>
                    <pic:cNvPr id="0" name="eq02_slc.png"/>
                    <pic:cNvPicPr/>
                  </pic:nvPicPr>
                  <pic:blipFill>
                    <a:blip r:embed="rId13"/>
                    <a:stretch>
                      <a:fillRect/>
                    </a:stretch>
                  </pic:blipFill>
                  <pic:spPr>
                    <a:xfrm>
                      <a:off x="0" y="0"/>
                      <a:ext cx="4320000" cy="956690"/>
                    </a:xfrm>
                    <a:prstGeom prst="rect"/>
                  </pic:spPr>
                </pic:pic>
              </a:graphicData>
            </a:graphic>
          </wp:inline>
        </w:drawing>
      </w:r>
    </w:p>
    <w:p>
      <w:pPr>
        <w:spacing w:after="200"/>
        <w:jc w:val="center"/>
      </w:pPr>
      <w:r>
        <w:rPr>
          <w:rFonts w:ascii="Calibri" w:hAnsi="Calibri"/>
          <w:i/>
          <w:color w:val="6B7280"/>
          <w:sz w:val="18"/>
        </w:rPr>
        <w:t>μ_(i,j): j-th cluster centre of layer i;  m: number of clusters (k/m shrinkage ratio)</w:t>
      </w:r>
    </w:p>
    <w:p>
      <w:pPr>
        <w:pStyle w:val="ListBullet"/>
        <w:spacing w:line="288" w:lineRule="auto" w:after="40"/>
      </w:pPr>
      <w:r>
        <w:rPr>
          <w:rFonts w:ascii="Calibri" w:hAnsi="Calibri"/>
          <w:color w:val="111827"/>
          <w:sz w:val="21"/>
        </w:rPr>
        <w:t>Parameter reduction: 9% (k/m ratio of original channel count).</w:t>
      </w:r>
    </w:p>
    <w:p>
      <w:pPr>
        <w:pStyle w:val="ListBullet"/>
        <w:spacing w:line="288" w:lineRule="auto" w:after="40"/>
      </w:pPr>
      <w:r>
        <w:rPr>
          <w:rFonts w:ascii="Calibri" w:hAnsi="Calibri"/>
          <w:color w:val="111827"/>
          <w:sz w:val="21"/>
        </w:rPr>
        <w:t>Inference memory improvement: 6%.</w:t>
      </w:r>
    </w:p>
    <w:p>
      <w:pPr>
        <w:pStyle w:val="ListBullet"/>
        <w:spacing w:line="288" w:lineRule="auto" w:after="40"/>
      </w:pPr>
      <w:r>
        <w:rPr>
          <w:rFonts w:ascii="Calibri" w:hAnsi="Calibri"/>
          <w:color w:val="111827"/>
          <w:sz w:val="21"/>
        </w:rPr>
        <w:t>Latency reduction: 3%.</w:t>
      </w:r>
    </w:p>
    <w:p>
      <w:pPr>
        <w:pStyle w:val="Heading3"/>
        <w:spacing w:before="200" w:after="80"/>
      </w:pPr>
      <w:r>
        <w:rPr>
          <w:rFonts w:ascii="Calibri" w:hAnsi="Calibri"/>
          <w:b/>
          <w:color w:val="0F1738"/>
          <w:sz w:val="26"/>
        </w:rPr>
        <w:t>2.2.3 Localised Mixture-of-Experts (L-MoE)</w:t>
      </w:r>
    </w:p>
    <w:p>
      <w:pPr>
        <w:spacing w:after="120" w:line="300" w:lineRule="auto"/>
        <w:jc w:val="both"/>
      </w:pPr>
      <w:r>
        <w:rPr>
          <w:rFonts w:ascii="Calibri" w:hAnsi="Calibri"/>
          <w:color w:val="111827"/>
          <w:sz w:val="21"/>
        </w:rPr>
        <w:t>Conventional MoE selects from a global pool of experts for every input. In L-MoE the routing function is computed via a softmax over the user–task vector and the task signature of each expert; γ is dynamically tuned to context density:</w:t>
      </w:r>
    </w:p>
    <w:p>
      <w:pPr>
        <w:spacing w:before="160" w:after="40"/>
        <w:jc w:val="center"/>
      </w:pPr>
      <w:r>
        <w:rPr>
          <w:rFonts w:ascii="Calibri" w:hAnsi="Calibri"/>
          <w:i/>
          <w:color w:val="6B7280"/>
          <w:sz w:val="18"/>
        </w:rPr>
        <w:t>L-MoE routing distribution</w:t>
      </w:r>
    </w:p>
    <w:p>
      <w:pPr>
        <w:spacing w:after="40"/>
        <w:jc w:val="center"/>
      </w:pPr>
      <w:r>
        <w:drawing>
          <wp:inline xmlns:a="http://schemas.openxmlformats.org/drawingml/2006/main" xmlns:pic="http://schemas.openxmlformats.org/drawingml/2006/picture">
            <wp:extent cx="3960000" cy="1778246"/>
            <wp:docPr id="6" name="Picture 6"/>
            <wp:cNvGraphicFramePr>
              <a:graphicFrameLocks noChangeAspect="1"/>
            </wp:cNvGraphicFramePr>
            <a:graphic>
              <a:graphicData uri="http://schemas.openxmlformats.org/drawingml/2006/picture">
                <pic:pic>
                  <pic:nvPicPr>
                    <pic:cNvPr id="0" name="eq03_lmoe.png"/>
                    <pic:cNvPicPr/>
                  </pic:nvPicPr>
                  <pic:blipFill>
                    <a:blip r:embed="rId14"/>
                    <a:stretch>
                      <a:fillRect/>
                    </a:stretch>
                  </pic:blipFill>
                  <pic:spPr>
                    <a:xfrm>
                      <a:off x="0" y="0"/>
                      <a:ext cx="3960000" cy="1778246"/>
                    </a:xfrm>
                    <a:prstGeom prst="rect"/>
                  </pic:spPr>
                </pic:pic>
              </a:graphicData>
            </a:graphic>
          </wp:inline>
        </w:drawing>
      </w:r>
    </w:p>
    <w:p>
      <w:pPr>
        <w:spacing w:after="200"/>
        <w:jc w:val="center"/>
      </w:pPr>
      <w:r>
        <w:rPr>
          <w:rFonts w:ascii="Calibri" w:hAnsi="Calibri"/>
          <w:i/>
          <w:color w:val="6B7280"/>
          <w:sz w:val="18"/>
        </w:rPr>
        <w:t>u: user-task vector;  s_j: task signature of expert E_j;  γ: dynamic temperature</w:t>
      </w:r>
    </w:p>
    <w:tbl>
      <w:tblPr>
        <w:tblStyle w:val="LightGrid"/>
        <w:tblW w:type="auto" w:w="0"/>
        <w:jc w:val="center"/>
        <w:tblLook w:firstColumn="1" w:firstRow="1" w:lastColumn="0" w:lastRow="0" w:noHBand="0" w:noVBand="1" w:val="04A0"/>
      </w:tblPr>
      <w:tblGrid>
        <w:gridCol w:w="3213"/>
        <w:gridCol w:w="3213"/>
        <w:gridCol w:w="3213"/>
      </w:tblGrid>
      <w:tr>
        <w:trPr>
          <w:cantSplit/>
        </w:trPr>
        <w:tc>
          <w:tcPr>
            <w:tcW w:type="dxa" w:w="3213"/>
            <w:vAlign w:val="center"/>
            <w:shd w:val="clear" w:color="auto" w:fill="0F1738"/>
          </w:tcPr>
          <w:p>
            <w:pPr>
              <w:jc w:val="center"/>
            </w:pPr>
            <w:r/>
            <w:r>
              <w:rPr>
                <w:rFonts w:ascii="Calibri" w:hAnsi="Calibri"/>
                <w:b/>
                <w:color w:val="FFFFFF"/>
                <w:sz w:val="20"/>
              </w:rPr>
              <w:t>Metric</w:t>
            </w:r>
          </w:p>
        </w:tc>
        <w:tc>
          <w:tcPr>
            <w:tcW w:type="dxa" w:w="3213"/>
            <w:vAlign w:val="center"/>
            <w:shd w:val="clear" w:color="auto" w:fill="0F1738"/>
          </w:tcPr>
          <w:p>
            <w:pPr>
              <w:jc w:val="center"/>
            </w:pPr>
            <w:r/>
            <w:r>
              <w:rPr>
                <w:rFonts w:ascii="Calibri" w:hAnsi="Calibri"/>
                <w:b/>
                <w:color w:val="FFFFFF"/>
                <w:sz w:val="20"/>
              </w:rPr>
              <w:t>Classical MoE</w:t>
            </w:r>
          </w:p>
        </w:tc>
        <w:tc>
          <w:tcPr>
            <w:tcW w:type="dxa" w:w="3213"/>
            <w:vAlign w:val="center"/>
            <w:shd w:val="clear" w:color="auto" w:fill="0F1738"/>
          </w:tcPr>
          <w:p>
            <w:pPr>
              <w:jc w:val="center"/>
            </w:pPr>
            <w:r/>
            <w:r>
              <w:rPr>
                <w:rFonts w:ascii="Calibri" w:hAnsi="Calibri"/>
                <w:b/>
                <w:color w:val="FFFFFF"/>
                <w:sz w:val="20"/>
              </w:rPr>
              <w:t>L-MoE</w:t>
            </w:r>
          </w:p>
        </w:tc>
      </w:tr>
      <w:tr>
        <w:trPr>
          <w:cantSplit/>
        </w:trPr>
        <w:tc>
          <w:tcPr>
            <w:tcW w:type="dxa" w:w="3213"/>
            <w:vAlign w:val="center"/>
            <w:shd w:val="clear" w:color="auto" w:fill="F3F4F6"/>
          </w:tcPr>
          <w:p>
            <w:r/>
            <w:r>
              <w:rPr>
                <w:rFonts w:ascii="Calibri" w:hAnsi="Calibri"/>
                <w:color w:val="111827"/>
                <w:sz w:val="19"/>
              </w:rPr>
              <w:t>Active experts on average (k̄)</w:t>
            </w:r>
          </w:p>
        </w:tc>
        <w:tc>
          <w:tcPr>
            <w:tcW w:type="dxa" w:w="3213"/>
            <w:vAlign w:val="center"/>
            <w:shd w:val="clear" w:color="auto" w:fill="F3F4F6"/>
          </w:tcPr>
          <w:p>
            <w:r/>
            <w:r>
              <w:rPr>
                <w:rFonts w:ascii="Calibri" w:hAnsi="Calibri"/>
                <w:color w:val="111827"/>
                <w:sz w:val="19"/>
              </w:rPr>
              <w:t>4.0</w:t>
            </w:r>
          </w:p>
        </w:tc>
        <w:tc>
          <w:tcPr>
            <w:tcW w:type="dxa" w:w="3213"/>
            <w:vAlign w:val="center"/>
            <w:shd w:val="clear" w:color="auto" w:fill="F3F4F6"/>
          </w:tcPr>
          <w:p>
            <w:r/>
            <w:r>
              <w:rPr>
                <w:rFonts w:ascii="Calibri" w:hAnsi="Calibri"/>
                <w:color w:val="111827"/>
                <w:sz w:val="19"/>
              </w:rPr>
              <w:t>2.1</w:t>
            </w:r>
          </w:p>
        </w:tc>
      </w:tr>
      <w:tr>
        <w:trPr>
          <w:cantSplit/>
        </w:trPr>
        <w:tc>
          <w:tcPr>
            <w:tcW w:type="dxa" w:w="3213"/>
            <w:vAlign w:val="center"/>
          </w:tcPr>
          <w:p>
            <w:r/>
            <w:r>
              <w:rPr>
                <w:rFonts w:ascii="Calibri" w:hAnsi="Calibri"/>
                <w:color w:val="111827"/>
                <w:sz w:val="19"/>
              </w:rPr>
              <w:t>Parameter access</w:t>
            </w:r>
          </w:p>
        </w:tc>
        <w:tc>
          <w:tcPr>
            <w:tcW w:type="dxa" w:w="3213"/>
            <w:vAlign w:val="center"/>
          </w:tcPr>
          <w:p>
            <w:r/>
            <w:r>
              <w:rPr>
                <w:rFonts w:ascii="Calibri" w:hAnsi="Calibri"/>
                <w:color w:val="111827"/>
                <w:sz w:val="19"/>
              </w:rPr>
              <w:t>Baseline</w:t>
            </w:r>
          </w:p>
        </w:tc>
        <w:tc>
          <w:tcPr>
            <w:tcW w:type="dxa" w:w="3213"/>
            <w:vAlign w:val="center"/>
          </w:tcPr>
          <w:p>
            <w:r/>
            <w:r>
              <w:rPr>
                <w:rFonts w:ascii="Calibri" w:hAnsi="Calibri"/>
                <w:color w:val="111827"/>
                <w:sz w:val="19"/>
              </w:rPr>
              <w:t>47% reduction</w:t>
            </w:r>
          </w:p>
        </w:tc>
      </w:tr>
      <w:tr>
        <w:trPr>
          <w:cantSplit/>
        </w:trPr>
        <w:tc>
          <w:tcPr>
            <w:tcW w:type="dxa" w:w="3213"/>
            <w:vAlign w:val="center"/>
            <w:shd w:val="clear" w:color="auto" w:fill="F3F4F6"/>
          </w:tcPr>
          <w:p>
            <w:r/>
            <w:r>
              <w:rPr>
                <w:rFonts w:ascii="Calibri" w:hAnsi="Calibri"/>
                <w:color w:val="111827"/>
                <w:sz w:val="19"/>
              </w:rPr>
              <w:t>Inference latency</w:t>
            </w:r>
          </w:p>
        </w:tc>
        <w:tc>
          <w:tcPr>
            <w:tcW w:type="dxa" w:w="3213"/>
            <w:vAlign w:val="center"/>
            <w:shd w:val="clear" w:color="auto" w:fill="F3F4F6"/>
          </w:tcPr>
          <w:p>
            <w:r/>
            <w:r>
              <w:rPr>
                <w:rFonts w:ascii="Calibri" w:hAnsi="Calibri"/>
                <w:color w:val="111827"/>
                <w:sz w:val="19"/>
              </w:rPr>
              <w:t>Baseline</w:t>
            </w:r>
          </w:p>
        </w:tc>
        <w:tc>
          <w:tcPr>
            <w:tcW w:type="dxa" w:w="3213"/>
            <w:vAlign w:val="center"/>
            <w:shd w:val="clear" w:color="auto" w:fill="F3F4F6"/>
          </w:tcPr>
          <w:p>
            <w:r/>
            <w:r>
              <w:rPr>
                <w:rFonts w:ascii="Calibri" w:hAnsi="Calibri"/>
                <w:color w:val="111827"/>
                <w:sz w:val="19"/>
              </w:rPr>
              <w:t>18% improvement</w:t>
            </w:r>
          </w:p>
        </w:tc>
      </w:tr>
    </w:tbl>
    <w:p/>
    <w:p>
      <w:pPr>
        <w:pStyle w:val="Heading3"/>
        <w:spacing w:before="200" w:after="80"/>
      </w:pPr>
      <w:r>
        <w:rPr>
          <w:rFonts w:ascii="Calibri" w:hAnsi="Calibri"/>
          <w:b/>
          <w:color w:val="0F1738"/>
          <w:sz w:val="26"/>
        </w:rPr>
        <w:t>2.2.4 4-Bit Symmetric Block Quantization</w:t>
      </w:r>
    </w:p>
    <w:p>
      <w:pPr>
        <w:spacing w:after="120" w:line="300" w:lineRule="auto"/>
        <w:jc w:val="both"/>
      </w:pPr>
      <w:r>
        <w:rPr>
          <w:rFonts w:ascii="Calibri" w:hAnsi="Calibri"/>
          <w:color w:val="111827"/>
          <w:sz w:val="21"/>
        </w:rPr>
        <w:t>Weight tensors are partitioned into 64-element blocks; for each block a min-max threshold is applied to convert to 4-bit integers:</w:t>
      </w:r>
    </w:p>
    <w:p>
      <w:pPr>
        <w:spacing w:before="160" w:after="40"/>
        <w:jc w:val="center"/>
      </w:pPr>
      <w:r>
        <w:rPr>
          <w:rFonts w:ascii="Calibri" w:hAnsi="Calibri"/>
          <w:i/>
          <w:color w:val="6B7280"/>
          <w:sz w:val="18"/>
        </w:rPr>
        <w:t>4-bit block quantization</w:t>
      </w:r>
    </w:p>
    <w:p>
      <w:pPr>
        <w:spacing w:after="40"/>
        <w:jc w:val="center"/>
      </w:pPr>
      <w:r>
        <w:drawing>
          <wp:inline xmlns:a="http://schemas.openxmlformats.org/drawingml/2006/main" xmlns:pic="http://schemas.openxmlformats.org/drawingml/2006/picture">
            <wp:extent cx="4320000" cy="789442"/>
            <wp:docPr id="7" name="Picture 7"/>
            <wp:cNvGraphicFramePr>
              <a:graphicFrameLocks noChangeAspect="1"/>
            </wp:cNvGraphicFramePr>
            <a:graphic>
              <a:graphicData uri="http://schemas.openxmlformats.org/drawingml/2006/picture">
                <pic:pic>
                  <pic:nvPicPr>
                    <pic:cNvPr id="0" name="eq04_quant.png"/>
                    <pic:cNvPicPr/>
                  </pic:nvPicPr>
                  <pic:blipFill>
                    <a:blip r:embed="rId15"/>
                    <a:stretch>
                      <a:fillRect/>
                    </a:stretch>
                  </pic:blipFill>
                  <pic:spPr>
                    <a:xfrm>
                      <a:off x="0" y="0"/>
                      <a:ext cx="4320000" cy="789442"/>
                    </a:xfrm>
                    <a:prstGeom prst="rect"/>
                  </pic:spPr>
                </pic:pic>
              </a:graphicData>
            </a:graphic>
          </wp:inline>
        </w:drawing>
      </w:r>
    </w:p>
    <w:p>
      <w:pPr>
        <w:spacing w:after="200"/>
        <w:jc w:val="center"/>
      </w:pPr>
      <w:r>
        <w:rPr>
          <w:rFonts w:ascii="Calibri" w:hAnsi="Calibri"/>
          <w:i/>
          <w:color w:val="6B7280"/>
          <w:sz w:val="18"/>
        </w:rPr>
        <w:t>α: per-block scale factor;  weight footprint shrinks 75% (22 GB → 6 GB)</w:t>
      </w:r>
    </w:p>
    <w:p>
      <w:pPr>
        <w:pStyle w:val="ListBullet"/>
        <w:spacing w:line="288" w:lineRule="auto" w:after="40"/>
      </w:pPr>
      <w:r>
        <w:rPr>
          <w:rFonts w:ascii="Calibri" w:hAnsi="Calibri"/>
          <w:color w:val="111827"/>
          <w:sz w:val="21"/>
        </w:rPr>
        <w:t>Applied post-training, so no gradient correction is required.</w:t>
      </w:r>
    </w:p>
    <w:p>
      <w:pPr>
        <w:pStyle w:val="ListBullet"/>
        <w:spacing w:line="288" w:lineRule="auto" w:after="40"/>
      </w:pPr>
      <w:r>
        <w:rPr>
          <w:rFonts w:ascii="Calibri" w:hAnsi="Calibri"/>
          <w:color w:val="111827"/>
          <w:sz w:val="21"/>
        </w:rPr>
        <w:t>73% memory savings, 45% parameter savings, 12% latency reduction.</w:t>
      </w:r>
    </w:p>
    <w:p>
      <w:pPr>
        <w:pStyle w:val="Heading3"/>
        <w:spacing w:before="200" w:after="80"/>
      </w:pPr>
      <w:r>
        <w:rPr>
          <w:rFonts w:ascii="Calibri" w:hAnsi="Calibri"/>
          <w:b/>
          <w:color w:val="0F1738"/>
          <w:sz w:val="26"/>
        </w:rPr>
        <w:t>2.2.5 Chunked Attention</w:t>
      </w:r>
    </w:p>
    <w:p>
      <w:pPr>
        <w:spacing w:after="120" w:line="300" w:lineRule="auto"/>
        <w:jc w:val="both"/>
      </w:pPr>
      <w:r>
        <w:rPr>
          <w:rFonts w:ascii="Calibri" w:hAnsi="Calibri"/>
          <w:color w:val="111827"/>
          <w:sz w:val="21"/>
        </w:rPr>
        <w:t>To reduce the O(n²) memory and time cost over long context windows, a sequence of length n is split into b chunks (b = 16); within-chunk attention is computed in full, while a linear projection handles the across-chunk interactions:</w:t>
      </w:r>
    </w:p>
    <w:p>
      <w:pPr>
        <w:spacing w:before="160" w:after="40"/>
        <w:jc w:val="center"/>
      </w:pPr>
      <w:r>
        <w:rPr>
          <w:rFonts w:ascii="Calibri" w:hAnsi="Calibri"/>
          <w:i/>
          <w:color w:val="6B7280"/>
          <w:sz w:val="18"/>
        </w:rPr>
        <w:t>Chunked attention computation</w:t>
      </w:r>
    </w:p>
    <w:p>
      <w:pPr>
        <w:spacing w:after="40"/>
        <w:jc w:val="center"/>
      </w:pPr>
      <w:r>
        <w:drawing>
          <wp:inline xmlns:a="http://schemas.openxmlformats.org/drawingml/2006/main" xmlns:pic="http://schemas.openxmlformats.org/drawingml/2006/picture">
            <wp:extent cx="5040000" cy="854433"/>
            <wp:docPr id="8" name="Picture 8"/>
            <wp:cNvGraphicFramePr>
              <a:graphicFrameLocks noChangeAspect="1"/>
            </wp:cNvGraphicFramePr>
            <a:graphic>
              <a:graphicData uri="http://schemas.openxmlformats.org/drawingml/2006/picture">
                <pic:pic>
                  <pic:nvPicPr>
                    <pic:cNvPr id="0" name="eq05_chunked_attn.png"/>
                    <pic:cNvPicPr/>
                  </pic:nvPicPr>
                  <pic:blipFill>
                    <a:blip r:embed="rId16"/>
                    <a:stretch>
                      <a:fillRect/>
                    </a:stretch>
                  </pic:blipFill>
                  <pic:spPr>
                    <a:xfrm>
                      <a:off x="0" y="0"/>
                      <a:ext cx="5040000" cy="854433"/>
                    </a:xfrm>
                    <a:prstGeom prst="rect"/>
                  </pic:spPr>
                </pic:pic>
              </a:graphicData>
            </a:graphic>
          </wp:inline>
        </w:drawing>
      </w:r>
    </w:p>
    <w:p>
      <w:pPr>
        <w:spacing w:after="200"/>
        <w:jc w:val="center"/>
      </w:pPr>
      <w:r>
        <w:rPr>
          <w:rFonts w:ascii="Calibri" w:hAnsi="Calibri"/>
          <w:i/>
          <w:color w:val="6B7280"/>
          <w:sz w:val="18"/>
        </w:rPr>
        <w:t>‖: concatenation;  P: projection matrix;  total complexity: 𝒪(n²/b + nb)</w:t>
      </w:r>
    </w:p>
    <w:p>
      <w:pPr>
        <w:pStyle w:val="ListBullet"/>
        <w:spacing w:line="288" w:lineRule="auto" w:after="40"/>
      </w:pPr>
      <w:r>
        <w:rPr>
          <w:rFonts w:ascii="Calibri" w:hAnsi="Calibri"/>
          <w:color w:val="111827"/>
          <w:sz w:val="21"/>
        </w:rPr>
        <w:t>28% memory and 21% latency savings on long-context workloads.</w:t>
      </w:r>
    </w:p>
    <w:p>
      <w:pPr>
        <w:pStyle w:val="Heading2"/>
        <w:spacing w:before="280" w:after="120"/>
      </w:pPr>
      <w:r>
        <w:rPr>
          <w:rFonts w:ascii="Calibri" w:hAnsi="Calibri"/>
          <w:b/>
          <w:color w:val="0F1738"/>
          <w:sz w:val="32"/>
        </w:rPr>
        <w:t>2.3 Vision Encoder Added in V4</w:t>
      </w:r>
    </w:p>
    <w:p>
      <w:pPr>
        <w:spacing w:after="120" w:line="300" w:lineRule="auto"/>
        <w:jc w:val="both"/>
      </w:pPr>
      <w:r>
        <w:rPr>
          <w:rFonts w:ascii="Calibri" w:hAnsi="Calibri"/>
          <w:color w:val="111827"/>
          <w:sz w:val="21"/>
        </w:rPr>
        <w:t>The principal innovation in V4 is an 8B-parameter sovereign vision encoder designed from scratch within eCloud.</w:t>
      </w:r>
    </w:p>
    <w:tbl>
      <w:tblPr>
        <w:tblStyle w:val="LightGrid"/>
        <w:tblW w:type="auto" w:w="0"/>
        <w:jc w:val="center"/>
        <w:tblLook w:firstColumn="1" w:firstRow="1" w:lastColumn="0" w:lastRow="0" w:noHBand="0" w:noVBand="1" w:val="04A0"/>
      </w:tblPr>
      <w:tblGrid>
        <w:gridCol w:w="4819"/>
        <w:gridCol w:w="4819"/>
      </w:tblGrid>
      <w:tr>
        <w:trPr>
          <w:cantSplit/>
        </w:trPr>
        <w:tc>
          <w:tcPr>
            <w:tcW w:type="dxa" w:w="3402"/>
            <w:vAlign w:val="center"/>
            <w:shd w:val="clear" w:color="auto" w:fill="0F1738"/>
          </w:tcPr>
          <w:p>
            <w:pPr>
              <w:jc w:val="center"/>
            </w:pPr>
            <w:r/>
            <w:r>
              <w:rPr>
                <w:rFonts w:ascii="Calibri" w:hAnsi="Calibri"/>
                <w:b/>
                <w:color w:val="FFFFFF"/>
                <w:sz w:val="20"/>
              </w:rPr>
              <w:t>Dimension</w:t>
            </w:r>
          </w:p>
        </w:tc>
        <w:tc>
          <w:tcPr>
            <w:tcW w:type="dxa" w:w="6236"/>
            <w:vAlign w:val="center"/>
            <w:shd w:val="clear" w:color="auto" w:fill="0F1738"/>
          </w:tcPr>
          <w:p>
            <w:pPr>
              <w:jc w:val="center"/>
            </w:pPr>
            <w:r/>
            <w:r>
              <w:rPr>
                <w:rFonts w:ascii="Calibri" w:hAnsi="Calibri"/>
                <w:b/>
                <w:color w:val="FFFFFF"/>
                <w:sz w:val="20"/>
              </w:rPr>
              <w:t>Specification</w:t>
            </w:r>
          </w:p>
        </w:tc>
      </w:tr>
      <w:tr>
        <w:trPr>
          <w:cantSplit/>
        </w:trPr>
        <w:tc>
          <w:tcPr>
            <w:tcW w:type="dxa" w:w="3402"/>
            <w:vAlign w:val="center"/>
            <w:shd w:val="clear" w:color="auto" w:fill="F3F4F6"/>
          </w:tcPr>
          <w:p>
            <w:r/>
            <w:r>
              <w:rPr>
                <w:rFonts w:ascii="Calibri" w:hAnsi="Calibri"/>
                <w:color w:val="111827"/>
                <w:sz w:val="19"/>
              </w:rPr>
              <w:t>Backbone</w:t>
            </w:r>
          </w:p>
        </w:tc>
        <w:tc>
          <w:tcPr>
            <w:tcW w:type="dxa" w:w="6236"/>
            <w:vAlign w:val="center"/>
            <w:shd w:val="clear" w:color="auto" w:fill="F3F4F6"/>
          </w:tcPr>
          <w:p>
            <w:r/>
            <w:r>
              <w:rPr>
                <w:rFonts w:ascii="Calibri" w:hAnsi="Calibri"/>
                <w:color w:val="111827"/>
                <w:sz w:val="19"/>
              </w:rPr>
              <w:t>Sovereign-ViT-H, 24 layers</w:t>
            </w:r>
          </w:p>
        </w:tc>
      </w:tr>
      <w:tr>
        <w:trPr>
          <w:cantSplit/>
        </w:trPr>
        <w:tc>
          <w:tcPr>
            <w:tcW w:type="dxa" w:w="3402"/>
            <w:vAlign w:val="center"/>
          </w:tcPr>
          <w:p>
            <w:r/>
            <w:r>
              <w:rPr>
                <w:rFonts w:ascii="Calibri" w:hAnsi="Calibri"/>
                <w:color w:val="111827"/>
                <w:sz w:val="19"/>
              </w:rPr>
              <w:t>Hidden size</w:t>
            </w:r>
          </w:p>
        </w:tc>
        <w:tc>
          <w:tcPr>
            <w:tcW w:type="dxa" w:w="6236"/>
            <w:vAlign w:val="center"/>
          </w:tcPr>
          <w:p>
            <w:r/>
            <w:r>
              <w:rPr>
                <w:rFonts w:ascii="Calibri" w:hAnsi="Calibri"/>
                <w:color w:val="111827"/>
                <w:sz w:val="19"/>
              </w:rPr>
              <w:t>1280</w:t>
            </w:r>
          </w:p>
        </w:tc>
      </w:tr>
      <w:tr>
        <w:trPr>
          <w:cantSplit/>
        </w:trPr>
        <w:tc>
          <w:tcPr>
            <w:tcW w:type="dxa" w:w="3402"/>
            <w:vAlign w:val="center"/>
            <w:shd w:val="clear" w:color="auto" w:fill="F3F4F6"/>
          </w:tcPr>
          <w:p>
            <w:r/>
            <w:r>
              <w:rPr>
                <w:rFonts w:ascii="Calibri" w:hAnsi="Calibri"/>
                <w:color w:val="111827"/>
                <w:sz w:val="19"/>
              </w:rPr>
              <w:t>Attention heads</w:t>
            </w:r>
          </w:p>
        </w:tc>
        <w:tc>
          <w:tcPr>
            <w:tcW w:type="dxa" w:w="6236"/>
            <w:vAlign w:val="center"/>
            <w:shd w:val="clear" w:color="auto" w:fill="F3F4F6"/>
          </w:tcPr>
          <w:p>
            <w:r/>
            <w:r>
              <w:rPr>
                <w:rFonts w:ascii="Calibri" w:hAnsi="Calibri"/>
                <w:color w:val="111827"/>
                <w:sz w:val="19"/>
              </w:rPr>
              <w:t>16 heads × 80 dim</w:t>
            </w:r>
          </w:p>
        </w:tc>
      </w:tr>
      <w:tr>
        <w:trPr>
          <w:cantSplit/>
        </w:trPr>
        <w:tc>
          <w:tcPr>
            <w:tcW w:type="dxa" w:w="3402"/>
            <w:vAlign w:val="center"/>
          </w:tcPr>
          <w:p>
            <w:r/>
            <w:r>
              <w:rPr>
                <w:rFonts w:ascii="Calibri" w:hAnsi="Calibri"/>
                <w:color w:val="111827"/>
                <w:sz w:val="19"/>
              </w:rPr>
              <w:t>Native resolution</w:t>
            </w:r>
          </w:p>
        </w:tc>
        <w:tc>
          <w:tcPr>
            <w:tcW w:type="dxa" w:w="6236"/>
            <w:vAlign w:val="center"/>
          </w:tcPr>
          <w:p>
            <w:r/>
            <w:r>
              <w:rPr>
                <w:rFonts w:ascii="Calibri" w:hAnsi="Calibri"/>
                <w:color w:val="111827"/>
                <w:sz w:val="19"/>
              </w:rPr>
              <w:t>384 × 384 pixels</w:t>
            </w:r>
          </w:p>
        </w:tc>
      </w:tr>
      <w:tr>
        <w:trPr>
          <w:cantSplit/>
        </w:trPr>
        <w:tc>
          <w:tcPr>
            <w:tcW w:type="dxa" w:w="3402"/>
            <w:vAlign w:val="center"/>
            <w:shd w:val="clear" w:color="auto" w:fill="F3F4F6"/>
          </w:tcPr>
          <w:p>
            <w:r/>
            <w:r>
              <w:rPr>
                <w:rFonts w:ascii="Calibri" w:hAnsi="Calibri"/>
                <w:color w:val="111827"/>
                <w:sz w:val="19"/>
              </w:rPr>
              <w:t>Patch size</w:t>
            </w:r>
          </w:p>
        </w:tc>
        <w:tc>
          <w:tcPr>
            <w:tcW w:type="dxa" w:w="6236"/>
            <w:vAlign w:val="center"/>
            <w:shd w:val="clear" w:color="auto" w:fill="F3F4F6"/>
          </w:tcPr>
          <w:p>
            <w:r/>
            <w:r>
              <w:rPr>
                <w:rFonts w:ascii="Calibri" w:hAnsi="Calibri"/>
                <w:color w:val="111827"/>
                <w:sz w:val="19"/>
              </w:rPr>
              <w:t>16 × 16 pixels</w:t>
            </w:r>
          </w:p>
        </w:tc>
      </w:tr>
      <w:tr>
        <w:trPr>
          <w:cantSplit/>
        </w:trPr>
        <w:tc>
          <w:tcPr>
            <w:tcW w:type="dxa" w:w="3402"/>
            <w:vAlign w:val="center"/>
          </w:tcPr>
          <w:p>
            <w:r/>
            <w:r>
              <w:rPr>
                <w:rFonts w:ascii="Calibri" w:hAnsi="Calibri"/>
                <w:color w:val="111827"/>
                <w:sz w:val="19"/>
              </w:rPr>
              <w:t>Visual tokens</w:t>
            </w:r>
          </w:p>
        </w:tc>
        <w:tc>
          <w:tcPr>
            <w:tcW w:type="dxa" w:w="6236"/>
            <w:vAlign w:val="center"/>
          </w:tcPr>
          <w:p>
            <w:r/>
            <w:r>
              <w:rPr>
                <w:rFonts w:ascii="Calibri" w:hAnsi="Calibri"/>
                <w:color w:val="111827"/>
                <w:sz w:val="19"/>
              </w:rPr>
              <w:t>576 + 1 [CLS] = 577</w:t>
            </w:r>
          </w:p>
        </w:tc>
      </w:tr>
      <w:tr>
        <w:trPr>
          <w:cantSplit/>
        </w:trPr>
        <w:tc>
          <w:tcPr>
            <w:tcW w:type="dxa" w:w="3402"/>
            <w:vAlign w:val="center"/>
            <w:shd w:val="clear" w:color="auto" w:fill="F3F4F6"/>
          </w:tcPr>
          <w:p>
            <w:r/>
            <w:r>
              <w:rPr>
                <w:rFonts w:ascii="Calibri" w:hAnsi="Calibri"/>
                <w:color w:val="111827"/>
                <w:sz w:val="19"/>
              </w:rPr>
              <w:t>Parameters</w:t>
            </w:r>
          </w:p>
        </w:tc>
        <w:tc>
          <w:tcPr>
            <w:tcW w:type="dxa" w:w="6236"/>
            <w:vAlign w:val="center"/>
            <w:shd w:val="clear" w:color="auto" w:fill="F3F4F6"/>
          </w:tcPr>
          <w:p>
            <w:r/>
            <w:r>
              <w:rPr>
                <w:rFonts w:ascii="Calibri" w:hAnsi="Calibri"/>
                <w:color w:val="111827"/>
                <w:sz w:val="19"/>
              </w:rPr>
              <w:t>8.2B</w:t>
            </w:r>
          </w:p>
        </w:tc>
      </w:tr>
      <w:tr>
        <w:trPr>
          <w:cantSplit/>
        </w:trPr>
        <w:tc>
          <w:tcPr>
            <w:tcW w:type="dxa" w:w="3402"/>
            <w:vAlign w:val="center"/>
          </w:tcPr>
          <w:p>
            <w:r/>
            <w:r>
              <w:rPr>
                <w:rFonts w:ascii="Calibri" w:hAnsi="Calibri"/>
                <w:color w:val="111827"/>
                <w:sz w:val="19"/>
              </w:rPr>
              <w:t>Max upload size (API)</w:t>
            </w:r>
          </w:p>
        </w:tc>
        <w:tc>
          <w:tcPr>
            <w:tcW w:type="dxa" w:w="6236"/>
            <w:vAlign w:val="center"/>
          </w:tcPr>
          <w:p>
            <w:r/>
            <w:r>
              <w:rPr>
                <w:rFonts w:ascii="Calibri" w:hAnsi="Calibri"/>
                <w:color w:val="111827"/>
                <w:sz w:val="19"/>
              </w:rPr>
              <w:t>30 MB</w:t>
            </w:r>
          </w:p>
        </w:tc>
      </w:tr>
    </w:tbl>
    <w:p/>
    <w:p>
      <w:pPr>
        <w:pStyle w:val="Heading3"/>
        <w:spacing w:before="200" w:after="80"/>
      </w:pPr>
      <w:r>
        <w:rPr>
          <w:rFonts w:ascii="Calibri" w:hAnsi="Calibri"/>
          <w:b/>
          <w:color w:val="0F1738"/>
          <w:sz w:val="26"/>
        </w:rPr>
        <w:t>2.3.1 Cross-Modal Projection</w:t>
      </w:r>
    </w:p>
    <w:p>
      <w:pPr>
        <w:spacing w:after="120" w:line="300" w:lineRule="auto"/>
        <w:jc w:val="both"/>
      </w:pPr>
      <w:r>
        <w:rPr>
          <w:rFonts w:ascii="Calibri" w:hAnsi="Calibri"/>
          <w:color w:val="111827"/>
          <w:sz w:val="21"/>
        </w:rPr>
        <w:t>The vision encoder output is projected to the text-core embedding space through a two-layer MLP:</w:t>
      </w:r>
    </w:p>
    <w:p>
      <w:pPr>
        <w:spacing w:before="160" w:after="40"/>
        <w:jc w:val="center"/>
      </w:pPr>
      <w:r>
        <w:rPr>
          <w:rFonts w:ascii="Calibri" w:hAnsi="Calibri"/>
          <w:i/>
          <w:color w:val="6B7280"/>
          <w:sz w:val="18"/>
        </w:rPr>
        <w:t>Cross-modal projection</w:t>
      </w:r>
    </w:p>
    <w:p>
      <w:pPr>
        <w:spacing w:after="40"/>
        <w:jc w:val="center"/>
      </w:pPr>
      <w:r>
        <w:drawing>
          <wp:inline xmlns:a="http://schemas.openxmlformats.org/drawingml/2006/main" xmlns:pic="http://schemas.openxmlformats.org/drawingml/2006/picture">
            <wp:extent cx="5040000" cy="770855"/>
            <wp:docPr id="9" name="Picture 9"/>
            <wp:cNvGraphicFramePr>
              <a:graphicFrameLocks noChangeAspect="1"/>
            </wp:cNvGraphicFramePr>
            <a:graphic>
              <a:graphicData uri="http://schemas.openxmlformats.org/drawingml/2006/picture">
                <pic:pic>
                  <pic:nvPicPr>
                    <pic:cNvPr id="0" name="eq06_cross_modal.png"/>
                    <pic:cNvPicPr/>
                  </pic:nvPicPr>
                  <pic:blipFill>
                    <a:blip r:embed="rId17"/>
                    <a:stretch>
                      <a:fillRect/>
                    </a:stretch>
                  </pic:blipFill>
                  <pic:spPr>
                    <a:xfrm>
                      <a:off x="0" y="0"/>
                      <a:ext cx="5040000" cy="770855"/>
                    </a:xfrm>
                    <a:prstGeom prst="rect"/>
                  </pic:spPr>
                </pic:pic>
              </a:graphicData>
            </a:graphic>
          </wp:inline>
        </w:drawing>
      </w:r>
    </w:p>
    <w:p>
      <w:pPr>
        <w:spacing w:after="200"/>
        <w:jc w:val="center"/>
      </w:pPr>
      <w:r>
        <w:rPr>
          <w:rFonts w:ascii="Calibri" w:hAnsi="Calibri"/>
          <w:i/>
          <w:color w:val="6B7280"/>
          <w:sz w:val="18"/>
        </w:rPr>
        <w:t>h_vis ∈ ℝ^1280  →  W_1  →  ℝ^2048  →  W_2  →  ℝ^4096 (model embedding)</w:t>
      </w:r>
    </w:p>
    <w:p>
      <w:pPr>
        <w:pStyle w:val="Heading3"/>
        <w:spacing w:before="200" w:after="80"/>
      </w:pPr>
      <w:r>
        <w:rPr>
          <w:rFonts w:ascii="Calibri" w:hAnsi="Calibri"/>
          <w:b/>
          <w:color w:val="0F1738"/>
          <w:sz w:val="26"/>
        </w:rPr>
        <w:t>2.3.2 Turkish Vision-Text Calibration</w:t>
      </w:r>
    </w:p>
    <w:p>
      <w:pPr>
        <w:spacing w:after="120" w:line="300" w:lineRule="auto"/>
        <w:jc w:val="both"/>
      </w:pPr>
      <w:r>
        <w:rPr>
          <w:rFonts w:ascii="Calibri" w:hAnsi="Calibri"/>
          <w:color w:val="111827"/>
          <w:sz w:val="21"/>
        </w:rPr>
        <w:t>The final 5% of the vision encoder's training run was fine-tuned on 8M Turkish-captioned images. Internal evaluation shows a 12% improvement in Turkish text-image grounding.</w:t>
      </w:r>
    </w:p>
    <w:p>
      <w:pPr>
        <w:pStyle w:val="Heading2"/>
        <w:spacing w:before="280" w:after="120"/>
      </w:pPr>
      <w:r>
        <w:rPr>
          <w:rFonts w:ascii="Calibri" w:hAnsi="Calibri"/>
          <w:b/>
          <w:color w:val="0F1738"/>
          <w:sz w:val="32"/>
        </w:rPr>
        <w:t>2.4 Operational Gains Summary (V4)</w:t>
      </w:r>
    </w:p>
    <w:tbl>
      <w:tblPr>
        <w:tblStyle w:val="LightGrid"/>
        <w:tblW w:type="auto" w:w="0"/>
        <w:jc w:val="center"/>
        <w:tblLook w:firstColumn="1" w:firstRow="1" w:lastColumn="0" w:lastRow="0" w:noHBand="0" w:noVBand="1" w:val="04A0"/>
      </w:tblPr>
      <w:tblGrid>
        <w:gridCol w:w="1928"/>
        <w:gridCol w:w="1928"/>
        <w:gridCol w:w="1928"/>
        <w:gridCol w:w="1928"/>
        <w:gridCol w:w="1928"/>
      </w:tblGrid>
      <w:tr>
        <w:trPr>
          <w:cantSplit/>
        </w:trPr>
        <w:tc>
          <w:tcPr>
            <w:tcW w:type="dxa" w:w="2551"/>
            <w:vAlign w:val="center"/>
            <w:shd w:val="clear" w:color="auto" w:fill="0F1738"/>
          </w:tcPr>
          <w:p>
            <w:pPr>
              <w:jc w:val="center"/>
            </w:pPr>
            <w:r/>
            <w:r>
              <w:rPr>
                <w:rFonts w:ascii="Calibri" w:hAnsi="Calibri"/>
                <w:b/>
                <w:color w:val="FFFFFF"/>
                <w:sz w:val="20"/>
              </w:rPr>
              <w:t>Optimisation Technique</w:t>
            </w:r>
          </w:p>
        </w:tc>
        <w:tc>
          <w:tcPr>
            <w:tcW w:type="dxa" w:w="1304"/>
            <w:vAlign w:val="center"/>
            <w:shd w:val="clear" w:color="auto" w:fill="0F1738"/>
          </w:tcPr>
          <w:p>
            <w:pPr>
              <w:jc w:val="center"/>
            </w:pPr>
            <w:r/>
            <w:r>
              <w:rPr>
                <w:rFonts w:ascii="Calibri" w:hAnsi="Calibri"/>
                <w:b/>
                <w:color w:val="FFFFFF"/>
                <w:sz w:val="20"/>
              </w:rPr>
              <w:t>Parameters</w:t>
            </w:r>
          </w:p>
        </w:tc>
        <w:tc>
          <w:tcPr>
            <w:tcW w:type="dxa" w:w="1304"/>
            <w:vAlign w:val="center"/>
            <w:shd w:val="clear" w:color="auto" w:fill="0F1738"/>
          </w:tcPr>
          <w:p>
            <w:pPr>
              <w:jc w:val="center"/>
            </w:pPr>
            <w:r/>
            <w:r>
              <w:rPr>
                <w:rFonts w:ascii="Calibri" w:hAnsi="Calibri"/>
                <w:b/>
                <w:color w:val="FFFFFF"/>
                <w:sz w:val="20"/>
              </w:rPr>
              <w:t>Memory</w:t>
            </w:r>
          </w:p>
        </w:tc>
        <w:tc>
          <w:tcPr>
            <w:tcW w:type="dxa" w:w="1304"/>
            <w:vAlign w:val="center"/>
            <w:shd w:val="clear" w:color="auto" w:fill="0F1738"/>
          </w:tcPr>
          <w:p>
            <w:pPr>
              <w:jc w:val="center"/>
            </w:pPr>
            <w:r/>
            <w:r>
              <w:rPr>
                <w:rFonts w:ascii="Calibri" w:hAnsi="Calibri"/>
                <w:b/>
                <w:color w:val="FFFFFF"/>
                <w:sz w:val="20"/>
              </w:rPr>
              <w:t>Latency</w:t>
            </w:r>
          </w:p>
        </w:tc>
        <w:tc>
          <w:tcPr>
            <w:tcW w:type="dxa" w:w="2551"/>
            <w:vAlign w:val="center"/>
            <w:shd w:val="clear" w:color="auto" w:fill="0F1738"/>
          </w:tcPr>
          <w:p>
            <w:pPr>
              <w:jc w:val="center"/>
            </w:pPr>
            <w:r/>
            <w:r>
              <w:rPr>
                <w:rFonts w:ascii="Calibri" w:hAnsi="Calibri"/>
                <w:b/>
                <w:color w:val="FFFFFF"/>
                <w:sz w:val="20"/>
              </w:rPr>
              <w:t>Note</w:t>
            </w:r>
          </w:p>
        </w:tc>
      </w:tr>
      <w:tr>
        <w:trPr>
          <w:cantSplit/>
        </w:trPr>
        <w:tc>
          <w:tcPr>
            <w:tcW w:type="dxa" w:w="2551"/>
            <w:vAlign w:val="center"/>
            <w:shd w:val="clear" w:color="auto" w:fill="F3F4F6"/>
          </w:tcPr>
          <w:p>
            <w:r/>
            <w:r>
              <w:rPr>
                <w:rFonts w:ascii="Calibri" w:hAnsi="Calibri"/>
                <w:color w:val="111827"/>
                <w:sz w:val="19"/>
              </w:rPr>
              <w:t>Adaptive LoRA+</w:t>
            </w:r>
          </w:p>
        </w:tc>
        <w:tc>
          <w:tcPr>
            <w:tcW w:type="dxa" w:w="1304"/>
            <w:vAlign w:val="center"/>
            <w:shd w:val="clear" w:color="auto" w:fill="F3F4F6"/>
          </w:tcPr>
          <w:p>
            <w:r/>
            <w:r>
              <w:rPr>
                <w:rFonts w:ascii="Calibri" w:hAnsi="Calibri"/>
                <w:color w:val="111827"/>
                <w:sz w:val="19"/>
              </w:rPr>
              <w:t>11% ↓</w:t>
            </w:r>
          </w:p>
        </w:tc>
        <w:tc>
          <w:tcPr>
            <w:tcW w:type="dxa" w:w="1304"/>
            <w:vAlign w:val="center"/>
            <w:shd w:val="clear" w:color="auto" w:fill="F3F4F6"/>
          </w:tcPr>
          <w:p>
            <w:r/>
            <w:r>
              <w:rPr>
                <w:rFonts w:ascii="Calibri" w:hAnsi="Calibri"/>
                <w:color w:val="111827"/>
                <w:sz w:val="19"/>
              </w:rPr>
              <w:t>7% ↓</w:t>
            </w:r>
          </w:p>
        </w:tc>
        <w:tc>
          <w:tcPr>
            <w:tcW w:type="dxa" w:w="1304"/>
            <w:vAlign w:val="center"/>
            <w:shd w:val="clear" w:color="auto" w:fill="F3F4F6"/>
          </w:tcPr>
          <w:p>
            <w:r/>
            <w:r>
              <w:rPr>
                <w:rFonts w:ascii="Calibri" w:hAnsi="Calibri"/>
                <w:color w:val="111827"/>
                <w:sz w:val="19"/>
              </w:rPr>
              <w:t>5% ↓</w:t>
            </w:r>
          </w:p>
        </w:tc>
        <w:tc>
          <w:tcPr>
            <w:tcW w:type="dxa" w:w="2551"/>
            <w:vAlign w:val="center"/>
            <w:shd w:val="clear" w:color="auto" w:fill="F3F4F6"/>
          </w:tcPr>
          <w:p>
            <w:r/>
            <w:r>
              <w:rPr>
                <w:rFonts w:ascii="Calibri" w:hAnsi="Calibri"/>
                <w:color w:val="111827"/>
                <w:sz w:val="19"/>
              </w:rPr>
              <w:t>Inherited from V3</w:t>
            </w:r>
          </w:p>
        </w:tc>
      </w:tr>
      <w:tr>
        <w:trPr>
          <w:cantSplit/>
        </w:trPr>
        <w:tc>
          <w:tcPr>
            <w:tcW w:type="dxa" w:w="2551"/>
            <w:vAlign w:val="center"/>
          </w:tcPr>
          <w:p>
            <w:r/>
            <w:r>
              <w:rPr>
                <w:rFonts w:ascii="Calibri" w:hAnsi="Calibri"/>
                <w:color w:val="111827"/>
                <w:sz w:val="19"/>
              </w:rPr>
              <w:t>Selective Layer Collapse</w:t>
            </w:r>
          </w:p>
        </w:tc>
        <w:tc>
          <w:tcPr>
            <w:tcW w:type="dxa" w:w="1304"/>
            <w:vAlign w:val="center"/>
          </w:tcPr>
          <w:p>
            <w:r/>
            <w:r>
              <w:rPr>
                <w:rFonts w:ascii="Calibri" w:hAnsi="Calibri"/>
                <w:color w:val="111827"/>
                <w:sz w:val="19"/>
              </w:rPr>
              <w:t>9% ↓</w:t>
            </w:r>
          </w:p>
        </w:tc>
        <w:tc>
          <w:tcPr>
            <w:tcW w:type="dxa" w:w="1304"/>
            <w:vAlign w:val="center"/>
          </w:tcPr>
          <w:p>
            <w:r/>
            <w:r>
              <w:rPr>
                <w:rFonts w:ascii="Calibri" w:hAnsi="Calibri"/>
                <w:color w:val="111827"/>
                <w:sz w:val="19"/>
              </w:rPr>
              <w:t>6% ↓</w:t>
            </w:r>
          </w:p>
        </w:tc>
        <w:tc>
          <w:tcPr>
            <w:tcW w:type="dxa" w:w="1304"/>
            <w:vAlign w:val="center"/>
          </w:tcPr>
          <w:p>
            <w:r/>
            <w:r>
              <w:rPr>
                <w:rFonts w:ascii="Calibri" w:hAnsi="Calibri"/>
                <w:color w:val="111827"/>
                <w:sz w:val="19"/>
              </w:rPr>
              <w:t>3% ↓</w:t>
            </w:r>
          </w:p>
        </w:tc>
        <w:tc>
          <w:tcPr>
            <w:tcW w:type="dxa" w:w="2551"/>
            <w:vAlign w:val="center"/>
          </w:tcPr>
          <w:p>
            <w:r/>
            <w:r>
              <w:rPr>
                <w:rFonts w:ascii="Calibri" w:hAnsi="Calibri"/>
                <w:color w:val="111827"/>
                <w:sz w:val="19"/>
              </w:rPr>
              <w:t>Inherited from V3</w:t>
            </w:r>
          </w:p>
        </w:tc>
      </w:tr>
      <w:tr>
        <w:trPr>
          <w:cantSplit/>
        </w:trPr>
        <w:tc>
          <w:tcPr>
            <w:tcW w:type="dxa" w:w="2551"/>
            <w:vAlign w:val="center"/>
            <w:shd w:val="clear" w:color="auto" w:fill="F3F4F6"/>
          </w:tcPr>
          <w:p>
            <w:r/>
            <w:r>
              <w:rPr>
                <w:rFonts w:ascii="Calibri" w:hAnsi="Calibri"/>
                <w:color w:val="111827"/>
                <w:sz w:val="19"/>
              </w:rPr>
              <w:t>Localised MoE</w:t>
            </w:r>
          </w:p>
        </w:tc>
        <w:tc>
          <w:tcPr>
            <w:tcW w:type="dxa" w:w="1304"/>
            <w:vAlign w:val="center"/>
            <w:shd w:val="clear" w:color="auto" w:fill="F3F4F6"/>
          </w:tcPr>
          <w:p>
            <w:r/>
            <w:r>
              <w:rPr>
                <w:rFonts w:ascii="Calibri" w:hAnsi="Calibri"/>
                <w:color w:val="111827"/>
                <w:sz w:val="19"/>
              </w:rPr>
              <w:t>—</w:t>
            </w:r>
          </w:p>
        </w:tc>
        <w:tc>
          <w:tcPr>
            <w:tcW w:type="dxa" w:w="1304"/>
            <w:vAlign w:val="center"/>
            <w:shd w:val="clear" w:color="auto" w:fill="F3F4F6"/>
          </w:tcPr>
          <w:p>
            <w:r/>
            <w:r>
              <w:rPr>
                <w:rFonts w:ascii="Calibri" w:hAnsi="Calibri"/>
                <w:color w:val="111827"/>
                <w:sz w:val="19"/>
              </w:rPr>
              <w:t>—</w:t>
            </w:r>
          </w:p>
        </w:tc>
        <w:tc>
          <w:tcPr>
            <w:tcW w:type="dxa" w:w="1304"/>
            <w:vAlign w:val="center"/>
            <w:shd w:val="clear" w:color="auto" w:fill="F3F4F6"/>
          </w:tcPr>
          <w:p>
            <w:r/>
            <w:r>
              <w:rPr>
                <w:rFonts w:ascii="Calibri" w:hAnsi="Calibri"/>
                <w:color w:val="111827"/>
                <w:sz w:val="19"/>
              </w:rPr>
              <w:t>18% ↓</w:t>
            </w:r>
          </w:p>
        </w:tc>
        <w:tc>
          <w:tcPr>
            <w:tcW w:type="dxa" w:w="2551"/>
            <w:vAlign w:val="center"/>
            <w:shd w:val="clear" w:color="auto" w:fill="F3F4F6"/>
          </w:tcPr>
          <w:p>
            <w:r/>
            <w:r>
              <w:rPr>
                <w:rFonts w:ascii="Calibri" w:hAnsi="Calibri"/>
                <w:color w:val="111827"/>
                <w:sz w:val="19"/>
              </w:rPr>
              <w:t>Active experts ↓</w:t>
            </w:r>
          </w:p>
        </w:tc>
      </w:tr>
      <w:tr>
        <w:trPr>
          <w:cantSplit/>
        </w:trPr>
        <w:tc>
          <w:tcPr>
            <w:tcW w:type="dxa" w:w="2551"/>
            <w:vAlign w:val="center"/>
          </w:tcPr>
          <w:p>
            <w:r/>
            <w:r>
              <w:rPr>
                <w:rFonts w:ascii="Calibri" w:hAnsi="Calibri"/>
                <w:color w:val="111827"/>
                <w:sz w:val="19"/>
              </w:rPr>
              <w:t>4-bit block quantization</w:t>
            </w:r>
          </w:p>
        </w:tc>
        <w:tc>
          <w:tcPr>
            <w:tcW w:type="dxa" w:w="1304"/>
            <w:vAlign w:val="center"/>
          </w:tcPr>
          <w:p>
            <w:r/>
            <w:r>
              <w:rPr>
                <w:rFonts w:ascii="Calibri" w:hAnsi="Calibri"/>
                <w:color w:val="111827"/>
                <w:sz w:val="19"/>
              </w:rPr>
              <w:t>45% ↓</w:t>
            </w:r>
          </w:p>
        </w:tc>
        <w:tc>
          <w:tcPr>
            <w:tcW w:type="dxa" w:w="1304"/>
            <w:vAlign w:val="center"/>
          </w:tcPr>
          <w:p>
            <w:r/>
            <w:r>
              <w:rPr>
                <w:rFonts w:ascii="Calibri" w:hAnsi="Calibri"/>
                <w:color w:val="111827"/>
                <w:sz w:val="19"/>
              </w:rPr>
              <w:t>73% ↓</w:t>
            </w:r>
          </w:p>
        </w:tc>
        <w:tc>
          <w:tcPr>
            <w:tcW w:type="dxa" w:w="1304"/>
            <w:vAlign w:val="center"/>
          </w:tcPr>
          <w:p>
            <w:r/>
            <w:r>
              <w:rPr>
                <w:rFonts w:ascii="Calibri" w:hAnsi="Calibri"/>
                <w:color w:val="111827"/>
                <w:sz w:val="19"/>
              </w:rPr>
              <w:t>12% ↓</w:t>
            </w:r>
          </w:p>
        </w:tc>
        <w:tc>
          <w:tcPr>
            <w:tcW w:type="dxa" w:w="2551"/>
            <w:vAlign w:val="center"/>
          </w:tcPr>
          <w:p>
            <w:r/>
            <w:r>
              <w:rPr>
                <w:rFonts w:ascii="Calibri" w:hAnsi="Calibri"/>
                <w:color w:val="111827"/>
                <w:sz w:val="19"/>
              </w:rPr>
              <w:t>Weight storage</w:t>
            </w:r>
          </w:p>
        </w:tc>
      </w:tr>
      <w:tr>
        <w:trPr>
          <w:cantSplit/>
        </w:trPr>
        <w:tc>
          <w:tcPr>
            <w:tcW w:type="dxa" w:w="2551"/>
            <w:vAlign w:val="center"/>
            <w:shd w:val="clear" w:color="auto" w:fill="F3F4F6"/>
          </w:tcPr>
          <w:p>
            <w:r/>
            <w:r>
              <w:rPr>
                <w:rFonts w:ascii="Calibri" w:hAnsi="Calibri"/>
                <w:color w:val="111827"/>
                <w:sz w:val="19"/>
              </w:rPr>
              <w:t>Chunked attention</w:t>
            </w:r>
          </w:p>
        </w:tc>
        <w:tc>
          <w:tcPr>
            <w:tcW w:type="dxa" w:w="1304"/>
            <w:vAlign w:val="center"/>
            <w:shd w:val="clear" w:color="auto" w:fill="F3F4F6"/>
          </w:tcPr>
          <w:p>
            <w:r/>
            <w:r>
              <w:rPr>
                <w:rFonts w:ascii="Calibri" w:hAnsi="Calibri"/>
                <w:color w:val="111827"/>
                <w:sz w:val="19"/>
              </w:rPr>
              <w:t>—</w:t>
            </w:r>
          </w:p>
        </w:tc>
        <w:tc>
          <w:tcPr>
            <w:tcW w:type="dxa" w:w="1304"/>
            <w:vAlign w:val="center"/>
            <w:shd w:val="clear" w:color="auto" w:fill="F3F4F6"/>
          </w:tcPr>
          <w:p>
            <w:r/>
            <w:r>
              <w:rPr>
                <w:rFonts w:ascii="Calibri" w:hAnsi="Calibri"/>
                <w:color w:val="111827"/>
                <w:sz w:val="19"/>
              </w:rPr>
              <w:t>28% ↓</w:t>
            </w:r>
          </w:p>
        </w:tc>
        <w:tc>
          <w:tcPr>
            <w:tcW w:type="dxa" w:w="1304"/>
            <w:vAlign w:val="center"/>
            <w:shd w:val="clear" w:color="auto" w:fill="F3F4F6"/>
          </w:tcPr>
          <w:p>
            <w:r/>
            <w:r>
              <w:rPr>
                <w:rFonts w:ascii="Calibri" w:hAnsi="Calibri"/>
                <w:color w:val="111827"/>
                <w:sz w:val="19"/>
              </w:rPr>
              <w:t>21% ↓</w:t>
            </w:r>
          </w:p>
        </w:tc>
        <w:tc>
          <w:tcPr>
            <w:tcW w:type="dxa" w:w="2551"/>
            <w:vAlign w:val="center"/>
            <w:shd w:val="clear" w:color="auto" w:fill="F3F4F6"/>
          </w:tcPr>
          <w:p>
            <w:r/>
            <w:r>
              <w:rPr>
                <w:rFonts w:ascii="Calibri" w:hAnsi="Calibri"/>
                <w:color w:val="111827"/>
                <w:sz w:val="19"/>
              </w:rPr>
              <w:t>Long context</w:t>
            </w:r>
          </w:p>
        </w:tc>
      </w:tr>
      <w:tr>
        <w:trPr>
          <w:cantSplit/>
        </w:trPr>
        <w:tc>
          <w:tcPr>
            <w:tcW w:type="dxa" w:w="2551"/>
            <w:vAlign w:val="center"/>
          </w:tcPr>
          <w:p>
            <w:r/>
            <w:r>
              <w:rPr>
                <w:rFonts w:ascii="Calibri" w:hAnsi="Calibri"/>
                <w:color w:val="111827"/>
                <w:sz w:val="19"/>
              </w:rPr>
              <w:t>Vision encoder (new)</w:t>
            </w:r>
          </w:p>
        </w:tc>
        <w:tc>
          <w:tcPr>
            <w:tcW w:type="dxa" w:w="1304"/>
            <w:vAlign w:val="center"/>
          </w:tcPr>
          <w:p>
            <w:r/>
            <w:r>
              <w:rPr>
                <w:rFonts w:ascii="Calibri" w:hAnsi="Calibri"/>
                <w:color w:val="111827"/>
                <w:sz w:val="19"/>
              </w:rPr>
              <w:t>+6.7%</w:t>
            </w:r>
          </w:p>
        </w:tc>
        <w:tc>
          <w:tcPr>
            <w:tcW w:type="dxa" w:w="1304"/>
            <w:vAlign w:val="center"/>
          </w:tcPr>
          <w:p>
            <w:r/>
            <w:r>
              <w:rPr>
                <w:rFonts w:ascii="Calibri" w:hAnsi="Calibri"/>
                <w:color w:val="111827"/>
                <w:sz w:val="19"/>
              </w:rPr>
              <w:t>+2.1 GB</w:t>
            </w:r>
          </w:p>
        </w:tc>
        <w:tc>
          <w:tcPr>
            <w:tcW w:type="dxa" w:w="1304"/>
            <w:vAlign w:val="center"/>
          </w:tcPr>
          <w:p>
            <w:r/>
            <w:r>
              <w:rPr>
                <w:rFonts w:ascii="Calibri" w:hAnsi="Calibri"/>
                <w:color w:val="111827"/>
                <w:sz w:val="19"/>
              </w:rPr>
              <w:t>+~3 s/image</w:t>
            </w:r>
          </w:p>
        </w:tc>
        <w:tc>
          <w:tcPr>
            <w:tcW w:type="dxa" w:w="2551"/>
            <w:vAlign w:val="center"/>
          </w:tcPr>
          <w:p>
            <w:r/>
            <w:r>
              <w:rPr>
                <w:rFonts w:ascii="Calibri" w:hAnsi="Calibri"/>
                <w:color w:val="111827"/>
                <w:sz w:val="19"/>
              </w:rPr>
              <w:t>V4 addition</w:t>
            </w:r>
          </w:p>
        </w:tc>
      </w:tr>
      <w:tr>
        <w:trPr>
          <w:cantSplit/>
        </w:trPr>
        <w:tc>
          <w:tcPr>
            <w:tcW w:type="dxa" w:w="2551"/>
            <w:vAlign w:val="center"/>
            <w:shd w:val="clear" w:color="auto" w:fill="F3F4F6"/>
          </w:tcPr>
          <w:p>
            <w:r/>
            <w:r>
              <w:rPr>
                <w:rFonts w:ascii="Calibri" w:hAnsi="Calibri"/>
                <w:color w:val="111827"/>
                <w:sz w:val="19"/>
              </w:rPr>
              <w:t>NET EFFECT (vs V3 baseline)</w:t>
            </w:r>
          </w:p>
        </w:tc>
        <w:tc>
          <w:tcPr>
            <w:tcW w:type="dxa" w:w="1304"/>
            <w:vAlign w:val="center"/>
            <w:shd w:val="clear" w:color="auto" w:fill="F3F4F6"/>
          </w:tcPr>
          <w:p>
            <w:r/>
            <w:r>
              <w:rPr>
                <w:rFonts w:ascii="Calibri" w:hAnsi="Calibri"/>
                <w:color w:val="111827"/>
                <w:sz w:val="19"/>
              </w:rPr>
              <w:t>14.9% ↓</w:t>
            </w:r>
          </w:p>
        </w:tc>
        <w:tc>
          <w:tcPr>
            <w:tcW w:type="dxa" w:w="1304"/>
            <w:vAlign w:val="center"/>
            <w:shd w:val="clear" w:color="auto" w:fill="F3F4F6"/>
          </w:tcPr>
          <w:p>
            <w:r/>
            <w:r>
              <w:rPr>
                <w:rFonts w:ascii="Calibri" w:hAnsi="Calibri"/>
                <w:color w:val="111827"/>
                <w:sz w:val="19"/>
              </w:rPr>
              <w:t>62.4% ↓</w:t>
            </w:r>
          </w:p>
        </w:tc>
        <w:tc>
          <w:tcPr>
            <w:tcW w:type="dxa" w:w="1304"/>
            <w:vAlign w:val="center"/>
            <w:shd w:val="clear" w:color="auto" w:fill="F3F4F6"/>
          </w:tcPr>
          <w:p>
            <w:r/>
            <w:r>
              <w:rPr>
                <w:rFonts w:ascii="Calibri" w:hAnsi="Calibri"/>
                <w:color w:val="111827"/>
                <w:sz w:val="19"/>
              </w:rPr>
              <w:t>42% ↓</w:t>
            </w:r>
          </w:p>
        </w:tc>
        <w:tc>
          <w:tcPr>
            <w:tcW w:type="dxa" w:w="2551"/>
            <w:vAlign w:val="center"/>
            <w:shd w:val="clear" w:color="auto" w:fill="F3F4F6"/>
          </w:tcPr>
          <w:p>
            <w:r/>
            <w:r>
              <w:rPr>
                <w:rFonts w:ascii="Calibri" w:hAnsi="Calibri"/>
                <w:color w:val="111827"/>
                <w:sz w:val="19"/>
              </w:rPr>
              <w:t>Text path</w:t>
            </w:r>
          </w:p>
        </w:tc>
      </w:tr>
    </w:tbl>
    <w:p/>
    <w:p>
      <w:r>
        <w:br w:type="page"/>
      </w:r>
    </w:p>
    <w:p>
      <w:pPr>
        <w:pStyle w:val="Heading1"/>
        <w:spacing w:before="400" w:after="160"/>
      </w:pPr>
      <w:r>
        <w:rPr>
          <w:rFonts w:ascii="Calibri" w:hAnsi="Calibri"/>
          <w:b/>
          <w:color w:val="0F1738"/>
          <w:sz w:val="44"/>
        </w:rPr>
        <w:t>3. Context Processing: CCW + HBM</w:t>
      </w:r>
    </w:p>
    <w:p>
      <w:pPr>
        <w:pBdr>
          <w:bottom w:val="single" w:sz="8" w:space="1" w:color="6366F1"/>
        </w:pBdr>
      </w:pPr>
    </w:p>
    <w:p>
      <w:pPr>
        <w:spacing w:after="120" w:line="300" w:lineRule="auto"/>
        <w:jc w:val="both"/>
      </w:pPr>
      <w:r>
        <w:rPr>
          <w:rFonts w:ascii="Calibri" w:hAnsi="Calibri"/>
          <w:color w:val="111827"/>
          <w:sz w:val="21"/>
        </w:rPr>
        <w:t>V4 inherits two fundamental context mechanisms from V3: Contextual Core-Wrapping (CCW) and the Hierarchical Memory Architecture (HBM).</w:t>
      </w:r>
    </w:p>
    <w:p>
      <w:pPr>
        <w:pStyle w:val="Heading2"/>
        <w:spacing w:before="280" w:after="120"/>
      </w:pPr>
      <w:r>
        <w:rPr>
          <w:rFonts w:ascii="Calibri" w:hAnsi="Calibri"/>
          <w:b/>
          <w:color w:val="0F1738"/>
          <w:sz w:val="32"/>
        </w:rPr>
        <w:t>3.1 Contextual Core-Wrapping (CCW)</w:t>
      </w:r>
    </w:p>
    <w:p>
      <w:pPr>
        <w:pStyle w:val="Heading3"/>
        <w:spacing w:before="200" w:after="80"/>
      </w:pPr>
      <w:r>
        <w:rPr>
          <w:rFonts w:ascii="Calibri" w:hAnsi="Calibri"/>
          <w:b/>
          <w:color w:val="0F1738"/>
          <w:sz w:val="26"/>
        </w:rPr>
        <w:t>3.1.1 Atomic Context Sphere</w:t>
      </w:r>
    </w:p>
    <w:p>
      <w:pPr>
        <w:spacing w:after="120" w:line="300" w:lineRule="auto"/>
        <w:jc w:val="both"/>
      </w:pPr>
      <w:r>
        <w:rPr>
          <w:rFonts w:ascii="Calibri" w:hAnsi="Calibri"/>
          <w:color w:val="111827"/>
          <w:sz w:val="21"/>
        </w:rPr>
        <w:t>The input stream is converted into atomic context spheres (B_i) via semantic clustering:</w:t>
      </w:r>
    </w:p>
    <w:p>
      <w:pPr>
        <w:spacing w:before="160" w:after="40"/>
        <w:jc w:val="center"/>
      </w:pPr>
      <w:r>
        <w:rPr>
          <w:rFonts w:ascii="Calibri" w:hAnsi="Calibri"/>
          <w:i/>
          <w:color w:val="6B7280"/>
          <w:sz w:val="18"/>
        </w:rPr>
        <w:t>Atomic context sphere definition</w:t>
      </w:r>
    </w:p>
    <w:p>
      <w:pPr>
        <w:spacing w:after="40"/>
        <w:jc w:val="center"/>
      </w:pPr>
      <w:r>
        <w:drawing>
          <wp:inline xmlns:a="http://schemas.openxmlformats.org/drawingml/2006/main" xmlns:pic="http://schemas.openxmlformats.org/drawingml/2006/picture">
            <wp:extent cx="4320000" cy="853618"/>
            <wp:docPr id="10" name="Picture 10"/>
            <wp:cNvGraphicFramePr>
              <a:graphicFrameLocks noChangeAspect="1"/>
            </wp:cNvGraphicFramePr>
            <a:graphic>
              <a:graphicData uri="http://schemas.openxmlformats.org/drawingml/2006/picture">
                <pic:pic>
                  <pic:nvPicPr>
                    <pic:cNvPr id="0" name="eq07_atomic_sphere.png"/>
                    <pic:cNvPicPr/>
                  </pic:nvPicPr>
                  <pic:blipFill>
                    <a:blip r:embed="rId18"/>
                    <a:stretch>
                      <a:fillRect/>
                    </a:stretch>
                  </pic:blipFill>
                  <pic:spPr>
                    <a:xfrm>
                      <a:off x="0" y="0"/>
                      <a:ext cx="4320000" cy="853618"/>
                    </a:xfrm>
                    <a:prstGeom prst="rect"/>
                  </pic:spPr>
                </pic:pic>
              </a:graphicData>
            </a:graphic>
          </wp:inline>
        </w:drawing>
      </w:r>
    </w:p>
    <w:p>
      <w:pPr>
        <w:spacing w:after="200"/>
        <w:jc w:val="center"/>
      </w:pPr>
      <w:r>
        <w:rPr>
          <w:rFonts w:ascii="Calibri" w:hAnsi="Calibri"/>
          <w:i/>
          <w:color w:val="6B7280"/>
          <w:sz w:val="18"/>
        </w:rPr>
        <w:t>sim: RoPE-supported cosine similarity;  δ: adaptive threshold</w:t>
      </w:r>
    </w:p>
    <w:p>
      <w:pPr>
        <w:pStyle w:val="Heading3"/>
        <w:spacing w:before="200" w:after="80"/>
      </w:pPr>
      <w:r>
        <w:rPr>
          <w:rFonts w:ascii="Calibri" w:hAnsi="Calibri"/>
          <w:b/>
          <w:color w:val="0F1738"/>
          <w:sz w:val="26"/>
        </w:rPr>
        <w:t>3.1.2 Diversified Recursive Attention</w:t>
      </w:r>
    </w:p>
    <w:p>
      <w:pPr>
        <w:spacing w:after="120" w:line="300" w:lineRule="auto"/>
        <w:jc w:val="both"/>
      </w:pPr>
      <w:r>
        <w:rPr>
          <w:rFonts w:ascii="Calibri" w:hAnsi="Calibri"/>
          <w:color w:val="111827"/>
          <w:sz w:val="21"/>
        </w:rPr>
        <w:t>Each B_i sphere produces its own internal attention map; the output vector o_i is forwarded to the upper level. The upper level applies attention across spheres:</w:t>
      </w:r>
    </w:p>
    <w:p>
      <w:pPr>
        <w:spacing w:before="160" w:after="40"/>
        <w:jc w:val="center"/>
      </w:pPr>
      <w:r>
        <w:rPr>
          <w:rFonts w:ascii="Calibri" w:hAnsi="Calibri"/>
          <w:i/>
          <w:color w:val="6B7280"/>
          <w:sz w:val="18"/>
        </w:rPr>
        <w:t>Recursive attention complexity</w:t>
      </w:r>
    </w:p>
    <w:p>
      <w:pPr>
        <w:spacing w:after="40"/>
        <w:jc w:val="center"/>
      </w:pPr>
      <w:r>
        <w:drawing>
          <wp:inline xmlns:a="http://schemas.openxmlformats.org/drawingml/2006/main" xmlns:pic="http://schemas.openxmlformats.org/drawingml/2006/picture">
            <wp:extent cx="2880000" cy="1149035"/>
            <wp:docPr id="11" name="Picture 11"/>
            <wp:cNvGraphicFramePr>
              <a:graphicFrameLocks noChangeAspect="1"/>
            </wp:cNvGraphicFramePr>
            <a:graphic>
              <a:graphicData uri="http://schemas.openxmlformats.org/drawingml/2006/picture">
                <pic:pic>
                  <pic:nvPicPr>
                    <pic:cNvPr id="0" name="eq08_complexity.png"/>
                    <pic:cNvPicPr/>
                  </pic:nvPicPr>
                  <pic:blipFill>
                    <a:blip r:embed="rId19"/>
                    <a:stretch>
                      <a:fillRect/>
                    </a:stretch>
                  </pic:blipFill>
                  <pic:spPr>
                    <a:xfrm>
                      <a:off x="0" y="0"/>
                      <a:ext cx="2880000" cy="1149035"/>
                    </a:xfrm>
                    <a:prstGeom prst="rect"/>
                  </pic:spPr>
                </pic:pic>
              </a:graphicData>
            </a:graphic>
          </wp:inline>
        </w:drawing>
      </w:r>
    </w:p>
    <w:p>
      <w:pPr>
        <w:spacing w:after="200"/>
        <w:jc w:val="center"/>
      </w:pPr>
      <w:r>
        <w:rPr>
          <w:rFonts w:ascii="Calibri" w:hAnsi="Calibri"/>
          <w:i/>
          <w:color w:val="6B7280"/>
          <w:sz w:val="18"/>
        </w:rPr>
        <w:t>The asymmetry of the transition removes the bidirectional collisions present in V2's LLAMA3 base</w:t>
      </w:r>
    </w:p>
    <w:p>
      <w:pPr>
        <w:pStyle w:val="Heading3"/>
        <w:spacing w:before="200" w:after="80"/>
      </w:pPr>
      <w:r>
        <w:rPr>
          <w:rFonts w:ascii="Calibri" w:hAnsi="Calibri"/>
          <w:b/>
          <w:color w:val="0F1738"/>
          <w:sz w:val="26"/>
        </w:rPr>
        <w:t>3.1.3 Inner Core Wrapping</w:t>
      </w:r>
    </w:p>
    <w:p>
      <w:pPr>
        <w:spacing w:after="120" w:line="300" w:lineRule="auto"/>
        <w:jc w:val="both"/>
      </w:pPr>
      <w:r>
        <w:rPr>
          <w:rFonts w:ascii="Calibri" w:hAnsi="Calibri"/>
          <w:color w:val="111827"/>
          <w:sz w:val="21"/>
        </w:rPr>
        <w:t>The core vector c_i is produced from the concatenation of the output vector o_i with the contextual position code p_i:</w:t>
      </w:r>
    </w:p>
    <w:p>
      <w:pPr>
        <w:spacing w:before="160" w:after="40"/>
        <w:jc w:val="center"/>
      </w:pPr>
      <w:r>
        <w:rPr>
          <w:rFonts w:ascii="Calibri" w:hAnsi="Calibri"/>
          <w:i/>
          <w:color w:val="6B7280"/>
          <w:sz w:val="18"/>
        </w:rPr>
        <w:t>Inner core wrapping</w:t>
      </w:r>
    </w:p>
    <w:p>
      <w:pPr>
        <w:spacing w:after="40"/>
        <w:jc w:val="center"/>
      </w:pPr>
      <w:r>
        <w:drawing>
          <wp:inline xmlns:a="http://schemas.openxmlformats.org/drawingml/2006/main" xmlns:pic="http://schemas.openxmlformats.org/drawingml/2006/picture">
            <wp:extent cx="2880000" cy="1181007"/>
            <wp:docPr id="12" name="Picture 12"/>
            <wp:cNvGraphicFramePr>
              <a:graphicFrameLocks noChangeAspect="1"/>
            </wp:cNvGraphicFramePr>
            <a:graphic>
              <a:graphicData uri="http://schemas.openxmlformats.org/drawingml/2006/picture">
                <pic:pic>
                  <pic:nvPicPr>
                    <pic:cNvPr id="0" name="eq09_core_wrap.png"/>
                    <pic:cNvPicPr/>
                  </pic:nvPicPr>
                  <pic:blipFill>
                    <a:blip r:embed="rId20"/>
                    <a:stretch>
                      <a:fillRect/>
                    </a:stretch>
                  </pic:blipFill>
                  <pic:spPr>
                    <a:xfrm>
                      <a:off x="0" y="0"/>
                      <a:ext cx="2880000" cy="1181007"/>
                    </a:xfrm>
                    <a:prstGeom prst="rect"/>
                  </pic:spPr>
                </pic:pic>
              </a:graphicData>
            </a:graphic>
          </wp:inline>
        </w:drawing>
      </w:r>
    </w:p>
    <w:p>
      <w:pPr>
        <w:spacing w:after="200"/>
        <w:jc w:val="center"/>
      </w:pPr>
      <w:r>
        <w:rPr>
          <w:rFonts w:ascii="Calibri" w:hAnsi="Calibri"/>
          <w:i/>
          <w:color w:val="6B7280"/>
          <w:sz w:val="18"/>
        </w:rPr>
        <w:t>W_c: learned matrix;  σ: activation (for cross-sentence consistency)</w:t>
      </w:r>
    </w:p>
    <w:p>
      <w:pPr>
        <w:pStyle w:val="Heading2"/>
        <w:spacing w:before="280" w:after="120"/>
      </w:pPr>
      <w:r>
        <w:rPr>
          <w:rFonts w:ascii="Calibri" w:hAnsi="Calibri"/>
          <w:b/>
          <w:color w:val="0F1738"/>
          <w:sz w:val="32"/>
        </w:rPr>
        <w:t>3.2 Hierarchical Memory Architecture (HBM)</w:t>
      </w:r>
    </w:p>
    <w:p>
      <w:pPr>
        <w:spacing w:after="120" w:line="300" w:lineRule="auto"/>
        <w:jc w:val="both"/>
      </w:pPr>
      <w:r>
        <w:rPr>
          <w:rFonts w:ascii="Calibri" w:hAnsi="Calibri"/>
          <w:color w:val="111827"/>
          <w:sz w:val="21"/>
        </w:rPr>
        <w:t>HBM consists of three tiers. Tier transitions are governed by both content-based addressing and time-based decay.</w:t>
      </w:r>
    </w:p>
    <w:p>
      <w:pPr>
        <w:jc w:val="center"/>
      </w:pPr>
      <w:r>
        <w:drawing>
          <wp:inline xmlns:a="http://schemas.openxmlformats.org/drawingml/2006/main" xmlns:pic="http://schemas.openxmlformats.org/drawingml/2006/picture">
            <wp:extent cx="5580000" cy="2765672"/>
            <wp:docPr id="13" name="Picture 13"/>
            <wp:cNvGraphicFramePr>
              <a:graphicFrameLocks noChangeAspect="1"/>
            </wp:cNvGraphicFramePr>
            <a:graphic>
              <a:graphicData uri="http://schemas.openxmlformats.org/drawingml/2006/picture">
                <pic:pic>
                  <pic:nvPicPr>
                    <pic:cNvPr id="0" name="05_hbm_schema.png"/>
                    <pic:cNvPicPr/>
                  </pic:nvPicPr>
                  <pic:blipFill>
                    <a:blip r:embed="rId21"/>
                    <a:stretch>
                      <a:fillRect/>
                    </a:stretch>
                  </pic:blipFill>
                  <pic:spPr>
                    <a:xfrm>
                      <a:off x="0" y="0"/>
                      <a:ext cx="5580000" cy="2765672"/>
                    </a:xfrm>
                    <a:prstGeom prst="rect"/>
                  </pic:spPr>
                </pic:pic>
              </a:graphicData>
            </a:graphic>
          </wp:inline>
        </w:drawing>
      </w:r>
    </w:p>
    <w:p>
      <w:pPr>
        <w:spacing w:after="200"/>
        <w:jc w:val="center"/>
      </w:pPr>
      <w:r>
        <w:rPr>
          <w:i/>
          <w:color w:val="6B7280"/>
          <w:sz w:val="18"/>
        </w:rPr>
        <w:t>Figure 4: Hierarchical Memory Architecture — STM (4k), ITM (64k), LTM (278k). The TG-Decay formula governs the lifetime of each memory entry.</w:t>
      </w:r>
    </w:p>
    <w:p>
      <w:pPr>
        <w:pStyle w:val="Heading2"/>
        <w:spacing w:before="280" w:after="120"/>
      </w:pPr>
      <w:r>
        <w:rPr>
          <w:rFonts w:ascii="Calibri" w:hAnsi="Calibri"/>
          <w:b/>
          <w:color w:val="0F1738"/>
          <w:sz w:val="32"/>
        </w:rPr>
        <w:t>3.3 Time-Guided Decay (TG-Decay)</w:t>
      </w:r>
    </w:p>
    <w:p>
      <w:pPr>
        <w:spacing w:after="120" w:line="300" w:lineRule="auto"/>
        <w:jc w:val="both"/>
      </w:pPr>
      <w:r>
        <w:rPr>
          <w:rFonts w:ascii="Calibri" w:hAnsi="Calibri"/>
          <w:color w:val="111827"/>
          <w:sz w:val="21"/>
        </w:rPr>
        <w:t>Each memory entry has a decay coefficient λ(t):</w:t>
      </w:r>
    </w:p>
    <w:p>
      <w:pPr>
        <w:spacing w:before="160" w:after="40"/>
        <w:jc w:val="center"/>
      </w:pPr>
      <w:r>
        <w:rPr>
          <w:rFonts w:ascii="Calibri" w:hAnsi="Calibri"/>
          <w:i/>
          <w:color w:val="6B7280"/>
          <w:sz w:val="18"/>
        </w:rPr>
        <w:t>TG-Decay decay coefficient</w:t>
      </w:r>
    </w:p>
    <w:p>
      <w:pPr>
        <w:spacing w:after="40"/>
        <w:jc w:val="center"/>
      </w:pPr>
      <w:r>
        <w:drawing>
          <wp:inline xmlns:a="http://schemas.openxmlformats.org/drawingml/2006/main" xmlns:pic="http://schemas.openxmlformats.org/drawingml/2006/picture">
            <wp:extent cx="3600000" cy="1118971"/>
            <wp:docPr id="14" name="Picture 14"/>
            <wp:cNvGraphicFramePr>
              <a:graphicFrameLocks noChangeAspect="1"/>
            </wp:cNvGraphicFramePr>
            <a:graphic>
              <a:graphicData uri="http://schemas.openxmlformats.org/drawingml/2006/picture">
                <pic:pic>
                  <pic:nvPicPr>
                    <pic:cNvPr id="0" name="eq10_tg_decay.png"/>
                    <pic:cNvPicPr/>
                  </pic:nvPicPr>
                  <pic:blipFill>
                    <a:blip r:embed="rId22"/>
                    <a:stretch>
                      <a:fillRect/>
                    </a:stretch>
                  </pic:blipFill>
                  <pic:spPr>
                    <a:xfrm>
                      <a:off x="0" y="0"/>
                      <a:ext cx="3600000" cy="1118971"/>
                    </a:xfrm>
                    <a:prstGeom prst="rect"/>
                  </pic:spPr>
                </pic:pic>
              </a:graphicData>
            </a:graphic>
          </wp:inline>
        </w:drawing>
      </w:r>
    </w:p>
    <w:p>
      <w:pPr>
        <w:spacing w:after="200"/>
        <w:jc w:val="center"/>
      </w:pPr>
      <w:r>
        <w:rPr>
          <w:rFonts w:ascii="Calibri" w:hAnsi="Calibri"/>
          <w:i/>
          <w:color w:val="6B7280"/>
          <w:sz w:val="18"/>
        </w:rPr>
        <w:t>α: base time constant;  β: reuse reinforcement;  χ_reuse: invocation frequency</w:t>
      </w:r>
    </w:p>
    <w:p>
      <w:pPr>
        <w:spacing w:after="120" w:line="300" w:lineRule="auto"/>
        <w:jc w:val="both"/>
      </w:pPr>
      <w:r>
        <w:rPr>
          <w:rFonts w:ascii="Calibri" w:hAnsi="Calibri"/>
          <w:color w:val="111827"/>
          <w:sz w:val="21"/>
        </w:rPr>
        <w:t>If λ &lt; τ, the record is demoted to a lower tier or deleted.</w:t>
      </w:r>
    </w:p>
    <w:p>
      <w:pPr>
        <w:pStyle w:val="Heading2"/>
        <w:spacing w:before="280" w:after="120"/>
      </w:pPr>
      <w:r>
        <w:rPr>
          <w:rFonts w:ascii="Calibri" w:hAnsi="Calibri"/>
          <w:b/>
          <w:color w:val="0F1738"/>
          <w:sz w:val="32"/>
        </w:rPr>
        <w:t>3.4 Auditable Memory Operations</w:t>
      </w:r>
    </w:p>
    <w:p>
      <w:pPr>
        <w:spacing w:after="120" w:line="300" w:lineRule="auto"/>
        <w:jc w:val="both"/>
      </w:pPr>
      <w:r>
        <w:rPr>
          <w:rFonts w:ascii="Calibri" w:hAnsi="Calibri"/>
          <w:color w:val="111827"/>
          <w:sz w:val="21"/>
        </w:rPr>
        <w:t>An identity signature SHA-256(m_j ‖ ts) is maintained for each memory item m_j. The DELETE /aigency/memory/forget?id= call is end-to-end traceable with identity verification; deleted items are retained as hashes in the audit log.</w:t>
      </w:r>
    </w:p>
    <w:p>
      <w:r>
        <w:br w:type="page"/>
      </w:r>
    </w:p>
    <w:p>
      <w:pPr>
        <w:pStyle w:val="Heading2"/>
        <w:spacing w:before="280" w:after="120"/>
      </w:pPr>
      <w:r>
        <w:rPr>
          <w:rFonts w:ascii="Calibri" w:hAnsi="Calibri"/>
          <w:b/>
          <w:color w:val="0F1738"/>
          <w:sz w:val="32"/>
        </w:rPr>
        <w:t>3.5 Measurable Gains (V2 → V3 → V4)</w:t>
      </w:r>
    </w:p>
    <w:tbl>
      <w:tblPr>
        <w:tblStyle w:val="LightGrid"/>
        <w:tblW w:type="auto" w:w="0"/>
        <w:jc w:val="center"/>
        <w:tblLook w:firstColumn="1" w:firstRow="1" w:lastColumn="0" w:lastRow="0" w:noHBand="0" w:noVBand="1" w:val="04A0"/>
      </w:tblPr>
      <w:tblGrid>
        <w:gridCol w:w="1928"/>
        <w:gridCol w:w="1928"/>
        <w:gridCol w:w="1928"/>
        <w:gridCol w:w="1928"/>
        <w:gridCol w:w="1928"/>
      </w:tblGrid>
      <w:tr>
        <w:trPr>
          <w:cantSplit/>
        </w:trPr>
        <w:tc>
          <w:tcPr>
            <w:tcW w:type="dxa" w:w="3685"/>
            <w:vAlign w:val="center"/>
            <w:shd w:val="clear" w:color="auto" w:fill="0F1738"/>
          </w:tcPr>
          <w:p>
            <w:pPr>
              <w:jc w:val="center"/>
            </w:pPr>
            <w:r/>
            <w:r>
              <w:rPr>
                <w:rFonts w:ascii="Calibri" w:hAnsi="Calibri"/>
                <w:b/>
                <w:color w:val="FFFFFF"/>
                <w:sz w:val="20"/>
              </w:rPr>
              <w:t>Metric</w:t>
            </w:r>
          </w:p>
        </w:tc>
        <w:tc>
          <w:tcPr>
            <w:tcW w:type="dxa" w:w="1020"/>
            <w:vAlign w:val="center"/>
            <w:shd w:val="clear" w:color="auto" w:fill="0F1738"/>
          </w:tcPr>
          <w:p>
            <w:pPr>
              <w:jc w:val="center"/>
            </w:pPr>
            <w:r/>
            <w:r>
              <w:rPr>
                <w:rFonts w:ascii="Calibri" w:hAnsi="Calibri"/>
                <w:b/>
                <w:color w:val="FFFFFF"/>
                <w:sz w:val="20"/>
              </w:rPr>
              <w:t>V2</w:t>
            </w:r>
          </w:p>
        </w:tc>
        <w:tc>
          <w:tcPr>
            <w:tcW w:type="dxa" w:w="1020"/>
            <w:vAlign w:val="center"/>
            <w:shd w:val="clear" w:color="auto" w:fill="0F1738"/>
          </w:tcPr>
          <w:p>
            <w:pPr>
              <w:jc w:val="center"/>
            </w:pPr>
            <w:r/>
            <w:r>
              <w:rPr>
                <w:rFonts w:ascii="Calibri" w:hAnsi="Calibri"/>
                <w:b/>
                <w:color w:val="FFFFFF"/>
                <w:sz w:val="20"/>
              </w:rPr>
              <w:t>V3</w:t>
            </w:r>
          </w:p>
        </w:tc>
        <w:tc>
          <w:tcPr>
            <w:tcW w:type="dxa" w:w="1020"/>
            <w:vAlign w:val="center"/>
            <w:shd w:val="clear" w:color="auto" w:fill="0F1738"/>
          </w:tcPr>
          <w:p>
            <w:pPr>
              <w:jc w:val="center"/>
            </w:pPr>
            <w:r/>
            <w:r>
              <w:rPr>
                <w:rFonts w:ascii="Calibri" w:hAnsi="Calibri"/>
                <w:b/>
                <w:color w:val="FFFFFF"/>
                <w:sz w:val="20"/>
              </w:rPr>
              <w:t>V4</w:t>
            </w:r>
          </w:p>
        </w:tc>
        <w:tc>
          <w:tcPr>
            <w:tcW w:type="dxa" w:w="1984"/>
            <w:vAlign w:val="center"/>
            <w:shd w:val="clear" w:color="auto" w:fill="0F1738"/>
          </w:tcPr>
          <w:p>
            <w:pPr>
              <w:jc w:val="center"/>
            </w:pPr>
            <w:r/>
            <w:r>
              <w:rPr>
                <w:rFonts w:ascii="Calibri" w:hAnsi="Calibri"/>
                <w:b/>
                <w:color w:val="FFFFFF"/>
                <w:sz w:val="20"/>
              </w:rPr>
              <w:t>Improvement (V2 → V4)</w:t>
            </w:r>
          </w:p>
        </w:tc>
      </w:tr>
      <w:tr>
        <w:trPr>
          <w:cantSplit/>
        </w:trPr>
        <w:tc>
          <w:tcPr>
            <w:tcW w:type="dxa" w:w="3685"/>
            <w:vAlign w:val="center"/>
            <w:shd w:val="clear" w:color="auto" w:fill="F3F4F6"/>
          </w:tcPr>
          <w:p>
            <w:r/>
            <w:r>
              <w:rPr>
                <w:rFonts w:ascii="Calibri" w:hAnsi="Calibri"/>
                <w:color w:val="111827"/>
                <w:sz w:val="19"/>
              </w:rPr>
              <w:t>Semantic drift (multi-document)</w:t>
            </w:r>
          </w:p>
        </w:tc>
        <w:tc>
          <w:tcPr>
            <w:tcW w:type="dxa" w:w="1020"/>
            <w:vAlign w:val="center"/>
            <w:shd w:val="clear" w:color="auto" w:fill="F3F4F6"/>
          </w:tcPr>
          <w:p>
            <w:r/>
            <w:r>
              <w:rPr>
                <w:rFonts w:ascii="Calibri" w:hAnsi="Calibri"/>
                <w:color w:val="111827"/>
                <w:sz w:val="19"/>
              </w:rPr>
              <w:t>4.3%</w:t>
            </w:r>
          </w:p>
        </w:tc>
        <w:tc>
          <w:tcPr>
            <w:tcW w:type="dxa" w:w="1020"/>
            <w:vAlign w:val="center"/>
            <w:shd w:val="clear" w:color="auto" w:fill="F3F4F6"/>
          </w:tcPr>
          <w:p>
            <w:r/>
            <w:r>
              <w:rPr>
                <w:rFonts w:ascii="Calibri" w:hAnsi="Calibri"/>
                <w:color w:val="111827"/>
                <w:sz w:val="19"/>
              </w:rPr>
              <w:t>0.9%</w:t>
            </w:r>
          </w:p>
        </w:tc>
        <w:tc>
          <w:tcPr>
            <w:tcW w:type="dxa" w:w="1020"/>
            <w:vAlign w:val="center"/>
            <w:shd w:val="clear" w:color="auto" w:fill="F3F4F6"/>
          </w:tcPr>
          <w:p>
            <w:r/>
            <w:r>
              <w:rPr>
                <w:rFonts w:ascii="Calibri" w:hAnsi="Calibri"/>
                <w:color w:val="111827"/>
                <w:sz w:val="19"/>
              </w:rPr>
              <w:t>0.9%</w:t>
            </w:r>
          </w:p>
        </w:tc>
        <w:tc>
          <w:tcPr>
            <w:tcW w:type="dxa" w:w="1984"/>
            <w:vAlign w:val="center"/>
            <w:shd w:val="clear" w:color="auto" w:fill="F3F4F6"/>
          </w:tcPr>
          <w:p>
            <w:r/>
            <w:r>
              <w:rPr>
                <w:rFonts w:ascii="Calibri" w:hAnsi="Calibri"/>
                <w:color w:val="111827"/>
                <w:sz w:val="19"/>
              </w:rPr>
              <w:t>×4.8 lower</w:t>
            </w:r>
          </w:p>
        </w:tc>
      </w:tr>
      <w:tr>
        <w:trPr>
          <w:cantSplit/>
        </w:trPr>
        <w:tc>
          <w:tcPr>
            <w:tcW w:type="dxa" w:w="3685"/>
            <w:vAlign w:val="center"/>
          </w:tcPr>
          <w:p>
            <w:r/>
            <w:r>
              <w:rPr>
                <w:rFonts w:ascii="Calibri" w:hAnsi="Calibri"/>
                <w:color w:val="111827"/>
                <w:sz w:val="19"/>
              </w:rPr>
              <w:t>In-session context loss</w:t>
            </w:r>
          </w:p>
        </w:tc>
        <w:tc>
          <w:tcPr>
            <w:tcW w:type="dxa" w:w="1020"/>
            <w:vAlign w:val="center"/>
          </w:tcPr>
          <w:p>
            <w:r/>
            <w:r>
              <w:rPr>
                <w:rFonts w:ascii="Calibri" w:hAnsi="Calibri"/>
                <w:color w:val="111827"/>
                <w:sz w:val="19"/>
              </w:rPr>
              <w:t>3.1%</w:t>
            </w:r>
          </w:p>
        </w:tc>
        <w:tc>
          <w:tcPr>
            <w:tcW w:type="dxa" w:w="1020"/>
            <w:vAlign w:val="center"/>
          </w:tcPr>
          <w:p>
            <w:r/>
            <w:r>
              <w:rPr>
                <w:rFonts w:ascii="Calibri" w:hAnsi="Calibri"/>
                <w:color w:val="111827"/>
                <w:sz w:val="19"/>
              </w:rPr>
              <w:t>0.7%</w:t>
            </w:r>
          </w:p>
        </w:tc>
        <w:tc>
          <w:tcPr>
            <w:tcW w:type="dxa" w:w="1020"/>
            <w:vAlign w:val="center"/>
          </w:tcPr>
          <w:p>
            <w:r/>
            <w:r>
              <w:rPr>
                <w:rFonts w:ascii="Calibri" w:hAnsi="Calibri"/>
                <w:color w:val="111827"/>
                <w:sz w:val="19"/>
              </w:rPr>
              <w:t>0.7%</w:t>
            </w:r>
          </w:p>
        </w:tc>
        <w:tc>
          <w:tcPr>
            <w:tcW w:type="dxa" w:w="1984"/>
            <w:vAlign w:val="center"/>
          </w:tcPr>
          <w:p>
            <w:r/>
            <w:r>
              <w:rPr>
                <w:rFonts w:ascii="Calibri" w:hAnsi="Calibri"/>
                <w:color w:val="111827"/>
                <w:sz w:val="19"/>
              </w:rPr>
              <w:t>×4.4 lower</w:t>
            </w:r>
          </w:p>
        </w:tc>
      </w:tr>
      <w:tr>
        <w:trPr>
          <w:cantSplit/>
        </w:trPr>
        <w:tc>
          <w:tcPr>
            <w:tcW w:type="dxa" w:w="3685"/>
            <w:vAlign w:val="center"/>
            <w:shd w:val="clear" w:color="auto" w:fill="F3F4F6"/>
          </w:tcPr>
          <w:p>
            <w:r/>
            <w:r>
              <w:rPr>
                <w:rFonts w:ascii="Calibri" w:hAnsi="Calibri"/>
                <w:color w:val="111827"/>
                <w:sz w:val="19"/>
              </w:rPr>
              <w:t>Context window limit</w:t>
            </w:r>
          </w:p>
        </w:tc>
        <w:tc>
          <w:tcPr>
            <w:tcW w:type="dxa" w:w="1020"/>
            <w:vAlign w:val="center"/>
            <w:shd w:val="clear" w:color="auto" w:fill="F3F4F6"/>
          </w:tcPr>
          <w:p>
            <w:r/>
            <w:r>
              <w:rPr>
                <w:rFonts w:ascii="Calibri" w:hAnsi="Calibri"/>
                <w:color w:val="111827"/>
                <w:sz w:val="19"/>
              </w:rPr>
              <w:t>64k</w:t>
            </w:r>
          </w:p>
        </w:tc>
        <w:tc>
          <w:tcPr>
            <w:tcW w:type="dxa" w:w="1020"/>
            <w:vAlign w:val="center"/>
            <w:shd w:val="clear" w:color="auto" w:fill="F3F4F6"/>
          </w:tcPr>
          <w:p>
            <w:r/>
            <w:r>
              <w:rPr>
                <w:rFonts w:ascii="Calibri" w:hAnsi="Calibri"/>
                <w:color w:val="111827"/>
                <w:sz w:val="19"/>
              </w:rPr>
              <w:t>278k</w:t>
            </w:r>
          </w:p>
        </w:tc>
        <w:tc>
          <w:tcPr>
            <w:tcW w:type="dxa" w:w="1020"/>
            <w:vAlign w:val="center"/>
            <w:shd w:val="clear" w:color="auto" w:fill="F3F4F6"/>
          </w:tcPr>
          <w:p>
            <w:r/>
            <w:r>
              <w:rPr>
                <w:rFonts w:ascii="Calibri" w:hAnsi="Calibri"/>
                <w:color w:val="111827"/>
                <w:sz w:val="19"/>
              </w:rPr>
              <w:t>278k</w:t>
            </w:r>
          </w:p>
        </w:tc>
        <w:tc>
          <w:tcPr>
            <w:tcW w:type="dxa" w:w="1984"/>
            <w:vAlign w:val="center"/>
            <w:shd w:val="clear" w:color="auto" w:fill="F3F4F6"/>
          </w:tcPr>
          <w:p>
            <w:r/>
            <w:r>
              <w:rPr>
                <w:rFonts w:ascii="Calibri" w:hAnsi="Calibri"/>
                <w:color w:val="111827"/>
                <w:sz w:val="19"/>
              </w:rPr>
              <w:t>4.3×</w:t>
            </w:r>
          </w:p>
        </w:tc>
      </w:tr>
      <w:tr>
        <w:trPr>
          <w:cantSplit/>
        </w:trPr>
        <w:tc>
          <w:tcPr>
            <w:tcW w:type="dxa" w:w="3685"/>
            <w:vAlign w:val="center"/>
          </w:tcPr>
          <w:p>
            <w:r/>
            <w:r>
              <w:rPr>
                <w:rFonts w:ascii="Calibri" w:hAnsi="Calibri"/>
                <w:color w:val="111827"/>
                <w:sz w:val="19"/>
              </w:rPr>
              <w:t>Average memory lookup time</w:t>
            </w:r>
          </w:p>
        </w:tc>
        <w:tc>
          <w:tcPr>
            <w:tcW w:type="dxa" w:w="1020"/>
            <w:vAlign w:val="center"/>
          </w:tcPr>
          <w:p>
            <w:r/>
            <w:r>
              <w:rPr>
                <w:rFonts w:ascii="Calibri" w:hAnsi="Calibri"/>
                <w:color w:val="111827"/>
                <w:sz w:val="19"/>
              </w:rPr>
              <w:t>34 ms</w:t>
            </w:r>
          </w:p>
        </w:tc>
        <w:tc>
          <w:tcPr>
            <w:tcW w:type="dxa" w:w="1020"/>
            <w:vAlign w:val="center"/>
          </w:tcPr>
          <w:p>
            <w:r/>
            <w:r>
              <w:rPr>
                <w:rFonts w:ascii="Calibri" w:hAnsi="Calibri"/>
                <w:color w:val="111827"/>
                <w:sz w:val="19"/>
              </w:rPr>
              <w:t>18 ms</w:t>
            </w:r>
          </w:p>
        </w:tc>
        <w:tc>
          <w:tcPr>
            <w:tcW w:type="dxa" w:w="1020"/>
            <w:vAlign w:val="center"/>
          </w:tcPr>
          <w:p>
            <w:r/>
            <w:r>
              <w:rPr>
                <w:rFonts w:ascii="Calibri" w:hAnsi="Calibri"/>
                <w:color w:val="111827"/>
                <w:sz w:val="19"/>
              </w:rPr>
              <w:t>18 ms</w:t>
            </w:r>
          </w:p>
        </w:tc>
        <w:tc>
          <w:tcPr>
            <w:tcW w:type="dxa" w:w="1984"/>
            <w:vAlign w:val="center"/>
          </w:tcPr>
          <w:p>
            <w:r/>
            <w:r>
              <w:rPr>
                <w:rFonts w:ascii="Calibri" w:hAnsi="Calibri"/>
                <w:color w:val="111827"/>
                <w:sz w:val="19"/>
              </w:rPr>
              <w:t>47% faster</w:t>
            </w:r>
          </w:p>
        </w:tc>
      </w:tr>
    </w:tbl>
    <w:p/>
    <w:p>
      <w:r>
        <w:br w:type="page"/>
      </w:r>
    </w:p>
    <w:p>
      <w:pPr>
        <w:pStyle w:val="Heading1"/>
        <w:spacing w:before="400" w:after="160"/>
      </w:pPr>
      <w:r>
        <w:rPr>
          <w:rFonts w:ascii="Calibri" w:hAnsi="Calibri"/>
          <w:b/>
          <w:color w:val="0F1738"/>
          <w:sz w:val="44"/>
        </w:rPr>
        <w:t>4. Multimodal Capability Architecture</w:t>
      </w:r>
    </w:p>
    <w:p>
      <w:pPr>
        <w:pBdr>
          <w:bottom w:val="single" w:sz="8" w:space="1" w:color="EC4899"/>
        </w:pBdr>
      </w:pPr>
    </w:p>
    <w:p>
      <w:pPr>
        <w:spacing w:after="120" w:line="300" w:lineRule="auto"/>
        <w:jc w:val="both"/>
      </w:pPr>
      <w:r>
        <w:rPr>
          <w:rFonts w:ascii="Calibri" w:hAnsi="Calibri"/>
          <w:color w:val="111827"/>
          <w:sz w:val="21"/>
        </w:rPr>
        <w:t>The most significant addition V4 brings to the AIGENCY family is multimodal capability.</w:t>
      </w:r>
    </w:p>
    <w:p>
      <w:pPr>
        <w:pStyle w:val="Heading2"/>
        <w:spacing w:before="280" w:after="120"/>
      </w:pPr>
      <w:r>
        <w:rPr>
          <w:rFonts w:ascii="Calibri" w:hAnsi="Calibri"/>
          <w:b/>
          <w:color w:val="0F1738"/>
          <w:sz w:val="32"/>
        </w:rPr>
        <w:t>4.1 Multimodal Flow</w:t>
      </w:r>
    </w:p>
    <w:p>
      <w:pPr>
        <w:jc w:val="center"/>
      </w:pPr>
      <w:r>
        <w:drawing>
          <wp:inline xmlns:a="http://schemas.openxmlformats.org/drawingml/2006/main" xmlns:pic="http://schemas.openxmlformats.org/drawingml/2006/picture">
            <wp:extent cx="5940000" cy="2487476"/>
            <wp:docPr id="15" name="Picture 15"/>
            <wp:cNvGraphicFramePr>
              <a:graphicFrameLocks noChangeAspect="1"/>
            </wp:cNvGraphicFramePr>
            <a:graphic>
              <a:graphicData uri="http://schemas.openxmlformats.org/drawingml/2006/picture">
                <pic:pic>
                  <pic:nvPicPr>
                    <pic:cNvPr id="0" name="06_multimodal_flow.png"/>
                    <pic:cNvPicPr/>
                  </pic:nvPicPr>
                  <pic:blipFill>
                    <a:blip r:embed="rId23"/>
                    <a:stretch>
                      <a:fillRect/>
                    </a:stretch>
                  </pic:blipFill>
                  <pic:spPr>
                    <a:xfrm>
                      <a:off x="0" y="0"/>
                      <a:ext cx="5940000" cy="2487476"/>
                    </a:xfrm>
                    <a:prstGeom prst="rect"/>
                  </pic:spPr>
                </pic:pic>
              </a:graphicData>
            </a:graphic>
          </wp:inline>
        </w:drawing>
      </w:r>
    </w:p>
    <w:p>
      <w:pPr>
        <w:spacing w:after="200"/>
        <w:jc w:val="center"/>
      </w:pPr>
      <w:r>
        <w:rPr>
          <w:i/>
          <w:color w:val="6B7280"/>
          <w:sz w:val="18"/>
        </w:rPr>
        <w:t>Figure 5: V4 multimodal API flow. Two-step protocol: chat_id is obtained via a text-only newChat first, then sendMessage carries the image as multipart.</w:t>
      </w:r>
    </w:p>
    <w:p>
      <w:pPr>
        <w:spacing w:after="160"/>
        <w:ind w:left="283"/>
        <w:pBdr>
          <w:left w:val="single" w:sz="24" w:space="8" w:color="6366F1"/>
        </w:pBdr>
        <w:shd w:val="clear" w:color="auto" w:fill="F8FAFF"/>
      </w:pPr>
      <w:r>
        <w:rPr>
          <w:b/>
          <w:color w:val="6366F1"/>
          <w:sz w:val="21"/>
        </w:rPr>
        <w:t xml:space="preserve">API technical detail:  </w:t>
      </w:r>
      <w:r>
        <w:rPr>
          <w:color w:val="111827"/>
          <w:sz w:val="21"/>
        </w:rPr>
        <w:t>The 'attachements' field name is preserved in its original spelling on the server side (typo intended-as-canonical). This was chosen to avoid breaking V3 API compatibility.</w:t>
      </w:r>
    </w:p>
    <w:p>
      <w:pPr>
        <w:pStyle w:val="Heading2"/>
        <w:spacing w:before="280" w:after="120"/>
      </w:pPr>
      <w:r>
        <w:rPr>
          <w:rFonts w:ascii="Calibri" w:hAnsi="Calibri"/>
          <w:b/>
          <w:color w:val="0F1738"/>
          <w:sz w:val="32"/>
        </w:rPr>
        <w:t>4.2 Vision-Text Training Corpus</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3402"/>
            <w:vAlign w:val="center"/>
            <w:shd w:val="clear" w:color="auto" w:fill="0F1738"/>
          </w:tcPr>
          <w:p>
            <w:pPr>
              <w:jc w:val="center"/>
            </w:pPr>
            <w:r/>
            <w:r>
              <w:rPr>
                <w:rFonts w:ascii="Calibri" w:hAnsi="Calibri"/>
                <w:b/>
                <w:color w:val="FFFFFF"/>
                <w:sz w:val="20"/>
              </w:rPr>
              <w:t>Category</w:t>
            </w:r>
          </w:p>
        </w:tc>
        <w:tc>
          <w:tcPr>
            <w:tcW w:type="dxa" w:w="1134"/>
            <w:vAlign w:val="center"/>
            <w:shd w:val="clear" w:color="auto" w:fill="0F1738"/>
          </w:tcPr>
          <w:p>
            <w:pPr>
              <w:jc w:val="center"/>
            </w:pPr>
            <w:r/>
            <w:r>
              <w:rPr>
                <w:rFonts w:ascii="Calibri" w:hAnsi="Calibri"/>
                <w:b/>
                <w:color w:val="FFFFFF"/>
                <w:sz w:val="20"/>
              </w:rPr>
              <w:t>Volume</w:t>
            </w:r>
          </w:p>
        </w:tc>
        <w:tc>
          <w:tcPr>
            <w:tcW w:type="dxa" w:w="1134"/>
            <w:vAlign w:val="center"/>
            <w:shd w:val="clear" w:color="auto" w:fill="0F1738"/>
          </w:tcPr>
          <w:p>
            <w:pPr>
              <w:jc w:val="center"/>
            </w:pPr>
            <w:r/>
            <w:r>
              <w:rPr>
                <w:rFonts w:ascii="Calibri" w:hAnsi="Calibri"/>
                <w:b/>
                <w:color w:val="FFFFFF"/>
                <w:sz w:val="20"/>
              </w:rPr>
              <w:t>Pair count</w:t>
            </w:r>
          </w:p>
        </w:tc>
        <w:tc>
          <w:tcPr>
            <w:tcW w:type="dxa" w:w="3402"/>
            <w:vAlign w:val="center"/>
            <w:shd w:val="clear" w:color="auto" w:fill="0F1738"/>
          </w:tcPr>
          <w:p>
            <w:pPr>
              <w:jc w:val="center"/>
            </w:pPr>
            <w:r/>
            <w:r>
              <w:rPr>
                <w:rFonts w:ascii="Calibri" w:hAnsi="Calibri"/>
                <w:b/>
                <w:color w:val="FFFFFF"/>
                <w:sz w:val="20"/>
              </w:rPr>
              <w:t>Licence / Source</w:t>
            </w:r>
          </w:p>
        </w:tc>
      </w:tr>
      <w:tr>
        <w:trPr>
          <w:cantSplit/>
        </w:trPr>
        <w:tc>
          <w:tcPr>
            <w:tcW w:type="dxa" w:w="3402"/>
            <w:vAlign w:val="center"/>
            <w:shd w:val="clear" w:color="auto" w:fill="F3F4F6"/>
          </w:tcPr>
          <w:p>
            <w:r/>
            <w:r>
              <w:rPr>
                <w:rFonts w:ascii="Calibri" w:hAnsi="Calibri"/>
                <w:color w:val="111827"/>
                <w:sz w:val="19"/>
              </w:rPr>
              <w:t>Turkish-captioned images</w:t>
            </w:r>
          </w:p>
        </w:tc>
        <w:tc>
          <w:tcPr>
            <w:tcW w:type="dxa" w:w="1134"/>
            <w:vAlign w:val="center"/>
            <w:shd w:val="clear" w:color="auto" w:fill="F3F4F6"/>
          </w:tcPr>
          <w:p>
            <w:r/>
            <w:r>
              <w:rPr>
                <w:rFonts w:ascii="Calibri" w:hAnsi="Calibri"/>
                <w:color w:val="111827"/>
                <w:sz w:val="19"/>
              </w:rPr>
              <w:t>92 GB</w:t>
            </w:r>
          </w:p>
        </w:tc>
        <w:tc>
          <w:tcPr>
            <w:tcW w:type="dxa" w:w="1134"/>
            <w:vAlign w:val="center"/>
            <w:shd w:val="clear" w:color="auto" w:fill="F3F4F6"/>
          </w:tcPr>
          <w:p>
            <w:r/>
            <w:r>
              <w:rPr>
                <w:rFonts w:ascii="Calibri" w:hAnsi="Calibri"/>
                <w:color w:val="111827"/>
                <w:sz w:val="19"/>
              </w:rPr>
              <w:t>4.2 M</w:t>
            </w:r>
          </w:p>
        </w:tc>
        <w:tc>
          <w:tcPr>
            <w:tcW w:type="dxa" w:w="3402"/>
            <w:vAlign w:val="center"/>
            <w:shd w:val="clear" w:color="auto" w:fill="F3F4F6"/>
          </w:tcPr>
          <w:p>
            <w:r/>
            <w:r>
              <w:rPr>
                <w:rFonts w:ascii="Calibri" w:hAnsi="Calibri"/>
                <w:color w:val="111827"/>
                <w:sz w:val="19"/>
              </w:rPr>
              <w:t>CC BY / CC0</w:t>
            </w:r>
          </w:p>
        </w:tc>
      </w:tr>
      <w:tr>
        <w:trPr>
          <w:cantSplit/>
        </w:trPr>
        <w:tc>
          <w:tcPr>
            <w:tcW w:type="dxa" w:w="3402"/>
            <w:vAlign w:val="center"/>
          </w:tcPr>
          <w:p>
            <w:r/>
            <w:r>
              <w:rPr>
                <w:rFonts w:ascii="Calibri" w:hAnsi="Calibri"/>
                <w:color w:val="111827"/>
                <w:sz w:val="19"/>
              </w:rPr>
              <w:t>Anonymised legal scans</w:t>
            </w:r>
          </w:p>
        </w:tc>
        <w:tc>
          <w:tcPr>
            <w:tcW w:type="dxa" w:w="1134"/>
            <w:vAlign w:val="center"/>
          </w:tcPr>
          <w:p>
            <w:r/>
            <w:r>
              <w:rPr>
                <w:rFonts w:ascii="Calibri" w:hAnsi="Calibri"/>
                <w:color w:val="111827"/>
                <w:sz w:val="19"/>
              </w:rPr>
              <w:t>56 GB</w:t>
            </w:r>
          </w:p>
        </w:tc>
        <w:tc>
          <w:tcPr>
            <w:tcW w:type="dxa" w:w="1134"/>
            <w:vAlign w:val="center"/>
          </w:tcPr>
          <w:p>
            <w:r/>
            <w:r>
              <w:rPr>
                <w:rFonts w:ascii="Calibri" w:hAnsi="Calibri"/>
                <w:color w:val="111827"/>
                <w:sz w:val="19"/>
              </w:rPr>
              <w:t>0.8 M</w:t>
            </w:r>
          </w:p>
        </w:tc>
        <w:tc>
          <w:tcPr>
            <w:tcW w:type="dxa" w:w="3402"/>
            <w:vAlign w:val="center"/>
          </w:tcPr>
          <w:p>
            <w:r/>
            <w:r>
              <w:rPr>
                <w:rFonts w:ascii="Calibri" w:hAnsi="Calibri"/>
                <w:color w:val="111827"/>
                <w:sz w:val="19"/>
              </w:rPr>
              <w:t>Corporate agreement</w:t>
            </w:r>
          </w:p>
        </w:tc>
      </w:tr>
      <w:tr>
        <w:trPr>
          <w:cantSplit/>
        </w:trPr>
        <w:tc>
          <w:tcPr>
            <w:tcW w:type="dxa" w:w="3402"/>
            <w:vAlign w:val="center"/>
            <w:shd w:val="clear" w:color="auto" w:fill="F3F4F6"/>
          </w:tcPr>
          <w:p>
            <w:r/>
            <w:r>
              <w:rPr>
                <w:rFonts w:ascii="Calibri" w:hAnsi="Calibri"/>
                <w:color w:val="111827"/>
                <w:sz w:val="19"/>
              </w:rPr>
              <w:t>Academic figures and charts</w:t>
            </w:r>
          </w:p>
        </w:tc>
        <w:tc>
          <w:tcPr>
            <w:tcW w:type="dxa" w:w="1134"/>
            <w:vAlign w:val="center"/>
            <w:shd w:val="clear" w:color="auto" w:fill="F3F4F6"/>
          </w:tcPr>
          <w:p>
            <w:r/>
            <w:r>
              <w:rPr>
                <w:rFonts w:ascii="Calibri" w:hAnsi="Calibri"/>
                <w:color w:val="111827"/>
                <w:sz w:val="19"/>
              </w:rPr>
              <w:t>48 GB</w:t>
            </w:r>
          </w:p>
        </w:tc>
        <w:tc>
          <w:tcPr>
            <w:tcW w:type="dxa" w:w="1134"/>
            <w:vAlign w:val="center"/>
            <w:shd w:val="clear" w:color="auto" w:fill="F3F4F6"/>
          </w:tcPr>
          <w:p>
            <w:r/>
            <w:r>
              <w:rPr>
                <w:rFonts w:ascii="Calibri" w:hAnsi="Calibri"/>
                <w:color w:val="111827"/>
                <w:sz w:val="19"/>
              </w:rPr>
              <w:t>1.6 M</w:t>
            </w:r>
          </w:p>
        </w:tc>
        <w:tc>
          <w:tcPr>
            <w:tcW w:type="dxa" w:w="3402"/>
            <w:vAlign w:val="center"/>
            <w:shd w:val="clear" w:color="auto" w:fill="F3F4F6"/>
          </w:tcPr>
          <w:p>
            <w:r/>
            <w:r>
              <w:rPr>
                <w:rFonts w:ascii="Calibri" w:hAnsi="Calibri"/>
                <w:color w:val="111827"/>
                <w:sz w:val="19"/>
              </w:rPr>
              <w:t>Open-access papers</w:t>
            </w:r>
          </w:p>
        </w:tc>
      </w:tr>
      <w:tr>
        <w:trPr>
          <w:cantSplit/>
        </w:trPr>
        <w:tc>
          <w:tcPr>
            <w:tcW w:type="dxa" w:w="3402"/>
            <w:vAlign w:val="center"/>
          </w:tcPr>
          <w:p>
            <w:r/>
            <w:r>
              <w:rPr>
                <w:rFonts w:ascii="Calibri" w:hAnsi="Calibri"/>
                <w:color w:val="111827"/>
                <w:sz w:val="19"/>
              </w:rPr>
              <w:t>Anatomic and medical imagery</w:t>
            </w:r>
          </w:p>
        </w:tc>
        <w:tc>
          <w:tcPr>
            <w:tcW w:type="dxa" w:w="1134"/>
            <w:vAlign w:val="center"/>
          </w:tcPr>
          <w:p>
            <w:r/>
            <w:r>
              <w:rPr>
                <w:rFonts w:ascii="Calibri" w:hAnsi="Calibri"/>
                <w:color w:val="111827"/>
                <w:sz w:val="19"/>
              </w:rPr>
              <w:t>30 GB</w:t>
            </w:r>
          </w:p>
        </w:tc>
        <w:tc>
          <w:tcPr>
            <w:tcW w:type="dxa" w:w="1134"/>
            <w:vAlign w:val="center"/>
          </w:tcPr>
          <w:p>
            <w:r/>
            <w:r>
              <w:rPr>
                <w:rFonts w:ascii="Calibri" w:hAnsi="Calibri"/>
                <w:color w:val="111827"/>
                <w:sz w:val="19"/>
              </w:rPr>
              <w:t>0.4 M</w:t>
            </w:r>
          </w:p>
        </w:tc>
        <w:tc>
          <w:tcPr>
            <w:tcW w:type="dxa" w:w="3402"/>
            <w:vAlign w:val="center"/>
          </w:tcPr>
          <w:p>
            <w:r/>
            <w:r>
              <w:rPr>
                <w:rFonts w:ascii="Calibri" w:hAnsi="Calibri"/>
                <w:color w:val="111827"/>
                <w:sz w:val="19"/>
              </w:rPr>
              <w:t>KVKK-compliant, patient-consent</w:t>
            </w:r>
          </w:p>
        </w:tc>
      </w:tr>
      <w:tr>
        <w:trPr>
          <w:cantSplit/>
        </w:trPr>
        <w:tc>
          <w:tcPr>
            <w:tcW w:type="dxa" w:w="3402"/>
            <w:vAlign w:val="center"/>
            <w:shd w:val="clear" w:color="auto" w:fill="F3F4F6"/>
          </w:tcPr>
          <w:p>
            <w:r/>
            <w:r>
              <w:rPr>
                <w:rFonts w:ascii="Calibri" w:hAnsi="Calibri"/>
                <w:color w:val="111827"/>
                <w:sz w:val="19"/>
              </w:rPr>
              <w:t>Synthetic OCR and chart</w:t>
            </w:r>
          </w:p>
        </w:tc>
        <w:tc>
          <w:tcPr>
            <w:tcW w:type="dxa" w:w="1134"/>
            <w:vAlign w:val="center"/>
            <w:shd w:val="clear" w:color="auto" w:fill="F3F4F6"/>
          </w:tcPr>
          <w:p>
            <w:r/>
            <w:r>
              <w:rPr>
                <w:rFonts w:ascii="Calibri" w:hAnsi="Calibri"/>
                <w:color w:val="111827"/>
                <w:sz w:val="19"/>
              </w:rPr>
              <w:t>14 GB</w:t>
            </w:r>
          </w:p>
        </w:tc>
        <w:tc>
          <w:tcPr>
            <w:tcW w:type="dxa" w:w="1134"/>
            <w:vAlign w:val="center"/>
            <w:shd w:val="clear" w:color="auto" w:fill="F3F4F6"/>
          </w:tcPr>
          <w:p>
            <w:r/>
            <w:r>
              <w:rPr>
                <w:rFonts w:ascii="Calibri" w:hAnsi="Calibri"/>
                <w:color w:val="111827"/>
                <w:sz w:val="19"/>
              </w:rPr>
              <w:t>0.5 M</w:t>
            </w:r>
          </w:p>
        </w:tc>
        <w:tc>
          <w:tcPr>
            <w:tcW w:type="dxa" w:w="3402"/>
            <w:vAlign w:val="center"/>
            <w:shd w:val="clear" w:color="auto" w:fill="F3F4F6"/>
          </w:tcPr>
          <w:p>
            <w:r/>
            <w:r>
              <w:rPr>
                <w:rFonts w:ascii="Calibri" w:hAnsi="Calibri"/>
                <w:color w:val="111827"/>
                <w:sz w:val="19"/>
              </w:rPr>
              <w:t>Programmatic generation</w:t>
            </w:r>
          </w:p>
        </w:tc>
      </w:tr>
      <w:tr>
        <w:trPr>
          <w:cantSplit/>
        </w:trPr>
        <w:tc>
          <w:tcPr>
            <w:tcW w:type="dxa" w:w="3402"/>
            <w:vAlign w:val="center"/>
          </w:tcPr>
          <w:p>
            <w:r/>
            <w:r>
              <w:rPr>
                <w:rFonts w:ascii="Calibri" w:hAnsi="Calibri"/>
                <w:color w:val="111827"/>
                <w:sz w:val="19"/>
              </w:rPr>
              <w:t>TOTAL</w:t>
            </w:r>
          </w:p>
        </w:tc>
        <w:tc>
          <w:tcPr>
            <w:tcW w:type="dxa" w:w="1134"/>
            <w:vAlign w:val="center"/>
          </w:tcPr>
          <w:p>
            <w:r/>
            <w:r>
              <w:rPr>
                <w:rFonts w:ascii="Calibri" w:hAnsi="Calibri"/>
                <w:color w:val="111827"/>
                <w:sz w:val="19"/>
              </w:rPr>
              <w:t>240 GB</w:t>
            </w:r>
          </w:p>
        </w:tc>
        <w:tc>
          <w:tcPr>
            <w:tcW w:type="dxa" w:w="1134"/>
            <w:vAlign w:val="center"/>
          </w:tcPr>
          <w:p>
            <w:r/>
            <w:r>
              <w:rPr>
                <w:rFonts w:ascii="Calibri" w:hAnsi="Calibri"/>
                <w:color w:val="111827"/>
                <w:sz w:val="19"/>
              </w:rPr>
              <w:t>7.5 M</w:t>
            </w:r>
          </w:p>
        </w:tc>
        <w:tc>
          <w:tcPr>
            <w:tcW w:type="dxa" w:w="3402"/>
            <w:vAlign w:val="center"/>
          </w:tcPr>
          <w:p>
            <w:r/>
            <w:r>
              <w:rPr>
                <w:rFonts w:ascii="Calibri" w:hAnsi="Calibri"/>
                <w:color w:val="111827"/>
                <w:sz w:val="19"/>
              </w:rPr>
              <w:t>—</w:t>
            </w:r>
          </w:p>
        </w:tc>
      </w:tr>
    </w:tbl>
    <w:p/>
    <w:p>
      <w:pPr>
        <w:pStyle w:val="Heading2"/>
        <w:spacing w:before="280" w:after="120"/>
      </w:pPr>
      <w:r>
        <w:rPr>
          <w:rFonts w:ascii="Calibri" w:hAnsi="Calibri"/>
          <w:b/>
          <w:color w:val="0F1738"/>
          <w:sz w:val="32"/>
        </w:rPr>
        <w:t>4.3 Multimodal Safety Filter</w:t>
      </w:r>
    </w:p>
    <w:p>
      <w:pPr>
        <w:pStyle w:val="Heading3"/>
        <w:spacing w:before="200" w:after="80"/>
      </w:pPr>
      <w:r>
        <w:rPr>
          <w:rFonts w:ascii="Calibri" w:hAnsi="Calibri"/>
          <w:b/>
          <w:color w:val="0F1738"/>
          <w:sz w:val="26"/>
        </w:rPr>
        <w:t>4.3.1 Pre-Encoding Filter</w:t>
      </w:r>
    </w:p>
    <w:p>
      <w:pPr>
        <w:pStyle w:val="ListBullet"/>
        <w:spacing w:line="288" w:lineRule="auto" w:after="40"/>
      </w:pPr>
      <w:r>
        <w:rPr>
          <w:rFonts w:ascii="Calibri" w:hAnsi="Calibri"/>
          <w:color w:val="111827"/>
          <w:sz w:val="21"/>
        </w:rPr>
        <w:t>SHA-256 hash blocklist: known harmful content is rejected.</w:t>
      </w:r>
    </w:p>
    <w:p>
      <w:pPr>
        <w:pStyle w:val="ListBullet"/>
        <w:spacing w:line="288" w:lineRule="auto" w:after="40"/>
      </w:pPr>
      <w:r>
        <w:rPr>
          <w:rFonts w:ascii="Calibri" w:hAnsi="Calibri"/>
          <w:color w:val="111827"/>
          <w:sz w:val="21"/>
        </w:rPr>
        <w:t>Lightweight vision classifier (350M parameters): assesses NSFW, violence, IP infringement, and presence of personal data.</w:t>
      </w:r>
    </w:p>
    <w:p>
      <w:pPr>
        <w:pStyle w:val="Heading3"/>
        <w:spacing w:before="200" w:after="80"/>
      </w:pPr>
      <w:r>
        <w:rPr>
          <w:rFonts w:ascii="Calibri" w:hAnsi="Calibri"/>
          <w:b/>
          <w:color w:val="0F1738"/>
          <w:sz w:val="26"/>
        </w:rPr>
        <w:t>4.3.2 Post-Encoding Filter</w:t>
      </w:r>
    </w:p>
    <w:p>
      <w:pPr>
        <w:pStyle w:val="ListBullet"/>
        <w:spacing w:line="288" w:lineRule="auto" w:after="40"/>
      </w:pPr>
      <w:r>
        <w:rPr>
          <w:rFonts w:ascii="Calibri" w:hAnsi="Calibri"/>
          <w:color w:val="111827"/>
          <w:sz w:val="21"/>
        </w:rPr>
        <w:t>Cross-modal output check: if the model response trends toward harmful content (toxicity classifier above threshold), the response is truncated.</w:t>
      </w:r>
    </w:p>
    <w:p>
      <w:pPr>
        <w:spacing w:after="160"/>
        <w:ind w:left="283"/>
        <w:pBdr>
          <w:left w:val="single" w:sz="24" w:space="8" w:color="EC4899"/>
        </w:pBdr>
        <w:shd w:val="clear" w:color="auto" w:fill="F8FAFF"/>
      </w:pPr>
      <w:r>
        <w:rPr>
          <w:b/>
          <w:color w:val="EC4899"/>
          <w:sz w:val="21"/>
        </w:rPr>
        <w:t xml:space="preserve">Known issue and resolution:  </w:t>
      </w:r>
      <w:r>
        <w:rPr>
          <w:color w:val="111827"/>
          <w:sz w:val="21"/>
        </w:rPr>
        <w:t>In the initial production release (V4.0.0) the pre-encoding filter had a high false-positive rate (~10–15% on standard benchmark imagery). Active calibration during this whitepaper's evaluation reduced the rate to ~2% (V4.0.1 hotfix).</w:t>
      </w:r>
    </w:p>
    <w:p>
      <w:r>
        <w:br w:type="page"/>
      </w:r>
    </w:p>
    <w:p>
      <w:pPr>
        <w:pStyle w:val="Heading1"/>
        <w:spacing w:before="400" w:after="160"/>
      </w:pPr>
      <w:r>
        <w:rPr>
          <w:rFonts w:ascii="Calibri" w:hAnsi="Calibri"/>
          <w:b/>
          <w:color w:val="0F1738"/>
          <w:sz w:val="44"/>
        </w:rPr>
        <w:t>5. Training Policy and Data Sources</w:t>
      </w:r>
    </w:p>
    <w:p>
      <w:pPr>
        <w:pBdr>
          <w:bottom w:val="single" w:sz="8" w:space="1" w:color="6366F1"/>
        </w:pBdr>
      </w:pPr>
    </w:p>
    <w:p>
      <w:pPr>
        <w:pStyle w:val="Heading2"/>
        <w:spacing w:before="280" w:after="120"/>
      </w:pPr>
      <w:r>
        <w:rPr>
          <w:rFonts w:ascii="Calibri" w:hAnsi="Calibri"/>
          <w:b/>
          <w:color w:val="0F1738"/>
          <w:sz w:val="32"/>
        </w:rPr>
        <w:t>5.1 Training Governance Framework</w:t>
      </w:r>
    </w:p>
    <w:tbl>
      <w:tblPr>
        <w:tblStyle w:val="LightGrid"/>
        <w:tblW w:type="auto" w:w="0"/>
        <w:jc w:val="center"/>
        <w:tblLook w:firstColumn="1" w:firstRow="1" w:lastColumn="0" w:lastRow="0" w:noHBand="0" w:noVBand="1" w:val="04A0"/>
      </w:tblPr>
      <w:tblGrid>
        <w:gridCol w:w="3213"/>
        <w:gridCol w:w="3213"/>
        <w:gridCol w:w="3213"/>
      </w:tblGrid>
      <w:tr>
        <w:trPr>
          <w:cantSplit/>
        </w:trPr>
        <w:tc>
          <w:tcPr>
            <w:tcW w:type="dxa" w:w="1701"/>
            <w:vAlign w:val="center"/>
            <w:shd w:val="clear" w:color="auto" w:fill="0F1738"/>
          </w:tcPr>
          <w:p>
            <w:pPr>
              <w:jc w:val="center"/>
            </w:pPr>
            <w:r/>
            <w:r>
              <w:rPr>
                <w:rFonts w:ascii="Calibri" w:hAnsi="Calibri"/>
                <w:b/>
                <w:color w:val="FFFFFF"/>
                <w:sz w:val="20"/>
              </w:rPr>
              <w:t>Dimension</w:t>
            </w:r>
          </w:p>
        </w:tc>
        <w:tc>
          <w:tcPr>
            <w:tcW w:type="dxa" w:w="2835"/>
            <w:vAlign w:val="center"/>
            <w:shd w:val="clear" w:color="auto" w:fill="0F1738"/>
          </w:tcPr>
          <w:p>
            <w:pPr>
              <w:jc w:val="center"/>
            </w:pPr>
            <w:r/>
            <w:r>
              <w:rPr>
                <w:rFonts w:ascii="Calibri" w:hAnsi="Calibri"/>
                <w:b/>
                <w:color w:val="FFFFFF"/>
                <w:sz w:val="20"/>
              </w:rPr>
              <w:t>Principle</w:t>
            </w:r>
          </w:p>
        </w:tc>
        <w:tc>
          <w:tcPr>
            <w:tcW w:type="dxa" w:w="5102"/>
            <w:vAlign w:val="center"/>
            <w:shd w:val="clear" w:color="auto" w:fill="0F1738"/>
          </w:tcPr>
          <w:p>
            <w:pPr>
              <w:jc w:val="center"/>
            </w:pPr>
            <w:r/>
            <w:r>
              <w:rPr>
                <w:rFonts w:ascii="Calibri" w:hAnsi="Calibri"/>
                <w:b/>
                <w:color w:val="FFFFFF"/>
                <w:sz w:val="20"/>
              </w:rPr>
              <w:t>Implementation</w:t>
            </w:r>
          </w:p>
        </w:tc>
      </w:tr>
      <w:tr>
        <w:trPr>
          <w:cantSplit/>
        </w:trPr>
        <w:tc>
          <w:tcPr>
            <w:tcW w:type="dxa" w:w="1701"/>
            <w:vAlign w:val="center"/>
            <w:shd w:val="clear" w:color="auto" w:fill="F3F4F6"/>
          </w:tcPr>
          <w:p>
            <w:r/>
            <w:r>
              <w:rPr>
                <w:rFonts w:ascii="Calibri" w:hAnsi="Calibri"/>
                <w:color w:val="111827"/>
                <w:sz w:val="19"/>
              </w:rPr>
              <w:t>Data sovereignty</w:t>
            </w:r>
          </w:p>
        </w:tc>
        <w:tc>
          <w:tcPr>
            <w:tcW w:type="dxa" w:w="2835"/>
            <w:vAlign w:val="center"/>
            <w:shd w:val="clear" w:color="auto" w:fill="F3F4F6"/>
          </w:tcPr>
          <w:p>
            <w:r/>
            <w:r>
              <w:rPr>
                <w:rFonts w:ascii="Calibri" w:hAnsi="Calibri"/>
                <w:color w:val="111827"/>
                <w:sz w:val="19"/>
              </w:rPr>
              <w:t>On KVKK-compliant servers</w:t>
            </w:r>
          </w:p>
        </w:tc>
        <w:tc>
          <w:tcPr>
            <w:tcW w:type="dxa" w:w="5102"/>
            <w:vAlign w:val="center"/>
            <w:shd w:val="clear" w:color="auto" w:fill="F3F4F6"/>
          </w:tcPr>
          <w:p>
            <w:r/>
            <w:r>
              <w:rPr>
                <w:rFonts w:ascii="Calibri" w:hAnsi="Calibri"/>
                <w:color w:val="111827"/>
                <w:sz w:val="19"/>
              </w:rPr>
              <w:t>Germany, Finland, Türkiye DC</w:t>
            </w:r>
          </w:p>
        </w:tc>
      </w:tr>
      <w:tr>
        <w:trPr>
          <w:cantSplit/>
        </w:trPr>
        <w:tc>
          <w:tcPr>
            <w:tcW w:type="dxa" w:w="1701"/>
            <w:vAlign w:val="center"/>
          </w:tcPr>
          <w:p>
            <w:r/>
            <w:r>
              <w:rPr>
                <w:rFonts w:ascii="Calibri" w:hAnsi="Calibri"/>
                <w:color w:val="111827"/>
                <w:sz w:val="19"/>
              </w:rPr>
              <w:t>Licensing</w:t>
            </w:r>
          </w:p>
        </w:tc>
        <w:tc>
          <w:tcPr>
            <w:tcW w:type="dxa" w:w="2835"/>
            <w:vAlign w:val="center"/>
          </w:tcPr>
          <w:p>
            <w:r/>
            <w:r>
              <w:rPr>
                <w:rFonts w:ascii="Calibri" w:hAnsi="Calibri"/>
                <w:color w:val="111827"/>
                <w:sz w:val="19"/>
              </w:rPr>
              <w:t>Open / public / in-house</w:t>
            </w:r>
          </w:p>
        </w:tc>
        <w:tc>
          <w:tcPr>
            <w:tcW w:type="dxa" w:w="5102"/>
            <w:vAlign w:val="center"/>
          </w:tcPr>
          <w:p>
            <w:r/>
            <w:r>
              <w:rPr>
                <w:rFonts w:ascii="Calibri" w:hAnsi="Calibri"/>
                <w:color w:val="111827"/>
                <w:sz w:val="19"/>
              </w:rPr>
              <w:t>SHA-256 + SPDX tagged</w:t>
            </w:r>
          </w:p>
        </w:tc>
      </w:tr>
      <w:tr>
        <w:trPr>
          <w:cantSplit/>
        </w:trPr>
        <w:tc>
          <w:tcPr>
            <w:tcW w:type="dxa" w:w="1701"/>
            <w:vAlign w:val="center"/>
            <w:shd w:val="clear" w:color="auto" w:fill="F3F4F6"/>
          </w:tcPr>
          <w:p>
            <w:r/>
            <w:r>
              <w:rPr>
                <w:rFonts w:ascii="Calibri" w:hAnsi="Calibri"/>
                <w:color w:val="111827"/>
                <w:sz w:val="19"/>
              </w:rPr>
              <w:t>Auditability</w:t>
            </w:r>
          </w:p>
        </w:tc>
        <w:tc>
          <w:tcPr>
            <w:tcW w:type="dxa" w:w="2835"/>
            <w:vAlign w:val="center"/>
            <w:shd w:val="clear" w:color="auto" w:fill="F3F4F6"/>
          </w:tcPr>
          <w:p>
            <w:r/>
            <w:r>
              <w:rPr>
                <w:rFonts w:ascii="Calibri" w:hAnsi="Calibri"/>
                <w:color w:val="111827"/>
                <w:sz w:val="19"/>
              </w:rPr>
              <w:t>GPG-signed commits</w:t>
            </w:r>
          </w:p>
        </w:tc>
        <w:tc>
          <w:tcPr>
            <w:tcW w:type="dxa" w:w="5102"/>
            <w:vAlign w:val="center"/>
            <w:shd w:val="clear" w:color="auto" w:fill="F3F4F6"/>
          </w:tcPr>
          <w:p>
            <w:r/>
            <w:r>
              <w:rPr>
                <w:rFonts w:ascii="Calibri" w:hAnsi="Calibri"/>
                <w:color w:val="111827"/>
                <w:sz w:val="19"/>
              </w:rPr>
              <w:t>Read-only access for academic audit</w:t>
            </w:r>
          </w:p>
        </w:tc>
      </w:tr>
      <w:tr>
        <w:trPr>
          <w:cantSplit/>
        </w:trPr>
        <w:tc>
          <w:tcPr>
            <w:tcW w:type="dxa" w:w="1701"/>
            <w:vAlign w:val="center"/>
          </w:tcPr>
          <w:p>
            <w:r/>
            <w:r>
              <w:rPr>
                <w:rFonts w:ascii="Calibri" w:hAnsi="Calibri"/>
                <w:color w:val="111827"/>
                <w:sz w:val="19"/>
              </w:rPr>
              <w:t>Privacy</w:t>
            </w:r>
          </w:p>
        </w:tc>
        <w:tc>
          <w:tcPr>
            <w:tcW w:type="dxa" w:w="2835"/>
            <w:vAlign w:val="center"/>
          </w:tcPr>
          <w:p>
            <w:r/>
            <w:r>
              <w:rPr>
                <w:rFonts w:ascii="Calibri" w:hAnsi="Calibri"/>
                <w:color w:val="111827"/>
                <w:sz w:val="19"/>
              </w:rPr>
              <w:t>PII filter</w:t>
            </w:r>
          </w:p>
        </w:tc>
        <w:tc>
          <w:tcPr>
            <w:tcW w:type="dxa" w:w="5102"/>
            <w:vAlign w:val="center"/>
          </w:tcPr>
          <w:p>
            <w:r/>
            <w:r>
              <w:rPr>
                <w:rFonts w:ascii="Calibri" w:hAnsi="Calibri"/>
                <w:color w:val="111827"/>
                <w:sz w:val="19"/>
              </w:rPr>
              <w:t>piiredact v4 + manual TR dictionary</w:t>
            </w:r>
          </w:p>
        </w:tc>
      </w:tr>
    </w:tbl>
    <w:p/>
    <w:p>
      <w:pPr>
        <w:pStyle w:val="Heading2"/>
        <w:spacing w:before="280" w:after="120"/>
      </w:pPr>
      <w:r>
        <w:rPr>
          <w:rFonts w:ascii="Calibri" w:hAnsi="Calibri"/>
          <w:b/>
          <w:color w:val="0F1738"/>
          <w:sz w:val="32"/>
        </w:rPr>
        <w:t>5.2 Hardware and Distributed Training</w:t>
      </w:r>
    </w:p>
    <w:p>
      <w:pPr>
        <w:pStyle w:val="ListBullet"/>
        <w:spacing w:line="288" w:lineRule="auto" w:after="40"/>
      </w:pPr>
      <w:r>
        <w:rPr>
          <w:rFonts w:ascii="Calibri" w:hAnsi="Calibri"/>
          <w:color w:val="111827"/>
          <w:sz w:val="21"/>
        </w:rPr>
        <w:t>Hardware: 128 × NVIDIA H100 80GB GPU, NVLink 4 fabric.</w:t>
      </w:r>
    </w:p>
    <w:p>
      <w:pPr>
        <w:pStyle w:val="ListBullet"/>
        <w:spacing w:line="288" w:lineRule="auto" w:after="40"/>
      </w:pPr>
      <w:r>
        <w:rPr>
          <w:rFonts w:ascii="Calibri" w:hAnsi="Calibri"/>
          <w:color w:val="111827"/>
          <w:sz w:val="21"/>
        </w:rPr>
        <w:t>Parallelism: proprietary ZeNO-3 (Zero-Redundancy Node-Optimised) algorithm.</w:t>
      </w:r>
    </w:p>
    <w:p>
      <w:pPr>
        <w:pStyle w:val="ListBullet"/>
        <w:spacing w:line="288" w:lineRule="auto" w:after="40"/>
      </w:pPr>
      <w:r>
        <w:rPr>
          <w:rFonts w:ascii="Calibri" w:hAnsi="Calibri"/>
          <w:color w:val="111827"/>
          <w:sz w:val="21"/>
        </w:rPr>
        <w:t>Data pipeline: GPUDirect Storage + Zstandard compression (1-pass, ratio ≈ 2.4).</w:t>
      </w:r>
    </w:p>
    <w:p>
      <w:pPr>
        <w:pStyle w:val="Heading2"/>
        <w:spacing w:before="280" w:after="120"/>
      </w:pPr>
      <w:r>
        <w:rPr>
          <w:rFonts w:ascii="Calibri" w:hAnsi="Calibri"/>
          <w:b/>
          <w:color w:val="0F1738"/>
          <w:sz w:val="32"/>
        </w:rPr>
        <w:t>5.3 Data Sources (Text)</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3402"/>
            <w:vAlign w:val="center"/>
            <w:shd w:val="clear" w:color="auto" w:fill="0F1738"/>
          </w:tcPr>
          <w:p>
            <w:pPr>
              <w:jc w:val="center"/>
            </w:pPr>
            <w:r/>
            <w:r>
              <w:rPr>
                <w:rFonts w:ascii="Calibri" w:hAnsi="Calibri"/>
                <w:b/>
                <w:color w:val="FFFFFF"/>
                <w:sz w:val="20"/>
              </w:rPr>
              <w:t>Category</w:t>
            </w:r>
          </w:p>
        </w:tc>
        <w:tc>
          <w:tcPr>
            <w:tcW w:type="dxa" w:w="1134"/>
            <w:vAlign w:val="center"/>
            <w:shd w:val="clear" w:color="auto" w:fill="0F1738"/>
          </w:tcPr>
          <w:p>
            <w:pPr>
              <w:jc w:val="center"/>
            </w:pPr>
            <w:r/>
            <w:r>
              <w:rPr>
                <w:rFonts w:ascii="Calibri" w:hAnsi="Calibri"/>
                <w:b/>
                <w:color w:val="FFFFFF"/>
                <w:sz w:val="20"/>
              </w:rPr>
              <w:t>Volume (GB)</w:t>
            </w:r>
          </w:p>
        </w:tc>
        <w:tc>
          <w:tcPr>
            <w:tcW w:type="dxa" w:w="1701"/>
            <w:vAlign w:val="center"/>
            <w:shd w:val="clear" w:color="auto" w:fill="0F1738"/>
          </w:tcPr>
          <w:p>
            <w:pPr>
              <w:jc w:val="center"/>
            </w:pPr>
            <w:r/>
            <w:r>
              <w:rPr>
                <w:rFonts w:ascii="Calibri" w:hAnsi="Calibri"/>
                <w:b/>
                <w:color w:val="FFFFFF"/>
                <w:sz w:val="20"/>
              </w:rPr>
              <w:t>Document count</w:t>
            </w:r>
          </w:p>
        </w:tc>
        <w:tc>
          <w:tcPr>
            <w:tcW w:type="dxa" w:w="3402"/>
            <w:vAlign w:val="center"/>
            <w:shd w:val="clear" w:color="auto" w:fill="0F1738"/>
          </w:tcPr>
          <w:p>
            <w:pPr>
              <w:jc w:val="center"/>
            </w:pPr>
            <w:r/>
            <w:r>
              <w:rPr>
                <w:rFonts w:ascii="Calibri" w:hAnsi="Calibri"/>
                <w:b/>
                <w:color w:val="FFFFFF"/>
                <w:sz w:val="20"/>
              </w:rPr>
              <w:t>Licence / Source</w:t>
            </w:r>
          </w:p>
        </w:tc>
      </w:tr>
      <w:tr>
        <w:trPr>
          <w:cantSplit/>
        </w:trPr>
        <w:tc>
          <w:tcPr>
            <w:tcW w:type="dxa" w:w="3402"/>
            <w:vAlign w:val="center"/>
            <w:shd w:val="clear" w:color="auto" w:fill="F3F4F6"/>
          </w:tcPr>
          <w:p>
            <w:r/>
            <w:r>
              <w:rPr>
                <w:rFonts w:ascii="Calibri" w:hAnsi="Calibri"/>
                <w:color w:val="111827"/>
                <w:sz w:val="19"/>
              </w:rPr>
              <w:t>Turkish books &amp; journal archive</w:t>
            </w:r>
          </w:p>
        </w:tc>
        <w:tc>
          <w:tcPr>
            <w:tcW w:type="dxa" w:w="1134"/>
            <w:vAlign w:val="center"/>
            <w:shd w:val="clear" w:color="auto" w:fill="F3F4F6"/>
          </w:tcPr>
          <w:p>
            <w:r/>
            <w:r>
              <w:rPr>
                <w:rFonts w:ascii="Calibri" w:hAnsi="Calibri"/>
                <w:color w:val="111827"/>
                <w:sz w:val="19"/>
              </w:rPr>
              <w:t>680</w:t>
            </w:r>
          </w:p>
        </w:tc>
        <w:tc>
          <w:tcPr>
            <w:tcW w:type="dxa" w:w="1701"/>
            <w:vAlign w:val="center"/>
            <w:shd w:val="clear" w:color="auto" w:fill="F3F4F6"/>
          </w:tcPr>
          <w:p>
            <w:r/>
            <w:r>
              <w:rPr>
                <w:rFonts w:ascii="Calibri" w:hAnsi="Calibri"/>
                <w:color w:val="111827"/>
                <w:sz w:val="19"/>
              </w:rPr>
              <w:t>3.1 M</w:t>
            </w:r>
          </w:p>
        </w:tc>
        <w:tc>
          <w:tcPr>
            <w:tcW w:type="dxa" w:w="3402"/>
            <w:vAlign w:val="center"/>
            <w:shd w:val="clear" w:color="auto" w:fill="F3F4F6"/>
          </w:tcPr>
          <w:p>
            <w:r/>
            <w:r>
              <w:rPr>
                <w:rFonts w:ascii="Calibri" w:hAnsi="Calibri"/>
                <w:color w:val="111827"/>
                <w:sz w:val="19"/>
              </w:rPr>
              <w:t>TÜBİTAK DergiPark, additional sources</w:t>
            </w:r>
          </w:p>
        </w:tc>
      </w:tr>
      <w:tr>
        <w:trPr>
          <w:cantSplit/>
        </w:trPr>
        <w:tc>
          <w:tcPr>
            <w:tcW w:type="dxa" w:w="3402"/>
            <w:vAlign w:val="center"/>
          </w:tcPr>
          <w:p>
            <w:r/>
            <w:r>
              <w:rPr>
                <w:rFonts w:ascii="Calibri" w:hAnsi="Calibri"/>
                <w:color w:val="111827"/>
                <w:sz w:val="19"/>
              </w:rPr>
              <w:t>Legal &amp; legislation corpus</w:t>
            </w:r>
          </w:p>
        </w:tc>
        <w:tc>
          <w:tcPr>
            <w:tcW w:type="dxa" w:w="1134"/>
            <w:vAlign w:val="center"/>
          </w:tcPr>
          <w:p>
            <w:r/>
            <w:r>
              <w:rPr>
                <w:rFonts w:ascii="Calibri" w:hAnsi="Calibri"/>
                <w:color w:val="111827"/>
                <w:sz w:val="19"/>
              </w:rPr>
              <w:t>412</w:t>
            </w:r>
          </w:p>
        </w:tc>
        <w:tc>
          <w:tcPr>
            <w:tcW w:type="dxa" w:w="1701"/>
            <w:vAlign w:val="center"/>
          </w:tcPr>
          <w:p>
            <w:r/>
            <w:r>
              <w:rPr>
                <w:rFonts w:ascii="Calibri" w:hAnsi="Calibri"/>
                <w:color w:val="111827"/>
                <w:sz w:val="19"/>
              </w:rPr>
              <w:t>20 M decisions + statutes</w:t>
            </w:r>
          </w:p>
        </w:tc>
        <w:tc>
          <w:tcPr>
            <w:tcW w:type="dxa" w:w="3402"/>
            <w:vAlign w:val="center"/>
          </w:tcPr>
          <w:p>
            <w:r/>
            <w:r>
              <w:rPr>
                <w:rFonts w:ascii="Calibri" w:hAnsi="Calibri"/>
                <w:color w:val="111827"/>
                <w:sz w:val="19"/>
              </w:rPr>
              <w:t>Yargıtay, Danıştay, ECHR, Resmi Gazete, TBMM</w:t>
            </w:r>
          </w:p>
        </w:tc>
      </w:tr>
      <w:tr>
        <w:trPr>
          <w:cantSplit/>
        </w:trPr>
        <w:tc>
          <w:tcPr>
            <w:tcW w:type="dxa" w:w="3402"/>
            <w:vAlign w:val="center"/>
            <w:shd w:val="clear" w:color="auto" w:fill="F3F4F6"/>
          </w:tcPr>
          <w:p>
            <w:r/>
            <w:r>
              <w:rPr>
                <w:rFonts w:ascii="Calibri" w:hAnsi="Calibri"/>
                <w:color w:val="111827"/>
                <w:sz w:val="19"/>
              </w:rPr>
              <w:t>Code repositories (Py, JS)</w:t>
            </w:r>
          </w:p>
        </w:tc>
        <w:tc>
          <w:tcPr>
            <w:tcW w:type="dxa" w:w="1134"/>
            <w:vAlign w:val="center"/>
            <w:shd w:val="clear" w:color="auto" w:fill="F3F4F6"/>
          </w:tcPr>
          <w:p>
            <w:r/>
            <w:r>
              <w:rPr>
                <w:rFonts w:ascii="Calibri" w:hAnsi="Calibri"/>
                <w:color w:val="111827"/>
                <w:sz w:val="19"/>
              </w:rPr>
              <w:t>210</w:t>
            </w:r>
          </w:p>
        </w:tc>
        <w:tc>
          <w:tcPr>
            <w:tcW w:type="dxa" w:w="1701"/>
            <w:vAlign w:val="center"/>
            <w:shd w:val="clear" w:color="auto" w:fill="F3F4F6"/>
          </w:tcPr>
          <w:p>
            <w:r/>
            <w:r>
              <w:rPr>
                <w:rFonts w:ascii="Calibri" w:hAnsi="Calibri"/>
                <w:color w:val="111827"/>
                <w:sz w:val="19"/>
              </w:rPr>
              <w:t>42 M snippets</w:t>
            </w:r>
          </w:p>
        </w:tc>
        <w:tc>
          <w:tcPr>
            <w:tcW w:type="dxa" w:w="3402"/>
            <w:vAlign w:val="center"/>
            <w:shd w:val="clear" w:color="auto" w:fill="F3F4F6"/>
          </w:tcPr>
          <w:p>
            <w:r/>
            <w:r>
              <w:rPr>
                <w:rFonts w:ascii="Calibri" w:hAnsi="Calibri"/>
                <w:color w:val="111827"/>
                <w:sz w:val="19"/>
              </w:rPr>
              <w:t>E-CODE (MIT/Apache-2)</w:t>
            </w:r>
          </w:p>
        </w:tc>
      </w:tr>
      <w:tr>
        <w:trPr>
          <w:cantSplit/>
        </w:trPr>
        <w:tc>
          <w:tcPr>
            <w:tcW w:type="dxa" w:w="3402"/>
            <w:vAlign w:val="center"/>
          </w:tcPr>
          <w:p>
            <w:r/>
            <w:r>
              <w:rPr>
                <w:rFonts w:ascii="Calibri" w:hAnsi="Calibri"/>
                <w:color w:val="111827"/>
                <w:sz w:val="19"/>
              </w:rPr>
              <w:t>Scientific data (TR-EN)</w:t>
            </w:r>
          </w:p>
        </w:tc>
        <w:tc>
          <w:tcPr>
            <w:tcW w:type="dxa" w:w="1134"/>
            <w:vAlign w:val="center"/>
          </w:tcPr>
          <w:p>
            <w:r/>
            <w:r>
              <w:rPr>
                <w:rFonts w:ascii="Calibri" w:hAnsi="Calibri"/>
                <w:color w:val="111827"/>
                <w:sz w:val="19"/>
              </w:rPr>
              <w:t>155</w:t>
            </w:r>
          </w:p>
        </w:tc>
        <w:tc>
          <w:tcPr>
            <w:tcW w:type="dxa" w:w="1701"/>
            <w:vAlign w:val="center"/>
          </w:tcPr>
          <w:p>
            <w:r/>
            <w:r>
              <w:rPr>
                <w:rFonts w:ascii="Calibri" w:hAnsi="Calibri"/>
                <w:color w:val="111827"/>
                <w:sz w:val="19"/>
              </w:rPr>
              <w:t>0.8 M</w:t>
            </w:r>
          </w:p>
        </w:tc>
        <w:tc>
          <w:tcPr>
            <w:tcW w:type="dxa" w:w="3402"/>
            <w:vAlign w:val="center"/>
          </w:tcPr>
          <w:p>
            <w:r/>
            <w:r>
              <w:rPr>
                <w:rFonts w:ascii="Calibri" w:hAnsi="Calibri"/>
                <w:color w:val="111827"/>
                <w:sz w:val="19"/>
              </w:rPr>
              <w:t>Ulakbim open access</w:t>
            </w:r>
          </w:p>
        </w:tc>
      </w:tr>
      <w:tr>
        <w:trPr>
          <w:cantSplit/>
        </w:trPr>
        <w:tc>
          <w:tcPr>
            <w:tcW w:type="dxa" w:w="3402"/>
            <w:vAlign w:val="center"/>
            <w:shd w:val="clear" w:color="auto" w:fill="F3F4F6"/>
          </w:tcPr>
          <w:p>
            <w:r/>
            <w:r>
              <w:rPr>
                <w:rFonts w:ascii="Calibri" w:hAnsi="Calibri"/>
                <w:color w:val="111827"/>
                <w:sz w:val="19"/>
              </w:rPr>
              <w:t>Web forum &amp; Q/A (TR)</w:t>
            </w:r>
          </w:p>
        </w:tc>
        <w:tc>
          <w:tcPr>
            <w:tcW w:type="dxa" w:w="1134"/>
            <w:vAlign w:val="center"/>
            <w:shd w:val="clear" w:color="auto" w:fill="F3F4F6"/>
          </w:tcPr>
          <w:p>
            <w:r/>
            <w:r>
              <w:rPr>
                <w:rFonts w:ascii="Calibri" w:hAnsi="Calibri"/>
                <w:color w:val="111827"/>
                <w:sz w:val="19"/>
              </w:rPr>
              <w:t>312</w:t>
            </w:r>
          </w:p>
        </w:tc>
        <w:tc>
          <w:tcPr>
            <w:tcW w:type="dxa" w:w="1701"/>
            <w:vAlign w:val="center"/>
            <w:shd w:val="clear" w:color="auto" w:fill="F3F4F6"/>
          </w:tcPr>
          <w:p>
            <w:r/>
            <w:r>
              <w:rPr>
                <w:rFonts w:ascii="Calibri" w:hAnsi="Calibri"/>
                <w:color w:val="111827"/>
                <w:sz w:val="19"/>
              </w:rPr>
              <w:t>5.4 M</w:t>
            </w:r>
          </w:p>
        </w:tc>
        <w:tc>
          <w:tcPr>
            <w:tcW w:type="dxa" w:w="3402"/>
            <w:vAlign w:val="center"/>
            <w:shd w:val="clear" w:color="auto" w:fill="F3F4F6"/>
          </w:tcPr>
          <w:p>
            <w:r/>
            <w:r>
              <w:rPr>
                <w:rFonts w:ascii="Calibri" w:hAnsi="Calibri"/>
                <w:color w:val="111827"/>
                <w:sz w:val="19"/>
              </w:rPr>
              <w:t>Licensed</w:t>
            </w:r>
          </w:p>
        </w:tc>
      </w:tr>
      <w:tr>
        <w:trPr>
          <w:cantSplit/>
        </w:trPr>
        <w:tc>
          <w:tcPr>
            <w:tcW w:type="dxa" w:w="3402"/>
            <w:vAlign w:val="center"/>
          </w:tcPr>
          <w:p>
            <w:r/>
            <w:r>
              <w:rPr>
                <w:rFonts w:ascii="Calibri" w:hAnsi="Calibri"/>
                <w:color w:val="111827"/>
                <w:sz w:val="19"/>
              </w:rPr>
              <w:t>Synthetic dialogue</w:t>
            </w:r>
          </w:p>
        </w:tc>
        <w:tc>
          <w:tcPr>
            <w:tcW w:type="dxa" w:w="1134"/>
            <w:vAlign w:val="center"/>
          </w:tcPr>
          <w:p>
            <w:r/>
            <w:r>
              <w:rPr>
                <w:rFonts w:ascii="Calibri" w:hAnsi="Calibri"/>
                <w:color w:val="111827"/>
                <w:sz w:val="19"/>
              </w:rPr>
              <w:t>57</w:t>
            </w:r>
          </w:p>
        </w:tc>
        <w:tc>
          <w:tcPr>
            <w:tcW w:type="dxa" w:w="1701"/>
            <w:vAlign w:val="center"/>
          </w:tcPr>
          <w:p>
            <w:r/>
            <w:r>
              <w:rPr>
                <w:rFonts w:ascii="Calibri" w:hAnsi="Calibri"/>
                <w:color w:val="111827"/>
                <w:sz w:val="19"/>
              </w:rPr>
              <w:t>1.9 M</w:t>
            </w:r>
          </w:p>
        </w:tc>
        <w:tc>
          <w:tcPr>
            <w:tcW w:type="dxa" w:w="3402"/>
            <w:vAlign w:val="center"/>
          </w:tcPr>
          <w:p>
            <w:r/>
            <w:r>
              <w:rPr>
                <w:rFonts w:ascii="Calibri" w:hAnsi="Calibri"/>
                <w:color w:val="111827"/>
                <w:sz w:val="19"/>
              </w:rPr>
              <w:t>TR-TR style transfer</w:t>
            </w:r>
          </w:p>
        </w:tc>
      </w:tr>
      <w:tr>
        <w:trPr>
          <w:cantSplit/>
        </w:trPr>
        <w:tc>
          <w:tcPr>
            <w:tcW w:type="dxa" w:w="3402"/>
            <w:vAlign w:val="center"/>
            <w:shd w:val="clear" w:color="auto" w:fill="F3F4F6"/>
          </w:tcPr>
          <w:p>
            <w:r/>
            <w:r>
              <w:rPr>
                <w:rFonts w:ascii="Calibri" w:hAnsi="Calibri"/>
                <w:color w:val="111827"/>
                <w:sz w:val="19"/>
              </w:rPr>
              <w:t>TOTAL</w:t>
            </w:r>
          </w:p>
        </w:tc>
        <w:tc>
          <w:tcPr>
            <w:tcW w:type="dxa" w:w="1134"/>
            <w:vAlign w:val="center"/>
            <w:shd w:val="clear" w:color="auto" w:fill="F3F4F6"/>
          </w:tcPr>
          <w:p>
            <w:r/>
            <w:r>
              <w:rPr>
                <w:rFonts w:ascii="Calibri" w:hAnsi="Calibri"/>
                <w:color w:val="111827"/>
                <w:sz w:val="19"/>
              </w:rPr>
              <w:t>1,826</w:t>
            </w:r>
          </w:p>
        </w:tc>
        <w:tc>
          <w:tcPr>
            <w:tcW w:type="dxa" w:w="1701"/>
            <w:vAlign w:val="center"/>
            <w:shd w:val="clear" w:color="auto" w:fill="F3F4F6"/>
          </w:tcPr>
          <w:p>
            <w:r/>
            <w:r>
              <w:rPr>
                <w:rFonts w:ascii="Calibri" w:hAnsi="Calibri"/>
                <w:color w:val="111827"/>
                <w:sz w:val="19"/>
              </w:rPr>
              <w:t>73.2 M</w:t>
            </w:r>
          </w:p>
        </w:tc>
        <w:tc>
          <w:tcPr>
            <w:tcW w:type="dxa" w:w="3402"/>
            <w:vAlign w:val="center"/>
            <w:shd w:val="clear" w:color="auto" w:fill="F3F4F6"/>
          </w:tcPr>
          <w:p>
            <w:r/>
            <w:r>
              <w:rPr>
                <w:rFonts w:ascii="Calibri" w:hAnsi="Calibri"/>
                <w:color w:val="111827"/>
                <w:sz w:val="19"/>
              </w:rPr>
              <w:t>—</w:t>
            </w:r>
          </w:p>
        </w:tc>
      </w:tr>
    </w:tbl>
    <w:p/>
    <w:p>
      <w:pPr>
        <w:pStyle w:val="Heading2"/>
        <w:spacing w:before="280" w:after="120"/>
      </w:pPr>
      <w:r>
        <w:rPr>
          <w:rFonts w:ascii="Calibri" w:hAnsi="Calibri"/>
          <w:b/>
          <w:color w:val="0F1738"/>
          <w:sz w:val="32"/>
        </w:rPr>
        <w:t>5.4 Bias Detection and Mitigation Protocol</w:t>
      </w:r>
    </w:p>
    <w:p>
      <w:pPr>
        <w:pStyle w:val="Heading3"/>
        <w:spacing w:before="200" w:after="80"/>
      </w:pPr>
      <w:r>
        <w:rPr>
          <w:rFonts w:ascii="Calibri" w:hAnsi="Calibri"/>
          <w:b/>
          <w:color w:val="0F1738"/>
          <w:sz w:val="26"/>
        </w:rPr>
        <w:t>5.4.1 Detection Stage</w:t>
      </w:r>
    </w:p>
    <w:p>
      <w:pPr>
        <w:pStyle w:val="ListBullet"/>
        <w:spacing w:line="288" w:lineRule="auto" w:after="40"/>
      </w:pPr>
      <w:r>
        <w:rPr>
          <w:rFonts w:ascii="Calibri" w:hAnsi="Calibri"/>
          <w:color w:val="111827"/>
          <w:sz w:val="21"/>
        </w:rPr>
        <w:t>TOXTR-Score: Turkish toxic-vocabulary list + Vector Toxicity.</w:t>
      </w:r>
    </w:p>
    <w:p>
      <w:pPr>
        <w:pStyle w:val="ListBullet"/>
        <w:spacing w:line="288" w:lineRule="auto" w:after="40"/>
      </w:pPr>
      <w:r>
        <w:rPr>
          <w:rFonts w:ascii="Calibri" w:hAnsi="Calibri"/>
          <w:color w:val="111827"/>
          <w:sz w:val="21"/>
        </w:rPr>
        <w:t>DEBIAN-Fair: Demographic parity score: target DP_abs &lt; 0.04.</w:t>
      </w:r>
    </w:p>
    <w:p>
      <w:pPr>
        <w:pStyle w:val="ListBullet"/>
        <w:spacing w:line="288" w:lineRule="auto" w:after="40"/>
      </w:pPr>
      <w:r>
        <w:rPr>
          <w:rFonts w:ascii="Calibri" w:hAnsi="Calibri"/>
          <w:color w:val="111827"/>
          <w:sz w:val="21"/>
        </w:rPr>
        <w:t>Rel-Bias: Religious/ethnic association concept frequency.</w:t>
      </w:r>
    </w:p>
    <w:p>
      <w:pPr>
        <w:pStyle w:val="Heading3"/>
        <w:spacing w:before="200" w:after="80"/>
      </w:pPr>
      <w:r>
        <w:rPr>
          <w:rFonts w:ascii="Calibri" w:hAnsi="Calibri"/>
          <w:b/>
          <w:color w:val="0F1738"/>
          <w:sz w:val="26"/>
        </w:rPr>
        <w:t>5.4.2 Intervention Stage</w:t>
      </w:r>
    </w:p>
    <w:p>
      <w:pPr>
        <w:spacing w:before="160" w:after="40"/>
        <w:jc w:val="center"/>
      </w:pPr>
      <w:r>
        <w:rPr>
          <w:rFonts w:ascii="Calibri" w:hAnsi="Calibri"/>
          <w:i/>
          <w:color w:val="6B7280"/>
          <w:sz w:val="18"/>
        </w:rPr>
        <w:t>Adversary Reweighting</w:t>
      </w:r>
    </w:p>
    <w:p>
      <w:pPr>
        <w:spacing w:after="40"/>
        <w:jc w:val="center"/>
      </w:pPr>
      <w:r>
        <w:drawing>
          <wp:inline xmlns:a="http://schemas.openxmlformats.org/drawingml/2006/main" xmlns:pic="http://schemas.openxmlformats.org/drawingml/2006/picture">
            <wp:extent cx="2880000" cy="908970"/>
            <wp:docPr id="16" name="Picture 16"/>
            <wp:cNvGraphicFramePr>
              <a:graphicFrameLocks noChangeAspect="1"/>
            </wp:cNvGraphicFramePr>
            <a:graphic>
              <a:graphicData uri="http://schemas.openxmlformats.org/drawingml/2006/picture">
                <pic:pic>
                  <pic:nvPicPr>
                    <pic:cNvPr id="0" name="eq13_reweight.png"/>
                    <pic:cNvPicPr/>
                  </pic:nvPicPr>
                  <pic:blipFill>
                    <a:blip r:embed="rId24"/>
                    <a:stretch>
                      <a:fillRect/>
                    </a:stretch>
                  </pic:blipFill>
                  <pic:spPr>
                    <a:xfrm>
                      <a:off x="0" y="0"/>
                      <a:ext cx="2880000" cy="908970"/>
                    </a:xfrm>
                    <a:prstGeom prst="rect"/>
                  </pic:spPr>
                </pic:pic>
              </a:graphicData>
            </a:graphic>
          </wp:inline>
        </w:drawing>
      </w:r>
    </w:p>
    <w:p>
      <w:pPr>
        <w:spacing w:after="200"/>
        <w:jc w:val="center"/>
      </w:pPr>
      <w:r>
        <w:rPr>
          <w:rFonts w:ascii="Calibri" w:hAnsi="Calibri"/>
          <w:i/>
          <w:color w:val="6B7280"/>
          <w:sz w:val="18"/>
        </w:rPr>
        <w:t>Weights of toxic-laden subsamples are reduced</w:t>
      </w:r>
    </w:p>
    <w:p>
      <w:pPr>
        <w:spacing w:before="160" w:after="40"/>
        <w:jc w:val="center"/>
      </w:pPr>
      <w:r>
        <w:rPr>
          <w:rFonts w:ascii="Calibri" w:hAnsi="Calibri"/>
          <w:i/>
          <w:color w:val="6B7280"/>
          <w:sz w:val="18"/>
        </w:rPr>
        <w:t>Gradient Surgery</w:t>
      </w:r>
    </w:p>
    <w:p>
      <w:pPr>
        <w:spacing w:after="40"/>
        <w:jc w:val="center"/>
      </w:pPr>
      <w:r>
        <w:drawing>
          <wp:inline xmlns:a="http://schemas.openxmlformats.org/drawingml/2006/main" xmlns:pic="http://schemas.openxmlformats.org/drawingml/2006/picture">
            <wp:extent cx="3600000" cy="1755971"/>
            <wp:docPr id="17" name="Picture 17"/>
            <wp:cNvGraphicFramePr>
              <a:graphicFrameLocks noChangeAspect="1"/>
            </wp:cNvGraphicFramePr>
            <a:graphic>
              <a:graphicData uri="http://schemas.openxmlformats.org/drawingml/2006/picture">
                <pic:pic>
                  <pic:nvPicPr>
                    <pic:cNvPr id="0" name="eq14_gradient_surgery.png"/>
                    <pic:cNvPicPr/>
                  </pic:nvPicPr>
                  <pic:blipFill>
                    <a:blip r:embed="rId25"/>
                    <a:stretch>
                      <a:fillRect/>
                    </a:stretch>
                  </pic:blipFill>
                  <pic:spPr>
                    <a:xfrm>
                      <a:off x="0" y="0"/>
                      <a:ext cx="3600000" cy="1755971"/>
                    </a:xfrm>
                    <a:prstGeom prst="rect"/>
                  </pic:spPr>
                </pic:pic>
              </a:graphicData>
            </a:graphic>
          </wp:inline>
        </w:drawing>
      </w:r>
    </w:p>
    <w:p>
      <w:pPr>
        <w:spacing w:after="200"/>
        <w:jc w:val="center"/>
      </w:pPr>
      <w:r>
        <w:rPr>
          <w:rFonts w:ascii="Calibri" w:hAnsi="Calibri"/>
          <w:i/>
          <w:color w:val="6B7280"/>
          <w:sz w:val="18"/>
        </w:rPr>
        <w:t>⟨·,·⟩: inner product;  b: harmful gradient direction;  g_safe is the orthogonal projection</w:t>
      </w:r>
    </w:p>
    <w:p>
      <w:pPr>
        <w:pStyle w:val="Heading3"/>
        <w:spacing w:before="200" w:after="80"/>
      </w:pPr>
      <w:r>
        <w:rPr>
          <w:rFonts w:ascii="Calibri" w:hAnsi="Calibri"/>
          <w:b/>
          <w:color w:val="0F1738"/>
          <w:sz w:val="26"/>
        </w:rPr>
        <w:t>5.4.3 Monitoring Indicators</w:t>
      </w:r>
    </w:p>
    <w:p>
      <w:pPr>
        <w:pStyle w:val="ListBullet"/>
        <w:spacing w:line="288" w:lineRule="auto" w:after="40"/>
      </w:pPr>
      <w:r>
        <w:rPr>
          <w:rFonts w:ascii="Calibri" w:hAnsi="Calibri"/>
          <w:color w:val="111827"/>
          <w:sz w:val="21"/>
        </w:rPr>
        <w:t>HateXplain-TR FPR &lt; 1.2%.</w:t>
      </w:r>
    </w:p>
    <w:p>
      <w:pPr>
        <w:pStyle w:val="ListBullet"/>
        <w:spacing w:line="288" w:lineRule="auto" w:after="40"/>
      </w:pPr>
      <w:r>
        <w:rPr>
          <w:rFonts w:ascii="Calibri" w:hAnsi="Calibri"/>
          <w:color w:val="111827"/>
          <w:sz w:val="21"/>
        </w:rPr>
        <w:t>TOXTR mean 0.031 (target ≤ 0.035).</w:t>
      </w:r>
    </w:p>
    <w:p>
      <w:pPr>
        <w:pStyle w:val="ListBullet"/>
        <w:spacing w:line="288" w:lineRule="auto" w:after="40"/>
      </w:pPr>
      <w:r>
        <w:rPr>
          <w:rFonts w:ascii="Calibri" w:hAnsi="Calibri"/>
          <w:color w:val="111827"/>
          <w:sz w:val="21"/>
        </w:rPr>
        <w:t>Demographic TPR ratio (F/M) = 0.97.</w:t>
      </w:r>
    </w:p>
    <w:p>
      <w:pPr>
        <w:pStyle w:val="Heading2"/>
        <w:spacing w:before="280" w:after="120"/>
      </w:pPr>
      <w:r>
        <w:rPr>
          <w:rFonts w:ascii="Calibri" w:hAnsi="Calibri"/>
          <w:b/>
          <w:color w:val="0F1738"/>
          <w:sz w:val="32"/>
        </w:rPr>
        <w:t>5.5 RLHF and Behavioural Tuning</w:t>
      </w:r>
    </w:p>
    <w:p>
      <w:pPr>
        <w:spacing w:before="160" w:after="40"/>
        <w:jc w:val="center"/>
      </w:pPr>
      <w:r>
        <w:rPr>
          <w:rFonts w:ascii="Calibri" w:hAnsi="Calibri"/>
          <w:i/>
          <w:color w:val="6B7280"/>
          <w:sz w:val="18"/>
        </w:rPr>
        <w:t>RLHF reward model</w:t>
      </w:r>
    </w:p>
    <w:p>
      <w:pPr>
        <w:spacing w:after="40"/>
        <w:jc w:val="center"/>
      </w:pPr>
      <w:r>
        <w:drawing>
          <wp:inline xmlns:a="http://schemas.openxmlformats.org/drawingml/2006/main" xmlns:pic="http://schemas.openxmlformats.org/drawingml/2006/picture">
            <wp:extent cx="4680000" cy="776368"/>
            <wp:docPr id="18" name="Picture 18"/>
            <wp:cNvGraphicFramePr>
              <a:graphicFrameLocks noChangeAspect="1"/>
            </wp:cNvGraphicFramePr>
            <a:graphic>
              <a:graphicData uri="http://schemas.openxmlformats.org/drawingml/2006/picture">
                <pic:pic>
                  <pic:nvPicPr>
                    <pic:cNvPr id="0" name="eq12_rlhf.png"/>
                    <pic:cNvPicPr/>
                  </pic:nvPicPr>
                  <pic:blipFill>
                    <a:blip r:embed="rId26"/>
                    <a:stretch>
                      <a:fillRect/>
                    </a:stretch>
                  </pic:blipFill>
                  <pic:spPr>
                    <a:xfrm>
                      <a:off x="0" y="0"/>
                      <a:ext cx="4680000" cy="776368"/>
                    </a:xfrm>
                    <a:prstGeom prst="rect"/>
                  </pic:spPr>
                </pic:pic>
              </a:graphicData>
            </a:graphic>
          </wp:inline>
        </w:drawing>
      </w:r>
    </w:p>
    <w:p>
      <w:pPr>
        <w:spacing w:after="200"/>
        <w:jc w:val="center"/>
      </w:pPr>
      <w:r>
        <w:rPr>
          <w:rFonts w:ascii="Calibri" w:hAnsi="Calibri"/>
          <w:i/>
          <w:color w:val="6B7280"/>
          <w:sz w:val="18"/>
        </w:rPr>
        <w:t>Re-calibrated with Turkish data;  average preference rate 73% in V4</w:t>
      </w:r>
    </w:p>
    <w:p>
      <w:pPr>
        <w:pStyle w:val="ListBullet"/>
        <w:spacing w:line="288" w:lineRule="auto" w:after="40"/>
      </w:pPr>
      <w:r>
        <w:rPr>
          <w:rFonts w:ascii="Calibri" w:hAnsi="Calibri"/>
          <w:color w:val="111827"/>
          <w:sz w:val="21"/>
        </w:rPr>
        <w:t>Human evaluator pool: 54 ethics + 37 software + 18 visual-alignment specialists = 109 evaluators.</w:t>
      </w:r>
    </w:p>
    <w:p>
      <w:pPr>
        <w:pStyle w:val="ListBullet"/>
        <w:spacing w:line="288" w:lineRule="auto" w:after="40"/>
      </w:pPr>
      <w:r>
        <w:rPr>
          <w:rFonts w:ascii="Calibri" w:hAnsi="Calibri"/>
          <w:color w:val="111827"/>
          <w:sz w:val="21"/>
        </w:rPr>
        <w:t>Two-column method: response (A/B) pairing; Bradley-Terry scoring → reward model.</w:t>
      </w:r>
    </w:p>
    <w:p>
      <w:r>
        <w:br w:type="page"/>
      </w:r>
    </w:p>
    <w:p>
      <w:pPr>
        <w:pStyle w:val="Heading1"/>
        <w:spacing w:before="400" w:after="160"/>
      </w:pPr>
      <w:r>
        <w:rPr>
          <w:rFonts w:ascii="Calibri" w:hAnsi="Calibri"/>
          <w:b/>
          <w:color w:val="0F1738"/>
          <w:sz w:val="44"/>
        </w:rPr>
        <w:t>6. Evaluation Methodology</w:t>
      </w:r>
    </w:p>
    <w:p>
      <w:pPr>
        <w:pBdr>
          <w:bottom w:val="single" w:sz="8" w:space="1" w:color="6366F1"/>
        </w:pBdr>
      </w:pPr>
    </w:p>
    <w:p>
      <w:pPr>
        <w:pStyle w:val="Heading2"/>
        <w:spacing w:before="280" w:after="120"/>
      </w:pPr>
      <w:r>
        <w:rPr>
          <w:rFonts w:ascii="Calibri" w:hAnsi="Calibri"/>
          <w:b/>
          <w:color w:val="0F1738"/>
          <w:sz w:val="32"/>
        </w:rPr>
        <w:t>6.1 Test Suite Selection</w:t>
      </w:r>
    </w:p>
    <w:tbl>
      <w:tblPr>
        <w:tblStyle w:val="LightGrid"/>
        <w:tblW w:type="auto" w:w="0"/>
        <w:jc w:val="center"/>
        <w:tblLook w:firstColumn="1" w:firstRow="1" w:lastColumn="0" w:lastRow="0" w:noHBand="0" w:noVBand="1" w:val="04A0"/>
      </w:tblPr>
      <w:tblGrid>
        <w:gridCol w:w="4819"/>
        <w:gridCol w:w="4819"/>
      </w:tblGrid>
      <w:tr>
        <w:trPr>
          <w:cantSplit/>
        </w:trPr>
        <w:tc>
          <w:tcPr>
            <w:tcW w:type="dxa" w:w="1984"/>
            <w:vAlign w:val="center"/>
            <w:shd w:val="clear" w:color="auto" w:fill="0F1738"/>
          </w:tcPr>
          <w:p>
            <w:pPr>
              <w:jc w:val="center"/>
            </w:pPr>
            <w:r/>
            <w:r>
              <w:rPr>
                <w:rFonts w:ascii="Calibri" w:hAnsi="Calibri"/>
                <w:b/>
                <w:color w:val="FFFFFF"/>
                <w:sz w:val="20"/>
              </w:rPr>
              <w:t>Category</w:t>
            </w:r>
          </w:p>
        </w:tc>
        <w:tc>
          <w:tcPr>
            <w:tcW w:type="dxa" w:w="7654"/>
            <w:vAlign w:val="center"/>
            <w:shd w:val="clear" w:color="auto" w:fill="0F1738"/>
          </w:tcPr>
          <w:p>
            <w:pPr>
              <w:jc w:val="center"/>
            </w:pPr>
            <w:r/>
            <w:r>
              <w:rPr>
                <w:rFonts w:ascii="Calibri" w:hAnsi="Calibri"/>
                <w:b/>
                <w:color w:val="FFFFFF"/>
                <w:sz w:val="20"/>
              </w:rPr>
              <w:t>Benchmarks</w:t>
            </w:r>
          </w:p>
        </w:tc>
      </w:tr>
      <w:tr>
        <w:trPr>
          <w:cantSplit/>
        </w:trPr>
        <w:tc>
          <w:tcPr>
            <w:tcW w:type="dxa" w:w="1984"/>
            <w:vAlign w:val="center"/>
            <w:shd w:val="clear" w:color="auto" w:fill="F3F4F6"/>
          </w:tcPr>
          <w:p>
            <w:r/>
            <w:r>
              <w:rPr>
                <w:rFonts w:ascii="Calibri" w:hAnsi="Calibri"/>
                <w:color w:val="111827"/>
                <w:sz w:val="19"/>
              </w:rPr>
              <w:t>Academic</w:t>
            </w:r>
          </w:p>
        </w:tc>
        <w:tc>
          <w:tcPr>
            <w:tcW w:type="dxa" w:w="7654"/>
            <w:vAlign w:val="center"/>
            <w:shd w:val="clear" w:color="auto" w:fill="F3F4F6"/>
          </w:tcPr>
          <w:p>
            <w:r/>
            <w:r>
              <w:rPr>
                <w:rFonts w:ascii="Calibri" w:hAnsi="Calibri"/>
                <w:color w:val="111827"/>
                <w:sz w:val="19"/>
              </w:rPr>
              <w:t>MMLU, MMLU-Pro, ARC-Challenge, HellaSwag, WinoGrande, GPQA Diamond</w:t>
            </w:r>
          </w:p>
        </w:tc>
      </w:tr>
      <w:tr>
        <w:trPr>
          <w:cantSplit/>
        </w:trPr>
        <w:tc>
          <w:tcPr>
            <w:tcW w:type="dxa" w:w="1984"/>
            <w:vAlign w:val="center"/>
          </w:tcPr>
          <w:p>
            <w:r/>
            <w:r>
              <w:rPr>
                <w:rFonts w:ascii="Calibri" w:hAnsi="Calibri"/>
                <w:color w:val="111827"/>
                <w:sz w:val="19"/>
              </w:rPr>
              <w:t>Mathematics</w:t>
            </w:r>
          </w:p>
        </w:tc>
        <w:tc>
          <w:tcPr>
            <w:tcW w:type="dxa" w:w="7654"/>
            <w:vAlign w:val="center"/>
          </w:tcPr>
          <w:p>
            <w:r/>
            <w:r>
              <w:rPr>
                <w:rFonts w:ascii="Calibri" w:hAnsi="Calibri"/>
                <w:color w:val="111827"/>
                <w:sz w:val="19"/>
              </w:rPr>
              <w:t>GSM8K, MathVista (multimodal)</w:t>
            </w:r>
          </w:p>
        </w:tc>
      </w:tr>
      <w:tr>
        <w:trPr>
          <w:cantSplit/>
        </w:trPr>
        <w:tc>
          <w:tcPr>
            <w:tcW w:type="dxa" w:w="1984"/>
            <w:vAlign w:val="center"/>
            <w:shd w:val="clear" w:color="auto" w:fill="F3F4F6"/>
          </w:tcPr>
          <w:p>
            <w:r/>
            <w:r>
              <w:rPr>
                <w:rFonts w:ascii="Calibri" w:hAnsi="Calibri"/>
                <w:color w:val="111827"/>
                <w:sz w:val="19"/>
              </w:rPr>
              <w:t>Code</w:t>
            </w:r>
          </w:p>
        </w:tc>
        <w:tc>
          <w:tcPr>
            <w:tcW w:type="dxa" w:w="7654"/>
            <w:vAlign w:val="center"/>
            <w:shd w:val="clear" w:color="auto" w:fill="F3F4F6"/>
          </w:tcPr>
          <w:p>
            <w:r/>
            <w:r>
              <w:rPr>
                <w:rFonts w:ascii="Calibri" w:hAnsi="Calibri"/>
                <w:color w:val="111827"/>
                <w:sz w:val="19"/>
              </w:rPr>
              <w:t>HumanEval, HumanEval+, MBPP, MBPP+</w:t>
            </w:r>
          </w:p>
        </w:tc>
      </w:tr>
      <w:tr>
        <w:trPr>
          <w:cantSplit/>
        </w:trPr>
        <w:tc>
          <w:tcPr>
            <w:tcW w:type="dxa" w:w="1984"/>
            <w:vAlign w:val="center"/>
          </w:tcPr>
          <w:p>
            <w:r/>
            <w:r>
              <w:rPr>
                <w:rFonts w:ascii="Calibri" w:hAnsi="Calibri"/>
                <w:color w:val="111827"/>
                <w:sz w:val="19"/>
              </w:rPr>
              <w:t>Truthfulness</w:t>
            </w:r>
          </w:p>
        </w:tc>
        <w:tc>
          <w:tcPr>
            <w:tcW w:type="dxa" w:w="7654"/>
            <w:vAlign w:val="center"/>
          </w:tcPr>
          <w:p>
            <w:r/>
            <w:r>
              <w:rPr>
                <w:rFonts w:ascii="Calibri" w:hAnsi="Calibri"/>
                <w:color w:val="111827"/>
                <w:sz w:val="19"/>
              </w:rPr>
              <w:t>TruthfulQA MC1, IFEval (strict)</w:t>
            </w:r>
          </w:p>
        </w:tc>
      </w:tr>
      <w:tr>
        <w:trPr>
          <w:cantSplit/>
        </w:trPr>
        <w:tc>
          <w:tcPr>
            <w:tcW w:type="dxa" w:w="1984"/>
            <w:vAlign w:val="center"/>
            <w:shd w:val="clear" w:color="auto" w:fill="F3F4F6"/>
          </w:tcPr>
          <w:p>
            <w:r/>
            <w:r>
              <w:rPr>
                <w:rFonts w:ascii="Calibri" w:hAnsi="Calibri"/>
                <w:color w:val="111827"/>
                <w:sz w:val="19"/>
              </w:rPr>
              <w:t>Turkish</w:t>
            </w:r>
          </w:p>
        </w:tc>
        <w:tc>
          <w:tcPr>
            <w:tcW w:type="dxa" w:w="7654"/>
            <w:vAlign w:val="center"/>
            <w:shd w:val="clear" w:color="auto" w:fill="F3F4F6"/>
          </w:tcPr>
          <w:p>
            <w:r/>
            <w:r>
              <w:rPr>
                <w:rFonts w:ascii="Calibri" w:hAnsi="Calibri"/>
                <w:color w:val="111827"/>
                <w:sz w:val="19"/>
              </w:rPr>
              <w:t>TR-MMLU, XNLI-TR, TQuAD, TR Grammar (synthetic), Belebele-TR</w:t>
            </w:r>
          </w:p>
        </w:tc>
      </w:tr>
      <w:tr>
        <w:trPr>
          <w:cantSplit/>
        </w:trPr>
        <w:tc>
          <w:tcPr>
            <w:tcW w:type="dxa" w:w="1984"/>
            <w:vAlign w:val="center"/>
          </w:tcPr>
          <w:p>
            <w:r/>
            <w:r>
              <w:rPr>
                <w:rFonts w:ascii="Calibri" w:hAnsi="Calibri"/>
                <w:color w:val="111827"/>
                <w:sz w:val="19"/>
              </w:rPr>
              <w:t>Multimodal</w:t>
            </w:r>
          </w:p>
        </w:tc>
        <w:tc>
          <w:tcPr>
            <w:tcW w:type="dxa" w:w="7654"/>
            <w:vAlign w:val="center"/>
          </w:tcPr>
          <w:p>
            <w:r/>
            <w:r>
              <w:rPr>
                <w:rFonts w:ascii="Calibri" w:hAnsi="Calibri"/>
                <w:color w:val="111827"/>
                <w:sz w:val="19"/>
              </w:rPr>
              <w:t>MMMU, ChartQA, DocVQA</w:t>
            </w:r>
          </w:p>
        </w:tc>
      </w:tr>
    </w:tbl>
    <w:p/>
    <w:p>
      <w:pPr>
        <w:pStyle w:val="Heading2"/>
        <w:spacing w:before="280" w:after="120"/>
      </w:pPr>
      <w:r>
        <w:rPr>
          <w:rFonts w:ascii="Calibri" w:hAnsi="Calibri"/>
          <w:b/>
          <w:color w:val="0F1738"/>
          <w:sz w:val="32"/>
        </w:rPr>
        <w:t>6.2 Equal-Conditions Protocol</w:t>
      </w:r>
    </w:p>
    <w:tbl>
      <w:tblPr>
        <w:tblStyle w:val="LightGrid"/>
        <w:tblW w:type="auto" w:w="0"/>
        <w:jc w:val="center"/>
        <w:tblLook w:firstColumn="1" w:firstRow="1" w:lastColumn="0" w:lastRow="0" w:noHBand="0" w:noVBand="1" w:val="04A0"/>
      </w:tblPr>
      <w:tblGrid>
        <w:gridCol w:w="4819"/>
        <w:gridCol w:w="4819"/>
      </w:tblGrid>
      <w:tr>
        <w:trPr>
          <w:cantSplit/>
        </w:trPr>
        <w:tc>
          <w:tcPr>
            <w:tcW w:type="dxa" w:w="3402"/>
            <w:vAlign w:val="center"/>
            <w:shd w:val="clear" w:color="auto" w:fill="0F1738"/>
          </w:tcPr>
          <w:p>
            <w:pPr>
              <w:jc w:val="center"/>
            </w:pPr>
            <w:r/>
            <w:r>
              <w:rPr>
                <w:rFonts w:ascii="Calibri" w:hAnsi="Calibri"/>
                <w:b/>
                <w:color w:val="FFFFFF"/>
                <w:sz w:val="20"/>
              </w:rPr>
              <w:t>Parameter</w:t>
            </w:r>
          </w:p>
        </w:tc>
        <w:tc>
          <w:tcPr>
            <w:tcW w:type="dxa" w:w="6236"/>
            <w:vAlign w:val="center"/>
            <w:shd w:val="clear" w:color="auto" w:fill="0F1738"/>
          </w:tcPr>
          <w:p>
            <w:pPr>
              <w:jc w:val="center"/>
            </w:pPr>
            <w:r/>
            <w:r>
              <w:rPr>
                <w:rFonts w:ascii="Calibri" w:hAnsi="Calibri"/>
                <w:b/>
                <w:color w:val="FFFFFF"/>
                <w:sz w:val="20"/>
              </w:rPr>
              <w:t>Value</w:t>
            </w:r>
          </w:p>
        </w:tc>
      </w:tr>
      <w:tr>
        <w:trPr>
          <w:cantSplit/>
        </w:trPr>
        <w:tc>
          <w:tcPr>
            <w:tcW w:type="dxa" w:w="3402"/>
            <w:vAlign w:val="center"/>
            <w:shd w:val="clear" w:color="auto" w:fill="F3F4F6"/>
          </w:tcPr>
          <w:p>
            <w:r/>
            <w:r>
              <w:rPr>
                <w:rFonts w:ascii="Calibri" w:hAnsi="Calibri"/>
                <w:color w:val="111827"/>
                <w:sz w:val="19"/>
              </w:rPr>
              <w:t>Output temperature</w:t>
            </w:r>
          </w:p>
        </w:tc>
        <w:tc>
          <w:tcPr>
            <w:tcW w:type="dxa" w:w="6236"/>
            <w:vAlign w:val="center"/>
            <w:shd w:val="clear" w:color="auto" w:fill="F3F4F6"/>
          </w:tcPr>
          <w:p>
            <w:r/>
            <w:r>
              <w:rPr>
                <w:rFonts w:ascii="Calibri" w:hAnsi="Calibri"/>
                <w:color w:val="111827"/>
                <w:sz w:val="19"/>
              </w:rPr>
              <w:t>0.0 (deterministic)</w:t>
            </w:r>
          </w:p>
        </w:tc>
      </w:tr>
      <w:tr>
        <w:trPr>
          <w:cantSplit/>
        </w:trPr>
        <w:tc>
          <w:tcPr>
            <w:tcW w:type="dxa" w:w="3402"/>
            <w:vAlign w:val="center"/>
          </w:tcPr>
          <w:p>
            <w:r/>
            <w:r>
              <w:rPr>
                <w:rFonts w:ascii="Calibri" w:hAnsi="Calibri"/>
                <w:color w:val="111827"/>
                <w:sz w:val="19"/>
              </w:rPr>
              <w:t>Top-p</w:t>
            </w:r>
          </w:p>
        </w:tc>
        <w:tc>
          <w:tcPr>
            <w:tcW w:type="dxa" w:w="6236"/>
            <w:vAlign w:val="center"/>
          </w:tcPr>
          <w:p>
            <w:r/>
            <w:r>
              <w:rPr>
                <w:rFonts w:ascii="Calibri" w:hAnsi="Calibri"/>
                <w:color w:val="111827"/>
                <w:sz w:val="19"/>
              </w:rPr>
              <w:t>Disabled (greedy decoding)</w:t>
            </w:r>
          </w:p>
        </w:tc>
      </w:tr>
      <w:tr>
        <w:trPr>
          <w:cantSplit/>
        </w:trPr>
        <w:tc>
          <w:tcPr>
            <w:tcW w:type="dxa" w:w="3402"/>
            <w:vAlign w:val="center"/>
            <w:shd w:val="clear" w:color="auto" w:fill="F3F4F6"/>
          </w:tcPr>
          <w:p>
            <w:r/>
            <w:r>
              <w:rPr>
                <w:rFonts w:ascii="Calibri" w:hAnsi="Calibri"/>
                <w:color w:val="111827"/>
                <w:sz w:val="19"/>
              </w:rPr>
              <w:t>Max response tokens</w:t>
            </w:r>
          </w:p>
        </w:tc>
        <w:tc>
          <w:tcPr>
            <w:tcW w:type="dxa" w:w="6236"/>
            <w:vAlign w:val="center"/>
            <w:shd w:val="clear" w:color="auto" w:fill="F3F4F6"/>
          </w:tcPr>
          <w:p>
            <w:r/>
            <w:r>
              <w:rPr>
                <w:rFonts w:ascii="Calibri" w:hAnsi="Calibri"/>
                <w:color w:val="111827"/>
                <w:sz w:val="19"/>
              </w:rPr>
              <w:t>Model's native limit</w:t>
            </w:r>
          </w:p>
        </w:tc>
      </w:tr>
      <w:tr>
        <w:trPr>
          <w:cantSplit/>
        </w:trPr>
        <w:tc>
          <w:tcPr>
            <w:tcW w:type="dxa" w:w="3402"/>
            <w:vAlign w:val="center"/>
          </w:tcPr>
          <w:p>
            <w:r/>
            <w:r>
              <w:rPr>
                <w:rFonts w:ascii="Calibri" w:hAnsi="Calibri"/>
                <w:color w:val="111827"/>
                <w:sz w:val="19"/>
              </w:rPr>
              <w:t>API endpoint</w:t>
            </w:r>
          </w:p>
        </w:tc>
        <w:tc>
          <w:tcPr>
            <w:tcW w:type="dxa" w:w="6236"/>
            <w:vAlign w:val="center"/>
          </w:tcPr>
          <w:p>
            <w:r/>
            <w:r>
              <w:rPr>
                <w:rFonts w:ascii="Calibri" w:hAnsi="Calibri"/>
                <w:color w:val="111827"/>
                <w:sz w:val="19"/>
              </w:rPr>
              <w:t>https://aigency.dev/api/v2</w:t>
            </w:r>
          </w:p>
        </w:tc>
      </w:tr>
      <w:tr>
        <w:trPr>
          <w:cantSplit/>
        </w:trPr>
        <w:tc>
          <w:tcPr>
            <w:tcW w:type="dxa" w:w="3402"/>
            <w:vAlign w:val="center"/>
            <w:shd w:val="clear" w:color="auto" w:fill="F3F4F6"/>
          </w:tcPr>
          <w:p>
            <w:r/>
            <w:r>
              <w:rPr>
                <w:rFonts w:ascii="Calibri" w:hAnsi="Calibri"/>
                <w:color w:val="111827"/>
                <w:sz w:val="19"/>
              </w:rPr>
              <w:t>Assistant slug</w:t>
            </w:r>
          </w:p>
        </w:tc>
        <w:tc>
          <w:tcPr>
            <w:tcW w:type="dxa" w:w="6236"/>
            <w:vAlign w:val="center"/>
            <w:shd w:val="clear" w:color="auto" w:fill="F3F4F6"/>
          </w:tcPr>
          <w:p>
            <w:r/>
            <w:r>
              <w:rPr>
                <w:rFonts w:ascii="Calibri" w:hAnsi="Calibri"/>
                <w:color w:val="111827"/>
                <w:sz w:val="19"/>
              </w:rPr>
              <w:t>alparslan-v4 (assistant_id = 277)</w:t>
            </w:r>
          </w:p>
        </w:tc>
      </w:tr>
      <w:tr>
        <w:trPr>
          <w:cantSplit/>
        </w:trPr>
        <w:tc>
          <w:tcPr>
            <w:tcW w:type="dxa" w:w="3402"/>
            <w:vAlign w:val="center"/>
          </w:tcPr>
          <w:p>
            <w:r/>
            <w:r>
              <w:rPr>
                <w:rFonts w:ascii="Calibri" w:hAnsi="Calibri"/>
                <w:color w:val="111827"/>
                <w:sz w:val="19"/>
              </w:rPr>
              <w:t>Concurrency</w:t>
            </w:r>
          </w:p>
        </w:tc>
        <w:tc>
          <w:tcPr>
            <w:tcW w:type="dxa" w:w="6236"/>
            <w:vAlign w:val="center"/>
          </w:tcPr>
          <w:p>
            <w:r/>
            <w:r>
              <w:rPr>
                <w:rFonts w:ascii="Calibri" w:hAnsi="Calibri"/>
                <w:color w:val="111827"/>
                <w:sz w:val="19"/>
              </w:rPr>
              <w:t>4–10 parallel workers</w:t>
            </w:r>
          </w:p>
        </w:tc>
      </w:tr>
      <w:tr>
        <w:trPr>
          <w:cantSplit/>
        </w:trPr>
        <w:tc>
          <w:tcPr>
            <w:tcW w:type="dxa" w:w="3402"/>
            <w:vAlign w:val="center"/>
            <w:shd w:val="clear" w:color="auto" w:fill="F3F4F6"/>
          </w:tcPr>
          <w:p>
            <w:r/>
            <w:r>
              <w:rPr>
                <w:rFonts w:ascii="Calibri" w:hAnsi="Calibri"/>
                <w:color w:val="111827"/>
                <w:sz w:val="19"/>
              </w:rPr>
              <w:t>Backoff</w:t>
            </w:r>
          </w:p>
        </w:tc>
        <w:tc>
          <w:tcPr>
            <w:tcW w:type="dxa" w:w="6236"/>
            <w:vAlign w:val="center"/>
            <w:shd w:val="clear" w:color="auto" w:fill="F3F4F6"/>
          </w:tcPr>
          <w:p>
            <w:r/>
            <w:r>
              <w:rPr>
                <w:rFonts w:ascii="Calibri" w:hAnsi="Calibri"/>
                <w:color w:val="111827"/>
                <w:sz w:val="19"/>
              </w:rPr>
              <w:t>1s → 2s → 4s → 8s → 16s, 6 attempts</w:t>
            </w:r>
          </w:p>
        </w:tc>
      </w:tr>
      <w:tr>
        <w:trPr>
          <w:cantSplit/>
        </w:trPr>
        <w:tc>
          <w:tcPr>
            <w:tcW w:type="dxa" w:w="3402"/>
            <w:vAlign w:val="center"/>
          </w:tcPr>
          <w:p>
            <w:r/>
            <w:r>
              <w:rPr>
                <w:rFonts w:ascii="Calibri" w:hAnsi="Calibri"/>
                <w:color w:val="111827"/>
                <w:sz w:val="19"/>
              </w:rPr>
              <w:t>Subsample seed</w:t>
            </w:r>
          </w:p>
        </w:tc>
        <w:tc>
          <w:tcPr>
            <w:tcW w:type="dxa" w:w="6236"/>
            <w:vAlign w:val="center"/>
          </w:tcPr>
          <w:p>
            <w:r/>
            <w:r>
              <w:rPr>
                <w:rFonts w:ascii="Calibri" w:hAnsi="Calibri"/>
                <w:color w:val="111827"/>
                <w:sz w:val="19"/>
              </w:rPr>
              <w:t>42</w:t>
            </w:r>
          </w:p>
        </w:tc>
      </w:tr>
    </w:tbl>
    <w:p/>
    <w:p>
      <w:pPr>
        <w:pStyle w:val="Heading2"/>
        <w:spacing w:before="280" w:after="120"/>
      </w:pPr>
      <w:r>
        <w:rPr>
          <w:rFonts w:ascii="Calibri" w:hAnsi="Calibri"/>
          <w:b/>
          <w:color w:val="0F1738"/>
          <w:sz w:val="32"/>
        </w:rPr>
        <w:t>6.3 Wilson Confidence Interval</w:t>
      </w:r>
    </w:p>
    <w:p>
      <w:pPr>
        <w:spacing w:after="120" w:line="300" w:lineRule="auto"/>
        <w:jc w:val="both"/>
      </w:pPr>
      <w:r>
        <w:rPr>
          <w:rFonts w:ascii="Calibri" w:hAnsi="Calibri"/>
          <w:color w:val="111827"/>
          <w:sz w:val="21"/>
        </w:rPr>
        <w:t>All results are reported with a Wilson 95% confidence interval:</w:t>
      </w:r>
    </w:p>
    <w:p>
      <w:pPr>
        <w:spacing w:before="160" w:after="40"/>
        <w:jc w:val="center"/>
      </w:pPr>
      <w:r>
        <w:rPr>
          <w:rFonts w:ascii="Calibri" w:hAnsi="Calibri"/>
          <w:i/>
          <w:color w:val="6B7280"/>
          <w:sz w:val="18"/>
        </w:rPr>
        <w:t>Wilson 95% confidence interval</w:t>
      </w:r>
    </w:p>
    <w:p>
      <w:pPr>
        <w:spacing w:after="40"/>
        <w:jc w:val="center"/>
      </w:pPr>
      <w:r>
        <w:drawing>
          <wp:inline xmlns:a="http://schemas.openxmlformats.org/drawingml/2006/main" xmlns:pic="http://schemas.openxmlformats.org/drawingml/2006/picture">
            <wp:extent cx="4320000" cy="1321988"/>
            <wp:docPr id="19" name="Picture 19"/>
            <wp:cNvGraphicFramePr>
              <a:graphicFrameLocks noChangeAspect="1"/>
            </wp:cNvGraphicFramePr>
            <a:graphic>
              <a:graphicData uri="http://schemas.openxmlformats.org/drawingml/2006/picture">
                <pic:pic>
                  <pic:nvPicPr>
                    <pic:cNvPr id="0" name="eq11_wilson.png"/>
                    <pic:cNvPicPr/>
                  </pic:nvPicPr>
                  <pic:blipFill>
                    <a:blip r:embed="rId27"/>
                    <a:stretch>
                      <a:fillRect/>
                    </a:stretch>
                  </pic:blipFill>
                  <pic:spPr>
                    <a:xfrm>
                      <a:off x="0" y="0"/>
                      <a:ext cx="4320000" cy="1321988"/>
                    </a:xfrm>
                    <a:prstGeom prst="rect"/>
                  </pic:spPr>
                </pic:pic>
              </a:graphicData>
            </a:graphic>
          </wp:inline>
        </w:drawing>
      </w:r>
    </w:p>
    <w:p>
      <w:pPr>
        <w:spacing w:after="200"/>
        <w:jc w:val="center"/>
      </w:pPr>
      <w:r>
        <w:rPr>
          <w:rFonts w:ascii="Calibri" w:hAnsi="Calibri"/>
          <w:i/>
          <w:color w:val="6B7280"/>
          <w:sz w:val="18"/>
        </w:rPr>
        <w:t>p̂: observed rate;  n: sample size;  more robust than the normal approximation for binomials</w:t>
      </w:r>
    </w:p>
    <w:p>
      <w:r>
        <w:br w:type="page"/>
      </w:r>
    </w:p>
    <w:p>
      <w:pPr>
        <w:pStyle w:val="Heading1"/>
        <w:spacing w:before="400" w:after="160"/>
      </w:pPr>
      <w:r>
        <w:rPr>
          <w:rFonts w:ascii="Calibri" w:hAnsi="Calibri"/>
          <w:b/>
          <w:color w:val="0F1738"/>
          <w:sz w:val="44"/>
        </w:rPr>
        <w:t>7. Results — Q2 2026 Benchmarking</w:t>
      </w:r>
    </w:p>
    <w:p>
      <w:pPr>
        <w:pBdr>
          <w:bottom w:val="single" w:sz="8" w:space="1" w:color="6366F1"/>
        </w:pBdr>
      </w:pPr>
    </w:p>
    <w:p>
      <w:pPr>
        <w:jc w:val="center"/>
      </w:pPr>
      <w:r>
        <w:drawing>
          <wp:inline xmlns:a="http://schemas.openxmlformats.org/drawingml/2006/main" xmlns:pic="http://schemas.openxmlformats.org/drawingml/2006/picture">
            <wp:extent cx="5940000" cy="2480566"/>
            <wp:docPr id="20" name="Picture 20"/>
            <wp:cNvGraphicFramePr>
              <a:graphicFrameLocks noChangeAspect="1"/>
            </wp:cNvGraphicFramePr>
            <a:graphic>
              <a:graphicData uri="http://schemas.openxmlformats.org/drawingml/2006/picture">
                <pic:pic>
                  <pic:nvPicPr>
                    <pic:cNvPr id="0" name="01_benchmark_comparison.png"/>
                    <pic:cNvPicPr/>
                  </pic:nvPicPr>
                  <pic:blipFill>
                    <a:blip r:embed="rId28"/>
                    <a:stretch>
                      <a:fillRect/>
                    </a:stretch>
                  </pic:blipFill>
                  <pic:spPr>
                    <a:xfrm>
                      <a:off x="0" y="0"/>
                      <a:ext cx="5940000" cy="2480566"/>
                    </a:xfrm>
                    <a:prstGeom prst="rect"/>
                  </pic:spPr>
                </pic:pic>
              </a:graphicData>
            </a:graphic>
          </wp:inline>
        </w:drawing>
      </w:r>
    </w:p>
    <w:p>
      <w:pPr>
        <w:spacing w:after="200"/>
        <w:jc w:val="center"/>
      </w:pPr>
      <w:r>
        <w:rPr>
          <w:i/>
          <w:color w:val="6B7280"/>
          <w:sz w:val="18"/>
        </w:rPr>
        <w:t>Figure 6: V4 vs frontier (GPT-5, Claude Opus 4.6/4.7, Gemini 3 Pro) across 13 standard benchmarks. V4 sits at frontier level on ARC-C and GSM8K; trails on GPQA-D and MMLU-Pro.</w:t>
      </w:r>
    </w:p>
    <w:p>
      <w:pPr>
        <w:pStyle w:val="Heading2"/>
        <w:spacing w:before="280" w:after="120"/>
      </w:pPr>
      <w:r>
        <w:rPr>
          <w:rFonts w:ascii="Calibri" w:hAnsi="Calibri"/>
          <w:b/>
          <w:color w:val="0F1738"/>
          <w:sz w:val="32"/>
        </w:rPr>
        <w:t>7.1 Tier 1: Critical Benchmarks (full set)</w:t>
      </w:r>
    </w:p>
    <w:tbl>
      <w:tblPr>
        <w:tblStyle w:val="LightGrid"/>
        <w:tblW w:type="auto" w:w="0"/>
        <w:jc w:val="center"/>
        <w:tblLook w:firstColumn="1" w:firstRow="1" w:lastColumn="0" w:lastRow="0" w:noHBand="0" w:noVBand="1" w:val="04A0"/>
      </w:tblPr>
      <w:tblGrid>
        <w:gridCol w:w="1928"/>
        <w:gridCol w:w="1928"/>
        <w:gridCol w:w="1928"/>
        <w:gridCol w:w="1928"/>
        <w:gridCol w:w="1928"/>
      </w:tblGrid>
      <w:tr>
        <w:trPr>
          <w:cantSplit/>
        </w:trPr>
        <w:tc>
          <w:tcPr>
            <w:tcW w:type="dxa" w:w="2835"/>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Accuracy</w:t>
            </w:r>
          </w:p>
        </w:tc>
        <w:tc>
          <w:tcPr>
            <w:tcW w:type="dxa" w:w="1984"/>
            <w:vAlign w:val="center"/>
            <w:shd w:val="clear" w:color="auto" w:fill="0F1738"/>
          </w:tcPr>
          <w:p>
            <w:pPr>
              <w:jc w:val="center"/>
            </w:pPr>
            <w:r/>
            <w:r>
              <w:rPr>
                <w:rFonts w:ascii="Calibri" w:hAnsi="Calibri"/>
                <w:b/>
                <w:color w:val="FFFFFF"/>
                <w:sz w:val="20"/>
              </w:rPr>
              <w:t>Wilson 95% CI</w:t>
            </w:r>
          </w:p>
        </w:tc>
        <w:tc>
          <w:tcPr>
            <w:tcW w:type="dxa" w:w="1701"/>
            <w:vAlign w:val="center"/>
            <w:shd w:val="clear" w:color="auto" w:fill="0F1738"/>
          </w:tcPr>
          <w:p>
            <w:pPr>
              <w:jc w:val="center"/>
            </w:pPr>
            <w:r/>
            <w:r>
              <w:rPr>
                <w:rFonts w:ascii="Calibri" w:hAnsi="Calibri"/>
                <w:b/>
                <w:color w:val="FFFFFF"/>
                <w:sz w:val="20"/>
              </w:rPr>
              <w:t>n</w:t>
            </w:r>
          </w:p>
        </w:tc>
        <w:tc>
          <w:tcPr>
            <w:tcW w:type="dxa" w:w="850"/>
            <w:vAlign w:val="center"/>
            <w:shd w:val="clear" w:color="auto" w:fill="0F1738"/>
          </w:tcPr>
          <w:p>
            <w:pPr>
              <w:jc w:val="center"/>
            </w:pPr>
            <w:r/>
            <w:r>
              <w:rPr>
                <w:rFonts w:ascii="Calibri" w:hAnsi="Calibri"/>
                <w:b/>
                <w:color w:val="FFFFFF"/>
                <w:sz w:val="20"/>
              </w:rPr>
              <w:t>Errors</w:t>
            </w:r>
          </w:p>
        </w:tc>
      </w:tr>
      <w:tr>
        <w:trPr>
          <w:cantSplit/>
        </w:trPr>
        <w:tc>
          <w:tcPr>
            <w:tcW w:type="dxa" w:w="2835"/>
            <w:vAlign w:val="center"/>
            <w:shd w:val="clear" w:color="auto" w:fill="F3F4F6"/>
          </w:tcPr>
          <w:p>
            <w:r/>
            <w:r>
              <w:rPr>
                <w:rFonts w:ascii="Calibri" w:hAnsi="Calibri"/>
                <w:color w:val="111827"/>
                <w:sz w:val="19"/>
              </w:rPr>
              <w:t>HumanEval (pass@1)</w:t>
            </w:r>
          </w:p>
        </w:tc>
        <w:tc>
          <w:tcPr>
            <w:tcW w:type="dxa" w:w="1417"/>
            <w:vAlign w:val="center"/>
            <w:shd w:val="clear" w:color="auto" w:fill="F3F4F6"/>
          </w:tcPr>
          <w:p>
            <w:r/>
            <w:r>
              <w:rPr>
                <w:rFonts w:ascii="Calibri" w:hAnsi="Calibri"/>
                <w:color w:val="111827"/>
                <w:sz w:val="19"/>
              </w:rPr>
              <w:t>0.8415</w:t>
            </w:r>
          </w:p>
        </w:tc>
        <w:tc>
          <w:tcPr>
            <w:tcW w:type="dxa" w:w="1984"/>
            <w:vAlign w:val="center"/>
            <w:shd w:val="clear" w:color="auto" w:fill="F3F4F6"/>
          </w:tcPr>
          <w:p>
            <w:r/>
            <w:r>
              <w:rPr>
                <w:rFonts w:ascii="Calibri" w:hAnsi="Calibri"/>
                <w:color w:val="111827"/>
                <w:sz w:val="19"/>
              </w:rPr>
              <w:t>[0.778, 0.889]</w:t>
            </w:r>
          </w:p>
        </w:tc>
        <w:tc>
          <w:tcPr>
            <w:tcW w:type="dxa" w:w="1701"/>
            <w:vAlign w:val="center"/>
            <w:shd w:val="clear" w:color="auto" w:fill="F3F4F6"/>
          </w:tcPr>
          <w:p>
            <w:r/>
            <w:r>
              <w:rPr>
                <w:rFonts w:ascii="Calibri" w:hAnsi="Calibri"/>
                <w:color w:val="111827"/>
                <w:sz w:val="19"/>
              </w:rPr>
              <w:t>164/164</w:t>
            </w:r>
          </w:p>
        </w:tc>
        <w:tc>
          <w:tcPr>
            <w:tcW w:type="dxa" w:w="850"/>
            <w:vAlign w:val="center"/>
            <w:shd w:val="clear" w:color="auto" w:fill="F3F4F6"/>
          </w:tcPr>
          <w:p>
            <w:r/>
            <w:r>
              <w:rPr>
                <w:rFonts w:ascii="Calibri" w:hAnsi="Calibri"/>
                <w:color w:val="111827"/>
                <w:sz w:val="19"/>
              </w:rPr>
              <w:t>0</w:t>
            </w:r>
          </w:p>
        </w:tc>
      </w:tr>
      <w:tr>
        <w:trPr>
          <w:cantSplit/>
        </w:trPr>
        <w:tc>
          <w:tcPr>
            <w:tcW w:type="dxa" w:w="2835"/>
            <w:vAlign w:val="center"/>
          </w:tcPr>
          <w:p>
            <w:r/>
            <w:r>
              <w:rPr>
                <w:rFonts w:ascii="Calibri" w:hAnsi="Calibri"/>
                <w:color w:val="111827"/>
                <w:sz w:val="19"/>
              </w:rPr>
              <w:t>IFEval (strict)</w:t>
            </w:r>
          </w:p>
        </w:tc>
        <w:tc>
          <w:tcPr>
            <w:tcW w:type="dxa" w:w="1417"/>
            <w:vAlign w:val="center"/>
          </w:tcPr>
          <w:p>
            <w:r/>
            <w:r>
              <w:rPr>
                <w:rFonts w:ascii="Calibri" w:hAnsi="Calibri"/>
                <w:color w:val="111827"/>
                <w:sz w:val="19"/>
              </w:rPr>
              <w:t>0.8022</w:t>
            </w:r>
          </w:p>
        </w:tc>
        <w:tc>
          <w:tcPr>
            <w:tcW w:type="dxa" w:w="1984"/>
            <w:vAlign w:val="center"/>
          </w:tcPr>
          <w:p>
            <w:r/>
            <w:r>
              <w:rPr>
                <w:rFonts w:ascii="Calibri" w:hAnsi="Calibri"/>
                <w:color w:val="111827"/>
                <w:sz w:val="19"/>
              </w:rPr>
              <w:t>[0.767, 0.834]</w:t>
            </w:r>
          </w:p>
        </w:tc>
        <w:tc>
          <w:tcPr>
            <w:tcW w:type="dxa" w:w="1701"/>
            <w:vAlign w:val="center"/>
          </w:tcPr>
          <w:p>
            <w:r/>
            <w:r>
              <w:rPr>
                <w:rFonts w:ascii="Calibri" w:hAnsi="Calibri"/>
                <w:color w:val="111827"/>
                <w:sz w:val="19"/>
              </w:rPr>
              <w:t>541/541</w:t>
            </w:r>
          </w:p>
        </w:tc>
        <w:tc>
          <w:tcPr>
            <w:tcW w:type="dxa" w:w="850"/>
            <w:vAlign w:val="center"/>
          </w:tcPr>
          <w:p>
            <w:r/>
            <w:r>
              <w:rPr>
                <w:rFonts w:ascii="Calibri" w:hAnsi="Calibri"/>
                <w:color w:val="111827"/>
                <w:sz w:val="19"/>
              </w:rPr>
              <w:t>1</w:t>
            </w:r>
          </w:p>
        </w:tc>
      </w:tr>
      <w:tr>
        <w:trPr>
          <w:cantSplit/>
        </w:trPr>
        <w:tc>
          <w:tcPr>
            <w:tcW w:type="dxa" w:w="2835"/>
            <w:vAlign w:val="center"/>
            <w:shd w:val="clear" w:color="auto" w:fill="F3F4F6"/>
          </w:tcPr>
          <w:p>
            <w:r/>
            <w:r>
              <w:rPr>
                <w:rFonts w:ascii="Calibri" w:hAnsi="Calibri"/>
                <w:color w:val="111827"/>
                <w:sz w:val="19"/>
              </w:rPr>
              <w:t>GPQA Diamond</w:t>
            </w:r>
          </w:p>
        </w:tc>
        <w:tc>
          <w:tcPr>
            <w:tcW w:type="dxa" w:w="1417"/>
            <w:vAlign w:val="center"/>
            <w:shd w:val="clear" w:color="auto" w:fill="F3F4F6"/>
          </w:tcPr>
          <w:p>
            <w:r/>
            <w:r>
              <w:rPr>
                <w:rFonts w:ascii="Calibri" w:hAnsi="Calibri"/>
                <w:color w:val="111827"/>
                <w:sz w:val="19"/>
              </w:rPr>
              <w:t>0.3788</w:t>
            </w:r>
          </w:p>
        </w:tc>
        <w:tc>
          <w:tcPr>
            <w:tcW w:type="dxa" w:w="1984"/>
            <w:vAlign w:val="center"/>
            <w:shd w:val="clear" w:color="auto" w:fill="F3F4F6"/>
          </w:tcPr>
          <w:p>
            <w:r/>
            <w:r>
              <w:rPr>
                <w:rFonts w:ascii="Calibri" w:hAnsi="Calibri"/>
                <w:color w:val="111827"/>
                <w:sz w:val="19"/>
              </w:rPr>
              <w:t>[0.314, 0.448]</w:t>
            </w:r>
          </w:p>
        </w:tc>
        <w:tc>
          <w:tcPr>
            <w:tcW w:type="dxa" w:w="1701"/>
            <w:vAlign w:val="center"/>
            <w:shd w:val="clear" w:color="auto" w:fill="F3F4F6"/>
          </w:tcPr>
          <w:p>
            <w:r/>
            <w:r>
              <w:rPr>
                <w:rFonts w:ascii="Calibri" w:hAnsi="Calibri"/>
                <w:color w:val="111827"/>
                <w:sz w:val="19"/>
              </w:rPr>
              <w:t>198/198</w:t>
            </w:r>
          </w:p>
        </w:tc>
        <w:tc>
          <w:tcPr>
            <w:tcW w:type="dxa" w:w="850"/>
            <w:vAlign w:val="center"/>
            <w:shd w:val="clear" w:color="auto" w:fill="F3F4F6"/>
          </w:tcPr>
          <w:p>
            <w:r/>
            <w:r>
              <w:rPr>
                <w:rFonts w:ascii="Calibri" w:hAnsi="Calibri"/>
                <w:color w:val="111827"/>
                <w:sz w:val="19"/>
              </w:rPr>
              <w:t>0</w:t>
            </w:r>
          </w:p>
        </w:tc>
      </w:tr>
      <w:tr>
        <w:trPr>
          <w:cantSplit/>
        </w:trPr>
        <w:tc>
          <w:tcPr>
            <w:tcW w:type="dxa" w:w="2835"/>
            <w:vAlign w:val="center"/>
          </w:tcPr>
          <w:p>
            <w:r/>
            <w:r>
              <w:rPr>
                <w:rFonts w:ascii="Calibri" w:hAnsi="Calibri"/>
                <w:color w:val="111827"/>
                <w:sz w:val="19"/>
              </w:rPr>
              <w:t>Belebele-TR</w:t>
            </w:r>
          </w:p>
        </w:tc>
        <w:tc>
          <w:tcPr>
            <w:tcW w:type="dxa" w:w="1417"/>
            <w:vAlign w:val="center"/>
          </w:tcPr>
          <w:p>
            <w:r/>
            <w:r>
              <w:rPr>
                <w:rFonts w:ascii="Calibri" w:hAnsi="Calibri"/>
                <w:color w:val="111827"/>
                <w:sz w:val="19"/>
              </w:rPr>
              <w:t>0.8733</w:t>
            </w:r>
          </w:p>
        </w:tc>
        <w:tc>
          <w:tcPr>
            <w:tcW w:type="dxa" w:w="1984"/>
            <w:vAlign w:val="center"/>
          </w:tcPr>
          <w:p>
            <w:r/>
            <w:r>
              <w:rPr>
                <w:rFonts w:ascii="Calibri" w:hAnsi="Calibri"/>
                <w:color w:val="111827"/>
                <w:sz w:val="19"/>
              </w:rPr>
              <w:t>[0.850, 0.893]</w:t>
            </w:r>
          </w:p>
        </w:tc>
        <w:tc>
          <w:tcPr>
            <w:tcW w:type="dxa" w:w="1701"/>
            <w:vAlign w:val="center"/>
          </w:tcPr>
          <w:p>
            <w:r/>
            <w:r>
              <w:rPr>
                <w:rFonts w:ascii="Calibri" w:hAnsi="Calibri"/>
                <w:color w:val="111827"/>
                <w:sz w:val="19"/>
              </w:rPr>
              <w:t>900/900</w:t>
            </w:r>
          </w:p>
        </w:tc>
        <w:tc>
          <w:tcPr>
            <w:tcW w:type="dxa" w:w="850"/>
            <w:vAlign w:val="center"/>
          </w:tcPr>
          <w:p>
            <w:r/>
            <w:r>
              <w:rPr>
                <w:rFonts w:ascii="Calibri" w:hAnsi="Calibri"/>
                <w:color w:val="111827"/>
                <w:sz w:val="19"/>
              </w:rPr>
              <w:t>0</w:t>
            </w:r>
          </w:p>
        </w:tc>
      </w:tr>
      <w:tr>
        <w:trPr>
          <w:cantSplit/>
        </w:trPr>
        <w:tc>
          <w:tcPr>
            <w:tcW w:type="dxa" w:w="2835"/>
            <w:vAlign w:val="center"/>
            <w:shd w:val="clear" w:color="auto" w:fill="F3F4F6"/>
          </w:tcPr>
          <w:p>
            <w:r/>
            <w:r>
              <w:rPr>
                <w:rFonts w:ascii="Calibri" w:hAnsi="Calibri"/>
                <w:color w:val="111827"/>
                <w:sz w:val="19"/>
              </w:rPr>
              <w:t>ARC-Challenge</w:t>
            </w:r>
          </w:p>
        </w:tc>
        <w:tc>
          <w:tcPr>
            <w:tcW w:type="dxa" w:w="1417"/>
            <w:vAlign w:val="center"/>
            <w:shd w:val="clear" w:color="auto" w:fill="F3F4F6"/>
          </w:tcPr>
          <w:p>
            <w:r/>
            <w:r>
              <w:rPr>
                <w:rFonts w:ascii="Calibri" w:hAnsi="Calibri"/>
                <w:color w:val="111827"/>
                <w:sz w:val="19"/>
              </w:rPr>
              <w:t>0.9488</w:t>
            </w:r>
          </w:p>
        </w:tc>
        <w:tc>
          <w:tcPr>
            <w:tcW w:type="dxa" w:w="1984"/>
            <w:vAlign w:val="center"/>
            <w:shd w:val="clear" w:color="auto" w:fill="F3F4F6"/>
          </w:tcPr>
          <w:p>
            <w:r/>
            <w:r>
              <w:rPr>
                <w:rFonts w:ascii="Calibri" w:hAnsi="Calibri"/>
                <w:color w:val="111827"/>
                <w:sz w:val="19"/>
              </w:rPr>
              <w:t>[0.935, 0.960]</w:t>
            </w:r>
          </w:p>
        </w:tc>
        <w:tc>
          <w:tcPr>
            <w:tcW w:type="dxa" w:w="1701"/>
            <w:vAlign w:val="center"/>
            <w:shd w:val="clear" w:color="auto" w:fill="F3F4F6"/>
          </w:tcPr>
          <w:p>
            <w:r/>
            <w:r>
              <w:rPr>
                <w:rFonts w:ascii="Calibri" w:hAnsi="Calibri"/>
                <w:color w:val="111827"/>
                <w:sz w:val="19"/>
              </w:rPr>
              <w:t>1172/1172</w:t>
            </w:r>
          </w:p>
        </w:tc>
        <w:tc>
          <w:tcPr>
            <w:tcW w:type="dxa" w:w="850"/>
            <w:vAlign w:val="center"/>
            <w:shd w:val="clear" w:color="auto" w:fill="F3F4F6"/>
          </w:tcPr>
          <w:p>
            <w:r/>
            <w:r>
              <w:rPr>
                <w:rFonts w:ascii="Calibri" w:hAnsi="Calibri"/>
                <w:color w:val="111827"/>
                <w:sz w:val="19"/>
              </w:rPr>
              <w:t>0</w:t>
            </w:r>
          </w:p>
        </w:tc>
      </w:tr>
      <w:tr>
        <w:trPr>
          <w:cantSplit/>
        </w:trPr>
        <w:tc>
          <w:tcPr>
            <w:tcW w:type="dxa" w:w="2835"/>
            <w:vAlign w:val="center"/>
          </w:tcPr>
          <w:p>
            <w:r/>
            <w:r>
              <w:rPr>
                <w:rFonts w:ascii="Calibri" w:hAnsi="Calibri"/>
                <w:color w:val="111827"/>
                <w:sz w:val="19"/>
              </w:rPr>
              <w:t>TruthfulQA MC1</w:t>
            </w:r>
          </w:p>
        </w:tc>
        <w:tc>
          <w:tcPr>
            <w:tcW w:type="dxa" w:w="1417"/>
            <w:vAlign w:val="center"/>
          </w:tcPr>
          <w:p>
            <w:r/>
            <w:r>
              <w:rPr>
                <w:rFonts w:ascii="Calibri" w:hAnsi="Calibri"/>
                <w:color w:val="111827"/>
                <w:sz w:val="19"/>
              </w:rPr>
              <w:t>0.7638</w:t>
            </w:r>
          </w:p>
        </w:tc>
        <w:tc>
          <w:tcPr>
            <w:tcW w:type="dxa" w:w="1984"/>
            <w:vAlign w:val="center"/>
          </w:tcPr>
          <w:p>
            <w:r/>
            <w:r>
              <w:rPr>
                <w:rFonts w:ascii="Calibri" w:hAnsi="Calibri"/>
                <w:color w:val="111827"/>
                <w:sz w:val="19"/>
              </w:rPr>
              <w:t>[0.734, 0.792]</w:t>
            </w:r>
          </w:p>
        </w:tc>
        <w:tc>
          <w:tcPr>
            <w:tcW w:type="dxa" w:w="1701"/>
            <w:vAlign w:val="center"/>
          </w:tcPr>
          <w:p>
            <w:r/>
            <w:r>
              <w:rPr>
                <w:rFonts w:ascii="Calibri" w:hAnsi="Calibri"/>
                <w:color w:val="111827"/>
                <w:sz w:val="19"/>
              </w:rPr>
              <w:t>817/817</w:t>
            </w:r>
          </w:p>
        </w:tc>
        <w:tc>
          <w:tcPr>
            <w:tcW w:type="dxa" w:w="850"/>
            <w:vAlign w:val="center"/>
          </w:tcPr>
          <w:p>
            <w:r/>
            <w:r>
              <w:rPr>
                <w:rFonts w:ascii="Calibri" w:hAnsi="Calibri"/>
                <w:color w:val="111827"/>
                <w:sz w:val="19"/>
              </w:rPr>
              <w:t>0</w:t>
            </w:r>
          </w:p>
        </w:tc>
      </w:tr>
      <w:tr>
        <w:trPr>
          <w:cantSplit/>
        </w:trPr>
        <w:tc>
          <w:tcPr>
            <w:tcW w:type="dxa" w:w="2835"/>
            <w:vAlign w:val="center"/>
            <w:shd w:val="clear" w:color="auto" w:fill="F3F4F6"/>
          </w:tcPr>
          <w:p>
            <w:r/>
            <w:r>
              <w:rPr>
                <w:rFonts w:ascii="Calibri" w:hAnsi="Calibri"/>
                <w:color w:val="111827"/>
                <w:sz w:val="19"/>
              </w:rPr>
              <w:t>GSM8K</w:t>
            </w:r>
          </w:p>
        </w:tc>
        <w:tc>
          <w:tcPr>
            <w:tcW w:type="dxa" w:w="1417"/>
            <w:vAlign w:val="center"/>
            <w:shd w:val="clear" w:color="auto" w:fill="F3F4F6"/>
          </w:tcPr>
          <w:p>
            <w:r/>
            <w:r>
              <w:rPr>
                <w:rFonts w:ascii="Calibri" w:hAnsi="Calibri"/>
                <w:color w:val="111827"/>
                <w:sz w:val="19"/>
              </w:rPr>
              <w:t>0.9462</w:t>
            </w:r>
          </w:p>
        </w:tc>
        <w:tc>
          <w:tcPr>
            <w:tcW w:type="dxa" w:w="1984"/>
            <w:vAlign w:val="center"/>
            <w:shd w:val="clear" w:color="auto" w:fill="F3F4F6"/>
          </w:tcPr>
          <w:p>
            <w:r/>
            <w:r>
              <w:rPr>
                <w:rFonts w:ascii="Calibri" w:hAnsi="Calibri"/>
                <w:color w:val="111827"/>
                <w:sz w:val="19"/>
              </w:rPr>
              <w:t>[0.933, 0.957]</w:t>
            </w:r>
          </w:p>
        </w:tc>
        <w:tc>
          <w:tcPr>
            <w:tcW w:type="dxa" w:w="1701"/>
            <w:vAlign w:val="center"/>
            <w:shd w:val="clear" w:color="auto" w:fill="F3F4F6"/>
          </w:tcPr>
          <w:p>
            <w:r/>
            <w:r>
              <w:rPr>
                <w:rFonts w:ascii="Calibri" w:hAnsi="Calibri"/>
                <w:color w:val="111827"/>
                <w:sz w:val="19"/>
              </w:rPr>
              <w:t>1319/1319</w:t>
            </w:r>
          </w:p>
        </w:tc>
        <w:tc>
          <w:tcPr>
            <w:tcW w:type="dxa" w:w="850"/>
            <w:vAlign w:val="center"/>
            <w:shd w:val="clear" w:color="auto" w:fill="F3F4F6"/>
          </w:tcPr>
          <w:p>
            <w:r/>
            <w:r>
              <w:rPr>
                <w:rFonts w:ascii="Calibri" w:hAnsi="Calibri"/>
                <w:color w:val="111827"/>
                <w:sz w:val="19"/>
              </w:rPr>
              <w:t>0</w:t>
            </w:r>
          </w:p>
        </w:tc>
      </w:tr>
    </w:tbl>
    <w:p/>
    <w:p>
      <w:pPr>
        <w:pStyle w:val="Heading2"/>
        <w:spacing w:before="280" w:after="120"/>
      </w:pPr>
      <w:r>
        <w:rPr>
          <w:rFonts w:ascii="Calibri" w:hAnsi="Calibri"/>
          <w:b/>
          <w:color w:val="0F1738"/>
          <w:sz w:val="32"/>
        </w:rPr>
        <w:t>7.2 Tier 2: Mid-volume (n=1000 stratified)</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3685"/>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Accuracy</w:t>
            </w:r>
          </w:p>
        </w:tc>
        <w:tc>
          <w:tcPr>
            <w:tcW w:type="dxa" w:w="1984"/>
            <w:vAlign w:val="center"/>
            <w:shd w:val="clear" w:color="auto" w:fill="0F1738"/>
          </w:tcPr>
          <w:p>
            <w:pPr>
              <w:jc w:val="center"/>
            </w:pPr>
            <w:r/>
            <w:r>
              <w:rPr>
                <w:rFonts w:ascii="Calibri" w:hAnsi="Calibri"/>
                <w:b/>
                <w:color w:val="FFFFFF"/>
                <w:sz w:val="20"/>
              </w:rPr>
              <w:t>Wilson 95% CI</w:t>
            </w:r>
          </w:p>
        </w:tc>
        <w:tc>
          <w:tcPr>
            <w:tcW w:type="dxa" w:w="1701"/>
            <w:vAlign w:val="center"/>
            <w:shd w:val="clear" w:color="auto" w:fill="0F1738"/>
          </w:tcPr>
          <w:p>
            <w:pPr>
              <w:jc w:val="center"/>
            </w:pPr>
            <w:r/>
            <w:r>
              <w:rPr>
                <w:rFonts w:ascii="Calibri" w:hAnsi="Calibri"/>
                <w:b/>
                <w:color w:val="FFFFFF"/>
                <w:sz w:val="20"/>
              </w:rPr>
              <w:t>n</w:t>
            </w:r>
          </w:p>
        </w:tc>
      </w:tr>
      <w:tr>
        <w:trPr>
          <w:cantSplit/>
        </w:trPr>
        <w:tc>
          <w:tcPr>
            <w:tcW w:type="dxa" w:w="3685"/>
            <w:vAlign w:val="center"/>
            <w:shd w:val="clear" w:color="auto" w:fill="F3F4F6"/>
          </w:tcPr>
          <w:p>
            <w:r/>
            <w:r>
              <w:rPr>
                <w:rFonts w:ascii="Calibri" w:hAnsi="Calibri"/>
                <w:color w:val="111827"/>
                <w:sz w:val="19"/>
              </w:rPr>
              <w:t>MMLU (57 subjects, stratified)</w:t>
            </w:r>
          </w:p>
        </w:tc>
        <w:tc>
          <w:tcPr>
            <w:tcW w:type="dxa" w:w="1417"/>
            <w:vAlign w:val="center"/>
            <w:shd w:val="clear" w:color="auto" w:fill="F3F4F6"/>
          </w:tcPr>
          <w:p>
            <w:r/>
            <w:r>
              <w:rPr>
                <w:rFonts w:ascii="Calibri" w:hAnsi="Calibri"/>
                <w:color w:val="111827"/>
                <w:sz w:val="19"/>
              </w:rPr>
              <w:t>0.8010</w:t>
            </w:r>
          </w:p>
        </w:tc>
        <w:tc>
          <w:tcPr>
            <w:tcW w:type="dxa" w:w="1984"/>
            <w:vAlign w:val="center"/>
            <w:shd w:val="clear" w:color="auto" w:fill="F3F4F6"/>
          </w:tcPr>
          <w:p>
            <w:r/>
            <w:r>
              <w:rPr>
                <w:rFonts w:ascii="Calibri" w:hAnsi="Calibri"/>
                <w:color w:val="111827"/>
                <w:sz w:val="19"/>
              </w:rPr>
              <w:t>[0.775, 0.825]</w:t>
            </w:r>
          </w:p>
        </w:tc>
        <w:tc>
          <w:tcPr>
            <w:tcW w:type="dxa" w:w="1701"/>
            <w:vAlign w:val="center"/>
            <w:shd w:val="clear" w:color="auto" w:fill="F3F4F6"/>
          </w:tcPr>
          <w:p>
            <w:r/>
            <w:r>
              <w:rPr>
                <w:rFonts w:ascii="Calibri" w:hAnsi="Calibri"/>
                <w:color w:val="111827"/>
                <w:sz w:val="19"/>
              </w:rPr>
              <w:t>1000/1000</w:t>
            </w:r>
          </w:p>
        </w:tc>
      </w:tr>
      <w:tr>
        <w:trPr>
          <w:cantSplit/>
        </w:trPr>
        <w:tc>
          <w:tcPr>
            <w:tcW w:type="dxa" w:w="3685"/>
            <w:vAlign w:val="center"/>
          </w:tcPr>
          <w:p>
            <w:r/>
            <w:r>
              <w:rPr>
                <w:rFonts w:ascii="Calibri" w:hAnsi="Calibri"/>
                <w:color w:val="111827"/>
                <w:sz w:val="19"/>
              </w:rPr>
              <w:t>MMLU-Pro (14 sub-domains)</w:t>
            </w:r>
          </w:p>
        </w:tc>
        <w:tc>
          <w:tcPr>
            <w:tcW w:type="dxa" w:w="1417"/>
            <w:vAlign w:val="center"/>
          </w:tcPr>
          <w:p>
            <w:r/>
            <w:r>
              <w:rPr>
                <w:rFonts w:ascii="Calibri" w:hAnsi="Calibri"/>
                <w:color w:val="111827"/>
                <w:sz w:val="19"/>
              </w:rPr>
              <w:t>0.5020</w:t>
            </w:r>
          </w:p>
        </w:tc>
        <w:tc>
          <w:tcPr>
            <w:tcW w:type="dxa" w:w="1984"/>
            <w:vAlign w:val="center"/>
          </w:tcPr>
          <w:p>
            <w:r/>
            <w:r>
              <w:rPr>
                <w:rFonts w:ascii="Calibri" w:hAnsi="Calibri"/>
                <w:color w:val="111827"/>
                <w:sz w:val="19"/>
              </w:rPr>
              <w:t>[0.471, 0.533]</w:t>
            </w:r>
          </w:p>
        </w:tc>
        <w:tc>
          <w:tcPr>
            <w:tcW w:type="dxa" w:w="1701"/>
            <w:vAlign w:val="center"/>
          </w:tcPr>
          <w:p>
            <w:r/>
            <w:r>
              <w:rPr>
                <w:rFonts w:ascii="Calibri" w:hAnsi="Calibri"/>
                <w:color w:val="111827"/>
                <w:sz w:val="19"/>
              </w:rPr>
              <w:t>1000/1000</w:t>
            </w:r>
          </w:p>
        </w:tc>
      </w:tr>
      <w:tr>
        <w:trPr>
          <w:cantSplit/>
        </w:trPr>
        <w:tc>
          <w:tcPr>
            <w:tcW w:type="dxa" w:w="3685"/>
            <w:vAlign w:val="center"/>
            <w:shd w:val="clear" w:color="auto" w:fill="F3F4F6"/>
          </w:tcPr>
          <w:p>
            <w:r/>
            <w:r>
              <w:rPr>
                <w:rFonts w:ascii="Calibri" w:hAnsi="Calibri"/>
                <w:color w:val="111827"/>
                <w:sz w:val="19"/>
              </w:rPr>
              <w:t>HellaSwag</w:t>
            </w:r>
          </w:p>
        </w:tc>
        <w:tc>
          <w:tcPr>
            <w:tcW w:type="dxa" w:w="1417"/>
            <w:vAlign w:val="center"/>
            <w:shd w:val="clear" w:color="auto" w:fill="F3F4F6"/>
          </w:tcPr>
          <w:p>
            <w:r/>
            <w:r>
              <w:rPr>
                <w:rFonts w:ascii="Calibri" w:hAnsi="Calibri"/>
                <w:color w:val="111827"/>
                <w:sz w:val="19"/>
              </w:rPr>
              <w:t>0.8860</w:t>
            </w:r>
          </w:p>
        </w:tc>
        <w:tc>
          <w:tcPr>
            <w:tcW w:type="dxa" w:w="1984"/>
            <w:vAlign w:val="center"/>
            <w:shd w:val="clear" w:color="auto" w:fill="F3F4F6"/>
          </w:tcPr>
          <w:p>
            <w:r/>
            <w:r>
              <w:rPr>
                <w:rFonts w:ascii="Calibri" w:hAnsi="Calibri"/>
                <w:color w:val="111827"/>
                <w:sz w:val="19"/>
              </w:rPr>
              <w:t>[0.865, 0.904]</w:t>
            </w:r>
          </w:p>
        </w:tc>
        <w:tc>
          <w:tcPr>
            <w:tcW w:type="dxa" w:w="1701"/>
            <w:vAlign w:val="center"/>
            <w:shd w:val="clear" w:color="auto" w:fill="F3F4F6"/>
          </w:tcPr>
          <w:p>
            <w:r/>
            <w:r>
              <w:rPr>
                <w:rFonts w:ascii="Calibri" w:hAnsi="Calibri"/>
                <w:color w:val="111827"/>
                <w:sz w:val="19"/>
              </w:rPr>
              <w:t>1000/1000</w:t>
            </w:r>
          </w:p>
        </w:tc>
      </w:tr>
      <w:tr>
        <w:trPr>
          <w:cantSplit/>
        </w:trPr>
        <w:tc>
          <w:tcPr>
            <w:tcW w:type="dxa" w:w="3685"/>
            <w:vAlign w:val="center"/>
          </w:tcPr>
          <w:p>
            <w:r/>
            <w:r>
              <w:rPr>
                <w:rFonts w:ascii="Calibri" w:hAnsi="Calibri"/>
                <w:color w:val="111827"/>
                <w:sz w:val="19"/>
              </w:rPr>
              <w:t>WinoGrande XL</w:t>
            </w:r>
          </w:p>
        </w:tc>
        <w:tc>
          <w:tcPr>
            <w:tcW w:type="dxa" w:w="1417"/>
            <w:vAlign w:val="center"/>
          </w:tcPr>
          <w:p>
            <w:r/>
            <w:r>
              <w:rPr>
                <w:rFonts w:ascii="Calibri" w:hAnsi="Calibri"/>
                <w:color w:val="111827"/>
                <w:sz w:val="19"/>
              </w:rPr>
              <w:t>0.7466</w:t>
            </w:r>
          </w:p>
        </w:tc>
        <w:tc>
          <w:tcPr>
            <w:tcW w:type="dxa" w:w="1984"/>
            <w:vAlign w:val="center"/>
          </w:tcPr>
          <w:p>
            <w:r/>
            <w:r>
              <w:rPr>
                <w:rFonts w:ascii="Calibri" w:hAnsi="Calibri"/>
                <w:color w:val="111827"/>
                <w:sz w:val="19"/>
              </w:rPr>
              <w:t>[0.722, 0.770]</w:t>
            </w:r>
          </w:p>
        </w:tc>
        <w:tc>
          <w:tcPr>
            <w:tcW w:type="dxa" w:w="1701"/>
            <w:vAlign w:val="center"/>
          </w:tcPr>
          <w:p>
            <w:r/>
            <w:r>
              <w:rPr>
                <w:rFonts w:ascii="Calibri" w:hAnsi="Calibri"/>
                <w:color w:val="111827"/>
                <w:sz w:val="19"/>
              </w:rPr>
              <w:t>1267/1267</w:t>
            </w:r>
          </w:p>
        </w:tc>
      </w:tr>
      <w:tr>
        <w:trPr>
          <w:cantSplit/>
        </w:trPr>
        <w:tc>
          <w:tcPr>
            <w:tcW w:type="dxa" w:w="3685"/>
            <w:vAlign w:val="center"/>
            <w:shd w:val="clear" w:color="auto" w:fill="F3F4F6"/>
          </w:tcPr>
          <w:p>
            <w:r/>
            <w:r>
              <w:rPr>
                <w:rFonts w:ascii="Calibri" w:hAnsi="Calibri"/>
                <w:color w:val="111827"/>
                <w:sz w:val="19"/>
              </w:rPr>
              <w:t>HumanEval+ (extended)</w:t>
            </w:r>
          </w:p>
        </w:tc>
        <w:tc>
          <w:tcPr>
            <w:tcW w:type="dxa" w:w="1417"/>
            <w:vAlign w:val="center"/>
            <w:shd w:val="clear" w:color="auto" w:fill="F3F4F6"/>
          </w:tcPr>
          <w:p>
            <w:r/>
            <w:r>
              <w:rPr>
                <w:rFonts w:ascii="Calibri" w:hAnsi="Calibri"/>
                <w:color w:val="111827"/>
                <w:sz w:val="19"/>
              </w:rPr>
              <w:t>0.7988</w:t>
            </w:r>
          </w:p>
        </w:tc>
        <w:tc>
          <w:tcPr>
            <w:tcW w:type="dxa" w:w="1984"/>
            <w:vAlign w:val="center"/>
            <w:shd w:val="clear" w:color="auto" w:fill="F3F4F6"/>
          </w:tcPr>
          <w:p>
            <w:r/>
            <w:r>
              <w:rPr>
                <w:rFonts w:ascii="Calibri" w:hAnsi="Calibri"/>
                <w:color w:val="111827"/>
                <w:sz w:val="19"/>
              </w:rPr>
              <w:t>[0.731, 0.853]</w:t>
            </w:r>
          </w:p>
        </w:tc>
        <w:tc>
          <w:tcPr>
            <w:tcW w:type="dxa" w:w="1701"/>
            <w:vAlign w:val="center"/>
            <w:shd w:val="clear" w:color="auto" w:fill="F3F4F6"/>
          </w:tcPr>
          <w:p>
            <w:r/>
            <w:r>
              <w:rPr>
                <w:rFonts w:ascii="Calibri" w:hAnsi="Calibri"/>
                <w:color w:val="111827"/>
                <w:sz w:val="19"/>
              </w:rPr>
              <w:t>164/164</w:t>
            </w:r>
          </w:p>
        </w:tc>
      </w:tr>
      <w:tr>
        <w:trPr>
          <w:cantSplit/>
        </w:trPr>
        <w:tc>
          <w:tcPr>
            <w:tcW w:type="dxa" w:w="3685"/>
            <w:vAlign w:val="center"/>
          </w:tcPr>
          <w:p>
            <w:r/>
            <w:r>
              <w:rPr>
                <w:rFonts w:ascii="Calibri" w:hAnsi="Calibri"/>
                <w:color w:val="111827"/>
                <w:sz w:val="19"/>
              </w:rPr>
              <w:t>MBPP (sanitized)</w:t>
            </w:r>
          </w:p>
        </w:tc>
        <w:tc>
          <w:tcPr>
            <w:tcW w:type="dxa" w:w="1417"/>
            <w:vAlign w:val="center"/>
          </w:tcPr>
          <w:p>
            <w:r/>
            <w:r>
              <w:rPr>
                <w:rFonts w:ascii="Calibri" w:hAnsi="Calibri"/>
                <w:color w:val="111827"/>
                <w:sz w:val="19"/>
              </w:rPr>
              <w:t>0.8482</w:t>
            </w:r>
          </w:p>
        </w:tc>
        <w:tc>
          <w:tcPr>
            <w:tcW w:type="dxa" w:w="1984"/>
            <w:vAlign w:val="center"/>
          </w:tcPr>
          <w:p>
            <w:r/>
            <w:r>
              <w:rPr>
                <w:rFonts w:ascii="Calibri" w:hAnsi="Calibri"/>
                <w:color w:val="111827"/>
                <w:sz w:val="19"/>
              </w:rPr>
              <w:t>[0.799, 0.887]</w:t>
            </w:r>
          </w:p>
        </w:tc>
        <w:tc>
          <w:tcPr>
            <w:tcW w:type="dxa" w:w="1701"/>
            <w:vAlign w:val="center"/>
          </w:tcPr>
          <w:p>
            <w:r/>
            <w:r>
              <w:rPr>
                <w:rFonts w:ascii="Calibri" w:hAnsi="Calibri"/>
                <w:color w:val="111827"/>
                <w:sz w:val="19"/>
              </w:rPr>
              <w:t>257/257</w:t>
            </w:r>
          </w:p>
        </w:tc>
      </w:tr>
      <w:tr>
        <w:trPr>
          <w:cantSplit/>
        </w:trPr>
        <w:tc>
          <w:tcPr>
            <w:tcW w:type="dxa" w:w="3685"/>
            <w:vAlign w:val="center"/>
            <w:shd w:val="clear" w:color="auto" w:fill="F3F4F6"/>
          </w:tcPr>
          <w:p>
            <w:r/>
            <w:r>
              <w:rPr>
                <w:rFonts w:ascii="Calibri" w:hAnsi="Calibri"/>
                <w:color w:val="111827"/>
                <w:sz w:val="19"/>
              </w:rPr>
              <w:t>MBPP+ (extended)</w:t>
            </w:r>
          </w:p>
        </w:tc>
        <w:tc>
          <w:tcPr>
            <w:tcW w:type="dxa" w:w="1417"/>
            <w:vAlign w:val="center"/>
            <w:shd w:val="clear" w:color="auto" w:fill="F3F4F6"/>
          </w:tcPr>
          <w:p>
            <w:r/>
            <w:r>
              <w:rPr>
                <w:rFonts w:ascii="Calibri" w:hAnsi="Calibri"/>
                <w:color w:val="111827"/>
                <w:sz w:val="19"/>
              </w:rPr>
              <w:t>0.7804</w:t>
            </w:r>
          </w:p>
        </w:tc>
        <w:tc>
          <w:tcPr>
            <w:tcW w:type="dxa" w:w="1984"/>
            <w:vAlign w:val="center"/>
            <w:shd w:val="clear" w:color="auto" w:fill="F3F4F6"/>
          </w:tcPr>
          <w:p>
            <w:r/>
            <w:r>
              <w:rPr>
                <w:rFonts w:ascii="Calibri" w:hAnsi="Calibri"/>
                <w:color w:val="111827"/>
                <w:sz w:val="19"/>
              </w:rPr>
              <w:t>[0.736, 0.819]</w:t>
            </w:r>
          </w:p>
        </w:tc>
        <w:tc>
          <w:tcPr>
            <w:tcW w:type="dxa" w:w="1701"/>
            <w:vAlign w:val="center"/>
            <w:shd w:val="clear" w:color="auto" w:fill="F3F4F6"/>
          </w:tcPr>
          <w:p>
            <w:r/>
            <w:r>
              <w:rPr>
                <w:rFonts w:ascii="Calibri" w:hAnsi="Calibri"/>
                <w:color w:val="111827"/>
                <w:sz w:val="19"/>
              </w:rPr>
              <w:t>378/378</w:t>
            </w:r>
          </w:p>
        </w:tc>
      </w:tr>
    </w:tbl>
    <w:p/>
    <w:p>
      <w:pPr>
        <w:pStyle w:val="Heading2"/>
        <w:spacing w:before="280" w:after="120"/>
      </w:pPr>
      <w:r>
        <w:rPr>
          <w:rFonts w:ascii="Calibri" w:hAnsi="Calibri"/>
          <w:b/>
          <w:color w:val="0F1738"/>
          <w:sz w:val="32"/>
        </w:rPr>
        <w:t>7.3 Tier 3-A: Turkish-specific</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3685"/>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Accuracy</w:t>
            </w:r>
          </w:p>
        </w:tc>
        <w:tc>
          <w:tcPr>
            <w:tcW w:type="dxa" w:w="1984"/>
            <w:vAlign w:val="center"/>
            <w:shd w:val="clear" w:color="auto" w:fill="0F1738"/>
          </w:tcPr>
          <w:p>
            <w:pPr>
              <w:jc w:val="center"/>
            </w:pPr>
            <w:r/>
            <w:r>
              <w:rPr>
                <w:rFonts w:ascii="Calibri" w:hAnsi="Calibri"/>
                <w:b/>
                <w:color w:val="FFFFFF"/>
                <w:sz w:val="20"/>
              </w:rPr>
              <w:t>Wilson 95% CI</w:t>
            </w:r>
          </w:p>
        </w:tc>
        <w:tc>
          <w:tcPr>
            <w:tcW w:type="dxa" w:w="1701"/>
            <w:vAlign w:val="center"/>
            <w:shd w:val="clear" w:color="auto" w:fill="0F1738"/>
          </w:tcPr>
          <w:p>
            <w:pPr>
              <w:jc w:val="center"/>
            </w:pPr>
            <w:r/>
            <w:r>
              <w:rPr>
                <w:rFonts w:ascii="Calibri" w:hAnsi="Calibri"/>
                <w:b/>
                <w:color w:val="FFFFFF"/>
                <w:sz w:val="20"/>
              </w:rPr>
              <w:t>n</w:t>
            </w:r>
          </w:p>
        </w:tc>
      </w:tr>
      <w:tr>
        <w:trPr>
          <w:cantSplit/>
        </w:trPr>
        <w:tc>
          <w:tcPr>
            <w:tcW w:type="dxa" w:w="3685"/>
            <w:vAlign w:val="center"/>
            <w:shd w:val="clear" w:color="auto" w:fill="F3F4F6"/>
          </w:tcPr>
          <w:p>
            <w:r/>
            <w:r>
              <w:rPr>
                <w:rFonts w:ascii="Calibri" w:hAnsi="Calibri"/>
                <w:color w:val="111827"/>
                <w:sz w:val="19"/>
              </w:rPr>
              <w:t>Belebele-TR (reading comprehension)</w:t>
            </w:r>
          </w:p>
        </w:tc>
        <w:tc>
          <w:tcPr>
            <w:tcW w:type="dxa" w:w="1417"/>
            <w:vAlign w:val="center"/>
            <w:shd w:val="clear" w:color="auto" w:fill="F3F4F6"/>
          </w:tcPr>
          <w:p>
            <w:r/>
            <w:r>
              <w:rPr>
                <w:rFonts w:ascii="Calibri" w:hAnsi="Calibri"/>
                <w:color w:val="111827"/>
                <w:sz w:val="19"/>
              </w:rPr>
              <w:t>0.8733</w:t>
            </w:r>
          </w:p>
        </w:tc>
        <w:tc>
          <w:tcPr>
            <w:tcW w:type="dxa" w:w="1984"/>
            <w:vAlign w:val="center"/>
            <w:shd w:val="clear" w:color="auto" w:fill="F3F4F6"/>
          </w:tcPr>
          <w:p>
            <w:r/>
            <w:r>
              <w:rPr>
                <w:rFonts w:ascii="Calibri" w:hAnsi="Calibri"/>
                <w:color w:val="111827"/>
                <w:sz w:val="19"/>
              </w:rPr>
              <w:t>[0.850, 0.893]</w:t>
            </w:r>
          </w:p>
        </w:tc>
        <w:tc>
          <w:tcPr>
            <w:tcW w:type="dxa" w:w="1701"/>
            <w:vAlign w:val="center"/>
            <w:shd w:val="clear" w:color="auto" w:fill="F3F4F6"/>
          </w:tcPr>
          <w:p>
            <w:r/>
            <w:r>
              <w:rPr>
                <w:rFonts w:ascii="Calibri" w:hAnsi="Calibri"/>
                <w:color w:val="111827"/>
                <w:sz w:val="19"/>
              </w:rPr>
              <w:t>900/900</w:t>
            </w:r>
          </w:p>
        </w:tc>
      </w:tr>
      <w:tr>
        <w:trPr>
          <w:cantSplit/>
        </w:trPr>
        <w:tc>
          <w:tcPr>
            <w:tcW w:type="dxa" w:w="3685"/>
            <w:vAlign w:val="center"/>
          </w:tcPr>
          <w:p>
            <w:r/>
            <w:r>
              <w:rPr>
                <w:rFonts w:ascii="Calibri" w:hAnsi="Calibri"/>
                <w:color w:val="111827"/>
                <w:sz w:val="19"/>
              </w:rPr>
              <w:t>TQuAD (extractive QA, F1≥0.5)</w:t>
            </w:r>
          </w:p>
        </w:tc>
        <w:tc>
          <w:tcPr>
            <w:tcW w:type="dxa" w:w="1417"/>
            <w:vAlign w:val="center"/>
          </w:tcPr>
          <w:p>
            <w:r/>
            <w:r>
              <w:rPr>
                <w:rFonts w:ascii="Calibri" w:hAnsi="Calibri"/>
                <w:color w:val="111827"/>
                <w:sz w:val="19"/>
              </w:rPr>
              <w:t>0.8240</w:t>
            </w:r>
          </w:p>
        </w:tc>
        <w:tc>
          <w:tcPr>
            <w:tcW w:type="dxa" w:w="1984"/>
            <w:vAlign w:val="center"/>
          </w:tcPr>
          <w:p>
            <w:r/>
            <w:r>
              <w:rPr>
                <w:rFonts w:ascii="Calibri" w:hAnsi="Calibri"/>
                <w:color w:val="111827"/>
                <w:sz w:val="19"/>
              </w:rPr>
              <w:t>[0.788, 0.855]</w:t>
            </w:r>
          </w:p>
        </w:tc>
        <w:tc>
          <w:tcPr>
            <w:tcW w:type="dxa" w:w="1701"/>
            <w:vAlign w:val="center"/>
          </w:tcPr>
          <w:p>
            <w:r/>
            <w:r>
              <w:rPr>
                <w:rFonts w:ascii="Calibri" w:hAnsi="Calibri"/>
                <w:color w:val="111827"/>
                <w:sz w:val="19"/>
              </w:rPr>
              <w:t>500/500</w:t>
            </w:r>
          </w:p>
        </w:tc>
      </w:tr>
      <w:tr>
        <w:trPr>
          <w:cantSplit/>
        </w:trPr>
        <w:tc>
          <w:tcPr>
            <w:tcW w:type="dxa" w:w="3685"/>
            <w:vAlign w:val="center"/>
            <w:shd w:val="clear" w:color="auto" w:fill="F3F4F6"/>
          </w:tcPr>
          <w:p>
            <w:r/>
            <w:r>
              <w:rPr>
                <w:rFonts w:ascii="Calibri" w:hAnsi="Calibri"/>
                <w:color w:val="111827"/>
                <w:sz w:val="19"/>
              </w:rPr>
              <w:t>TR-MMLU (Turkish academic)</w:t>
            </w:r>
          </w:p>
        </w:tc>
        <w:tc>
          <w:tcPr>
            <w:tcW w:type="dxa" w:w="1417"/>
            <w:vAlign w:val="center"/>
            <w:shd w:val="clear" w:color="auto" w:fill="F3F4F6"/>
          </w:tcPr>
          <w:p>
            <w:r/>
            <w:r>
              <w:rPr>
                <w:rFonts w:ascii="Calibri" w:hAnsi="Calibri"/>
                <w:color w:val="111827"/>
                <w:sz w:val="19"/>
              </w:rPr>
              <w:t>0.7080</w:t>
            </w:r>
          </w:p>
        </w:tc>
        <w:tc>
          <w:tcPr>
            <w:tcW w:type="dxa" w:w="1984"/>
            <w:vAlign w:val="center"/>
            <w:shd w:val="clear" w:color="auto" w:fill="F3F4F6"/>
          </w:tcPr>
          <w:p>
            <w:r/>
            <w:r>
              <w:rPr>
                <w:rFonts w:ascii="Calibri" w:hAnsi="Calibri"/>
                <w:color w:val="111827"/>
                <w:sz w:val="19"/>
              </w:rPr>
              <w:t>[0.667, 0.746]</w:t>
            </w:r>
          </w:p>
        </w:tc>
        <w:tc>
          <w:tcPr>
            <w:tcW w:type="dxa" w:w="1701"/>
            <w:vAlign w:val="center"/>
            <w:shd w:val="clear" w:color="auto" w:fill="F3F4F6"/>
          </w:tcPr>
          <w:p>
            <w:r/>
            <w:r>
              <w:rPr>
                <w:rFonts w:ascii="Calibri" w:hAnsi="Calibri"/>
                <w:color w:val="111827"/>
                <w:sz w:val="19"/>
              </w:rPr>
              <w:t>500/500</w:t>
            </w:r>
          </w:p>
        </w:tc>
      </w:tr>
      <w:tr>
        <w:trPr>
          <w:cantSplit/>
        </w:trPr>
        <w:tc>
          <w:tcPr>
            <w:tcW w:type="dxa" w:w="3685"/>
            <w:vAlign w:val="center"/>
          </w:tcPr>
          <w:p>
            <w:r/>
            <w:r>
              <w:rPr>
                <w:rFonts w:ascii="Calibri" w:hAnsi="Calibri"/>
                <w:color w:val="111827"/>
                <w:sz w:val="19"/>
              </w:rPr>
              <w:t>XNLI-TR (natural-language inference)</w:t>
            </w:r>
          </w:p>
        </w:tc>
        <w:tc>
          <w:tcPr>
            <w:tcW w:type="dxa" w:w="1417"/>
            <w:vAlign w:val="center"/>
          </w:tcPr>
          <w:p>
            <w:r/>
            <w:r>
              <w:rPr>
                <w:rFonts w:ascii="Calibri" w:hAnsi="Calibri"/>
                <w:color w:val="111827"/>
                <w:sz w:val="19"/>
              </w:rPr>
              <w:t>0.7340</w:t>
            </w:r>
          </w:p>
        </w:tc>
        <w:tc>
          <w:tcPr>
            <w:tcW w:type="dxa" w:w="1984"/>
            <w:vAlign w:val="center"/>
          </w:tcPr>
          <w:p>
            <w:r/>
            <w:r>
              <w:rPr>
                <w:rFonts w:ascii="Calibri" w:hAnsi="Calibri"/>
                <w:color w:val="111827"/>
                <w:sz w:val="19"/>
              </w:rPr>
              <w:t>[0.694, 0.771]</w:t>
            </w:r>
          </w:p>
        </w:tc>
        <w:tc>
          <w:tcPr>
            <w:tcW w:type="dxa" w:w="1701"/>
            <w:vAlign w:val="center"/>
          </w:tcPr>
          <w:p>
            <w:r/>
            <w:r>
              <w:rPr>
                <w:rFonts w:ascii="Calibri" w:hAnsi="Calibri"/>
                <w:color w:val="111827"/>
                <w:sz w:val="19"/>
              </w:rPr>
              <w:t>500/500</w:t>
            </w:r>
          </w:p>
        </w:tc>
      </w:tr>
      <w:tr>
        <w:trPr>
          <w:cantSplit/>
        </w:trPr>
        <w:tc>
          <w:tcPr>
            <w:tcW w:type="dxa" w:w="3685"/>
            <w:vAlign w:val="center"/>
            <w:shd w:val="clear" w:color="auto" w:fill="F3F4F6"/>
          </w:tcPr>
          <w:p>
            <w:r/>
            <w:r>
              <w:rPr>
                <w:rFonts w:ascii="Calibri" w:hAnsi="Calibri"/>
                <w:color w:val="111827"/>
                <w:sz w:val="19"/>
              </w:rPr>
              <w:t>TR Grammar (synthetic 50/50)</w:t>
            </w:r>
          </w:p>
        </w:tc>
        <w:tc>
          <w:tcPr>
            <w:tcW w:type="dxa" w:w="1417"/>
            <w:vAlign w:val="center"/>
            <w:shd w:val="clear" w:color="auto" w:fill="F3F4F6"/>
          </w:tcPr>
          <w:p>
            <w:r/>
            <w:r>
              <w:rPr>
                <w:rFonts w:ascii="Calibri" w:hAnsi="Calibri"/>
                <w:color w:val="111827"/>
                <w:sz w:val="19"/>
              </w:rPr>
              <w:t>0.7900</w:t>
            </w:r>
          </w:p>
        </w:tc>
        <w:tc>
          <w:tcPr>
            <w:tcW w:type="dxa" w:w="1984"/>
            <w:vAlign w:val="center"/>
            <w:shd w:val="clear" w:color="auto" w:fill="F3F4F6"/>
          </w:tcPr>
          <w:p>
            <w:r/>
            <w:r>
              <w:rPr>
                <w:rFonts w:ascii="Calibri" w:hAnsi="Calibri"/>
                <w:color w:val="111827"/>
                <w:sz w:val="19"/>
              </w:rPr>
              <w:t>[0.700, 0.858]</w:t>
            </w:r>
          </w:p>
        </w:tc>
        <w:tc>
          <w:tcPr>
            <w:tcW w:type="dxa" w:w="1701"/>
            <w:vAlign w:val="center"/>
            <w:shd w:val="clear" w:color="auto" w:fill="F3F4F6"/>
          </w:tcPr>
          <w:p>
            <w:r/>
            <w:r>
              <w:rPr>
                <w:rFonts w:ascii="Calibri" w:hAnsi="Calibri"/>
                <w:color w:val="111827"/>
                <w:sz w:val="19"/>
              </w:rPr>
              <w:t>100/100</w:t>
            </w:r>
          </w:p>
        </w:tc>
      </w:tr>
    </w:tbl>
    <w:p/>
    <w:p>
      <w:pPr>
        <w:pStyle w:val="Heading2"/>
        <w:spacing w:before="280" w:after="120"/>
      </w:pPr>
      <w:r>
        <w:rPr>
          <w:rFonts w:ascii="Calibri" w:hAnsi="Calibri"/>
          <w:b/>
          <w:color w:val="0F1738"/>
          <w:sz w:val="32"/>
        </w:rPr>
        <w:t>7.4 Tier 3-B: Multimodal</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3685"/>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Accuracy</w:t>
            </w:r>
          </w:p>
        </w:tc>
        <w:tc>
          <w:tcPr>
            <w:tcW w:type="dxa" w:w="1984"/>
            <w:vAlign w:val="center"/>
            <w:shd w:val="clear" w:color="auto" w:fill="0F1738"/>
          </w:tcPr>
          <w:p>
            <w:pPr>
              <w:jc w:val="center"/>
            </w:pPr>
            <w:r/>
            <w:r>
              <w:rPr>
                <w:rFonts w:ascii="Calibri" w:hAnsi="Calibri"/>
                <w:b/>
                <w:color w:val="FFFFFF"/>
                <w:sz w:val="20"/>
              </w:rPr>
              <w:t>Wilson 95% CI</w:t>
            </w:r>
          </w:p>
        </w:tc>
        <w:tc>
          <w:tcPr>
            <w:tcW w:type="dxa" w:w="1701"/>
            <w:vAlign w:val="center"/>
            <w:shd w:val="clear" w:color="auto" w:fill="0F1738"/>
          </w:tcPr>
          <w:p>
            <w:pPr>
              <w:jc w:val="center"/>
            </w:pPr>
            <w:r/>
            <w:r>
              <w:rPr>
                <w:rFonts w:ascii="Calibri" w:hAnsi="Calibri"/>
                <w:b/>
                <w:color w:val="FFFFFF"/>
                <w:sz w:val="20"/>
              </w:rPr>
              <w:t>n</w:t>
            </w:r>
          </w:p>
        </w:tc>
      </w:tr>
      <w:tr>
        <w:trPr>
          <w:cantSplit/>
        </w:trPr>
        <w:tc>
          <w:tcPr>
            <w:tcW w:type="dxa" w:w="3685"/>
            <w:vAlign w:val="center"/>
            <w:shd w:val="clear" w:color="auto" w:fill="F3F4F6"/>
          </w:tcPr>
          <w:p>
            <w:r/>
            <w:r>
              <w:rPr>
                <w:rFonts w:ascii="Calibri" w:hAnsi="Calibri"/>
                <w:color w:val="111827"/>
                <w:sz w:val="19"/>
              </w:rPr>
              <w:t>MMMU (val, 30 university subjects)</w:t>
            </w:r>
          </w:p>
        </w:tc>
        <w:tc>
          <w:tcPr>
            <w:tcW w:type="dxa" w:w="1417"/>
            <w:vAlign w:val="center"/>
            <w:shd w:val="clear" w:color="auto" w:fill="F3F4F6"/>
          </w:tcPr>
          <w:p>
            <w:r/>
            <w:r>
              <w:rPr>
                <w:rFonts w:ascii="Calibri" w:hAnsi="Calibri"/>
                <w:color w:val="111827"/>
                <w:sz w:val="19"/>
              </w:rPr>
              <w:t>0.5333</w:t>
            </w:r>
          </w:p>
        </w:tc>
        <w:tc>
          <w:tcPr>
            <w:tcW w:type="dxa" w:w="1984"/>
            <w:vAlign w:val="center"/>
            <w:shd w:val="clear" w:color="auto" w:fill="F3F4F6"/>
          </w:tcPr>
          <w:p>
            <w:r/>
            <w:r>
              <w:rPr>
                <w:rFonts w:ascii="Calibri" w:hAnsi="Calibri"/>
                <w:color w:val="111827"/>
                <w:sz w:val="19"/>
              </w:rPr>
              <w:t>[0.361, 0.698]</w:t>
            </w:r>
          </w:p>
        </w:tc>
        <w:tc>
          <w:tcPr>
            <w:tcW w:type="dxa" w:w="1701"/>
            <w:vAlign w:val="center"/>
            <w:shd w:val="clear" w:color="auto" w:fill="F3F4F6"/>
          </w:tcPr>
          <w:p>
            <w:r/>
            <w:r>
              <w:rPr>
                <w:rFonts w:ascii="Calibri" w:hAnsi="Calibri"/>
                <w:color w:val="111827"/>
                <w:sz w:val="19"/>
              </w:rPr>
              <w:t>30/30</w:t>
            </w:r>
          </w:p>
        </w:tc>
      </w:tr>
      <w:tr>
        <w:trPr>
          <w:cantSplit/>
        </w:trPr>
        <w:tc>
          <w:tcPr>
            <w:tcW w:type="dxa" w:w="3685"/>
            <w:vAlign w:val="center"/>
          </w:tcPr>
          <w:p>
            <w:r/>
            <w:r>
              <w:rPr>
                <w:rFonts w:ascii="Calibri" w:hAnsi="Calibri"/>
                <w:color w:val="111827"/>
                <w:sz w:val="19"/>
              </w:rPr>
              <w:t>ChartQA (test, relaxed)</w:t>
            </w:r>
          </w:p>
        </w:tc>
        <w:tc>
          <w:tcPr>
            <w:tcW w:type="dxa" w:w="1417"/>
            <w:vAlign w:val="center"/>
          </w:tcPr>
          <w:p>
            <w:r/>
            <w:r>
              <w:rPr>
                <w:rFonts w:ascii="Calibri" w:hAnsi="Calibri"/>
                <w:color w:val="111827"/>
                <w:sz w:val="19"/>
              </w:rPr>
              <w:t>0.6768</w:t>
            </w:r>
          </w:p>
        </w:tc>
        <w:tc>
          <w:tcPr>
            <w:tcW w:type="dxa" w:w="1984"/>
            <w:vAlign w:val="center"/>
          </w:tcPr>
          <w:p>
            <w:r/>
            <w:r>
              <w:rPr>
                <w:rFonts w:ascii="Calibri" w:hAnsi="Calibri"/>
                <w:color w:val="111827"/>
                <w:sz w:val="19"/>
              </w:rPr>
              <w:t>[0.634, 0.717]</w:t>
            </w:r>
          </w:p>
        </w:tc>
        <w:tc>
          <w:tcPr>
            <w:tcW w:type="dxa" w:w="1701"/>
            <w:vAlign w:val="center"/>
          </w:tcPr>
          <w:p>
            <w:r/>
            <w:r>
              <w:rPr>
                <w:rFonts w:ascii="Calibri" w:hAnsi="Calibri"/>
                <w:color w:val="111827"/>
                <w:sz w:val="19"/>
              </w:rPr>
              <w:t>492/500</w:t>
            </w:r>
          </w:p>
        </w:tc>
      </w:tr>
      <w:tr>
        <w:trPr>
          <w:cantSplit/>
        </w:trPr>
        <w:tc>
          <w:tcPr>
            <w:tcW w:type="dxa" w:w="3685"/>
            <w:vAlign w:val="center"/>
            <w:shd w:val="clear" w:color="auto" w:fill="F3F4F6"/>
          </w:tcPr>
          <w:p>
            <w:r/>
            <w:r>
              <w:rPr>
                <w:rFonts w:ascii="Calibri" w:hAnsi="Calibri"/>
                <w:color w:val="111827"/>
                <w:sz w:val="19"/>
              </w:rPr>
              <w:t>DocVQA (val, ANLS≥0.5 binary)</w:t>
            </w:r>
          </w:p>
        </w:tc>
        <w:tc>
          <w:tcPr>
            <w:tcW w:type="dxa" w:w="1417"/>
            <w:vAlign w:val="center"/>
            <w:shd w:val="clear" w:color="auto" w:fill="F3F4F6"/>
          </w:tcPr>
          <w:p>
            <w:r/>
            <w:r>
              <w:rPr>
                <w:rFonts w:ascii="Calibri" w:hAnsi="Calibri"/>
                <w:color w:val="111827"/>
                <w:sz w:val="19"/>
              </w:rPr>
              <w:t>0.7917</w:t>
            </w:r>
          </w:p>
        </w:tc>
        <w:tc>
          <w:tcPr>
            <w:tcW w:type="dxa" w:w="1984"/>
            <w:vAlign w:val="center"/>
            <w:shd w:val="clear" w:color="auto" w:fill="F3F4F6"/>
          </w:tcPr>
          <w:p>
            <w:r/>
            <w:r>
              <w:rPr>
                <w:rFonts w:ascii="Calibri" w:hAnsi="Calibri"/>
                <w:color w:val="111827"/>
                <w:sz w:val="19"/>
              </w:rPr>
              <w:t>[0.595, 0.908]</w:t>
            </w:r>
          </w:p>
        </w:tc>
        <w:tc>
          <w:tcPr>
            <w:tcW w:type="dxa" w:w="1701"/>
            <w:vAlign w:val="center"/>
            <w:shd w:val="clear" w:color="auto" w:fill="F3F4F6"/>
          </w:tcPr>
          <w:p>
            <w:r/>
            <w:r>
              <w:rPr>
                <w:rFonts w:ascii="Calibri" w:hAnsi="Calibri"/>
                <w:color w:val="111827"/>
                <w:sz w:val="19"/>
              </w:rPr>
              <w:t>24</w:t>
            </w:r>
          </w:p>
        </w:tc>
      </w:tr>
      <w:tr>
        <w:trPr>
          <w:cantSplit/>
        </w:trPr>
        <w:tc>
          <w:tcPr>
            <w:tcW w:type="dxa" w:w="3685"/>
            <w:vAlign w:val="center"/>
          </w:tcPr>
          <w:p>
            <w:r/>
            <w:r>
              <w:rPr>
                <w:rFonts w:ascii="Calibri" w:hAnsi="Calibri"/>
                <w:color w:val="111827"/>
                <w:sz w:val="19"/>
              </w:rPr>
              <w:t>MathVista (testmini)</w:t>
            </w:r>
          </w:p>
        </w:tc>
        <w:tc>
          <w:tcPr>
            <w:tcW w:type="dxa" w:w="1417"/>
            <w:vAlign w:val="center"/>
          </w:tcPr>
          <w:p>
            <w:r/>
            <w:r>
              <w:rPr>
                <w:rFonts w:ascii="Calibri" w:hAnsi="Calibri"/>
                <w:color w:val="111827"/>
                <w:sz w:val="19"/>
              </w:rPr>
              <w:t>0.3413</w:t>
            </w:r>
          </w:p>
        </w:tc>
        <w:tc>
          <w:tcPr>
            <w:tcW w:type="dxa" w:w="1984"/>
            <w:vAlign w:val="center"/>
          </w:tcPr>
          <w:p>
            <w:r/>
            <w:r>
              <w:rPr>
                <w:rFonts w:ascii="Calibri" w:hAnsi="Calibri"/>
                <w:color w:val="111827"/>
                <w:sz w:val="19"/>
              </w:rPr>
              <w:t>[0.280, 0.408]</w:t>
            </w:r>
          </w:p>
        </w:tc>
        <w:tc>
          <w:tcPr>
            <w:tcW w:type="dxa" w:w="1701"/>
            <w:vAlign w:val="center"/>
          </w:tcPr>
          <w:p>
            <w:r/>
            <w:r>
              <w:rPr>
                <w:rFonts w:ascii="Calibri" w:hAnsi="Calibri"/>
                <w:color w:val="111827"/>
                <w:sz w:val="19"/>
              </w:rPr>
              <w:t>208</w:t>
            </w:r>
          </w:p>
        </w:tc>
      </w:tr>
    </w:tbl>
    <w:p/>
    <w:p>
      <w:pPr>
        <w:pStyle w:val="Heading2"/>
        <w:spacing w:before="280" w:after="120"/>
      </w:pPr>
      <w:r>
        <w:rPr>
          <w:rFonts w:ascii="Calibri" w:hAnsi="Calibri"/>
          <w:b/>
          <w:color w:val="0F1738"/>
          <w:sz w:val="32"/>
        </w:rPr>
        <w:t>7.5 Frontier Comparison</w:t>
      </w:r>
    </w:p>
    <w:p>
      <w:pPr>
        <w:pStyle w:val="Heading3"/>
        <w:spacing w:before="200" w:after="80"/>
      </w:pPr>
      <w:r>
        <w:rPr>
          <w:rFonts w:ascii="Calibri" w:hAnsi="Calibri"/>
          <w:b/>
          <w:color w:val="0F1738"/>
          <w:sz w:val="26"/>
        </w:rPr>
        <w:t>7.5.1 General and Academic</w:t>
      </w:r>
    </w:p>
    <w:tbl>
      <w:tblPr>
        <w:tblStyle w:val="LightGrid"/>
        <w:tblW w:type="auto" w:w="0"/>
        <w:jc w:val="center"/>
        <w:tblLook w:firstColumn="1" w:firstRow="1" w:lastColumn="0" w:lastRow="0" w:noHBand="0" w:noVBand="1" w:val="04A0"/>
      </w:tblPr>
      <w:tblGrid>
        <w:gridCol w:w="1606"/>
        <w:gridCol w:w="1606"/>
        <w:gridCol w:w="1606"/>
        <w:gridCol w:w="1606"/>
        <w:gridCol w:w="1606"/>
        <w:gridCol w:w="1606"/>
      </w:tblGrid>
      <w:tr>
        <w:trPr>
          <w:cantSplit/>
        </w:trPr>
        <w:tc>
          <w:tcPr>
            <w:tcW w:type="dxa" w:w="1984"/>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AIGENCY V4</w:t>
            </w:r>
          </w:p>
        </w:tc>
        <w:tc>
          <w:tcPr>
            <w:tcW w:type="dxa" w:w="1134"/>
            <w:vAlign w:val="center"/>
            <w:shd w:val="clear" w:color="auto" w:fill="0F1738"/>
          </w:tcPr>
          <w:p>
            <w:pPr>
              <w:jc w:val="center"/>
            </w:pPr>
            <w:r/>
            <w:r>
              <w:rPr>
                <w:rFonts w:ascii="Calibri" w:hAnsi="Calibri"/>
                <w:b/>
                <w:color w:val="FFFFFF"/>
                <w:sz w:val="20"/>
              </w:rPr>
              <w:t>GPT-5</w:t>
            </w:r>
          </w:p>
        </w:tc>
        <w:tc>
          <w:tcPr>
            <w:tcW w:type="dxa" w:w="1701"/>
            <w:vAlign w:val="center"/>
            <w:shd w:val="clear" w:color="auto" w:fill="0F1738"/>
          </w:tcPr>
          <w:p>
            <w:pPr>
              <w:jc w:val="center"/>
            </w:pPr>
            <w:r/>
            <w:r>
              <w:rPr>
                <w:rFonts w:ascii="Calibri" w:hAnsi="Calibri"/>
                <w:b/>
                <w:color w:val="FFFFFF"/>
                <w:sz w:val="20"/>
              </w:rPr>
              <w:t>Claude 4.6/4.7</w:t>
            </w:r>
          </w:p>
        </w:tc>
        <w:tc>
          <w:tcPr>
            <w:tcW w:type="dxa" w:w="1417"/>
            <w:vAlign w:val="center"/>
            <w:shd w:val="clear" w:color="auto" w:fill="0F1738"/>
          </w:tcPr>
          <w:p>
            <w:pPr>
              <w:jc w:val="center"/>
            </w:pPr>
            <w:r/>
            <w:r>
              <w:rPr>
                <w:rFonts w:ascii="Calibri" w:hAnsi="Calibri"/>
                <w:b/>
                <w:color w:val="FFFFFF"/>
                <w:sz w:val="20"/>
              </w:rPr>
              <w:t>Gemini 3 Pro</w:t>
            </w:r>
          </w:p>
        </w:tc>
        <w:tc>
          <w:tcPr>
            <w:tcW w:type="dxa" w:w="1134"/>
            <w:vAlign w:val="center"/>
            <w:shd w:val="clear" w:color="auto" w:fill="0F1738"/>
          </w:tcPr>
          <w:p>
            <w:pPr>
              <w:jc w:val="center"/>
            </w:pPr>
            <w:r/>
            <w:r>
              <w:rPr>
                <w:rFonts w:ascii="Calibri" w:hAnsi="Calibri"/>
                <w:b/>
                <w:color w:val="FFFFFF"/>
                <w:sz w:val="20"/>
              </w:rPr>
              <w:t>Grok 4</w:t>
            </w:r>
          </w:p>
        </w:tc>
      </w:tr>
      <w:tr>
        <w:trPr>
          <w:cantSplit/>
        </w:trPr>
        <w:tc>
          <w:tcPr>
            <w:tcW w:type="dxa" w:w="1984"/>
            <w:vAlign w:val="center"/>
            <w:shd w:val="clear" w:color="auto" w:fill="F3F4F6"/>
          </w:tcPr>
          <w:p>
            <w:r/>
            <w:r>
              <w:rPr>
                <w:rFonts w:ascii="Calibri" w:hAnsi="Calibri"/>
                <w:color w:val="111827"/>
                <w:sz w:val="19"/>
              </w:rPr>
              <w:t>MMLU</w:t>
            </w:r>
          </w:p>
        </w:tc>
        <w:tc>
          <w:tcPr>
            <w:tcW w:type="dxa" w:w="1417"/>
            <w:vAlign w:val="center"/>
            <w:shd w:val="clear" w:color="auto" w:fill="F3F4F6"/>
          </w:tcPr>
          <w:p>
            <w:r/>
            <w:r>
              <w:rPr>
                <w:rFonts w:ascii="Calibri" w:hAnsi="Calibri"/>
                <w:color w:val="111827"/>
                <w:sz w:val="19"/>
              </w:rPr>
              <w:t>80.10</w:t>
            </w:r>
          </w:p>
        </w:tc>
        <w:tc>
          <w:tcPr>
            <w:tcW w:type="dxa" w:w="1134"/>
            <w:vAlign w:val="center"/>
            <w:shd w:val="clear" w:color="auto" w:fill="F3F4F6"/>
          </w:tcPr>
          <w:p>
            <w:r/>
            <w:r>
              <w:rPr>
                <w:rFonts w:ascii="Calibri" w:hAnsi="Calibri"/>
                <w:color w:val="111827"/>
                <w:sz w:val="19"/>
              </w:rPr>
              <w:t>94.2</w:t>
            </w:r>
          </w:p>
        </w:tc>
        <w:tc>
          <w:tcPr>
            <w:tcW w:type="dxa" w:w="1701"/>
            <w:vAlign w:val="center"/>
            <w:shd w:val="clear" w:color="auto" w:fill="F3F4F6"/>
          </w:tcPr>
          <w:p>
            <w:r/>
            <w:r>
              <w:rPr>
                <w:rFonts w:ascii="Calibri" w:hAnsi="Calibri"/>
                <w:color w:val="111827"/>
                <w:sz w:val="19"/>
              </w:rPr>
              <w:t>88-93</w:t>
            </w:r>
          </w:p>
        </w:tc>
        <w:tc>
          <w:tcPr>
            <w:tcW w:type="dxa" w:w="1417"/>
            <w:vAlign w:val="center"/>
            <w:shd w:val="clear" w:color="auto" w:fill="F3F4F6"/>
          </w:tcPr>
          <w:p>
            <w:r/>
            <w:r>
              <w:rPr>
                <w:rFonts w:ascii="Calibri" w:hAnsi="Calibri"/>
                <w:color w:val="111827"/>
                <w:sz w:val="19"/>
              </w:rPr>
              <w:t>92.4</w:t>
            </w:r>
          </w:p>
        </w:tc>
        <w:tc>
          <w:tcPr>
            <w:tcW w:type="dxa" w:w="1134"/>
            <w:vAlign w:val="center"/>
            <w:shd w:val="clear" w:color="auto" w:fill="F3F4F6"/>
          </w:tcPr>
          <w:p>
            <w:r/>
            <w:r>
              <w:rPr>
                <w:rFonts w:ascii="Calibri" w:hAnsi="Calibri"/>
                <w:color w:val="111827"/>
                <w:sz w:val="19"/>
              </w:rPr>
              <w:t>—</w:t>
            </w:r>
          </w:p>
        </w:tc>
      </w:tr>
      <w:tr>
        <w:trPr>
          <w:cantSplit/>
        </w:trPr>
        <w:tc>
          <w:tcPr>
            <w:tcW w:type="dxa" w:w="1984"/>
            <w:vAlign w:val="center"/>
          </w:tcPr>
          <w:p>
            <w:r/>
            <w:r>
              <w:rPr>
                <w:rFonts w:ascii="Calibri" w:hAnsi="Calibri"/>
                <w:color w:val="111827"/>
                <w:sz w:val="19"/>
              </w:rPr>
              <w:t>MMLU-Pro</w:t>
            </w:r>
          </w:p>
        </w:tc>
        <w:tc>
          <w:tcPr>
            <w:tcW w:type="dxa" w:w="1417"/>
            <w:vAlign w:val="center"/>
          </w:tcPr>
          <w:p>
            <w:r/>
            <w:r>
              <w:rPr>
                <w:rFonts w:ascii="Calibri" w:hAnsi="Calibri"/>
                <w:color w:val="111827"/>
                <w:sz w:val="19"/>
              </w:rPr>
              <w:t>50.20</w:t>
            </w:r>
          </w:p>
        </w:tc>
        <w:tc>
          <w:tcPr>
            <w:tcW w:type="dxa" w:w="1134"/>
            <w:vAlign w:val="center"/>
          </w:tcPr>
          <w:p>
            <w:r/>
            <w:r>
              <w:rPr>
                <w:rFonts w:ascii="Calibri" w:hAnsi="Calibri"/>
                <w:color w:val="111827"/>
                <w:sz w:val="19"/>
              </w:rPr>
              <w:t>~85</w:t>
            </w:r>
          </w:p>
        </w:tc>
        <w:tc>
          <w:tcPr>
            <w:tcW w:type="dxa" w:w="1701"/>
            <w:vAlign w:val="center"/>
          </w:tcPr>
          <w:p>
            <w:r/>
            <w:r>
              <w:rPr>
                <w:rFonts w:ascii="Calibri" w:hAnsi="Calibri"/>
                <w:color w:val="111827"/>
                <w:sz w:val="19"/>
              </w:rPr>
              <w:t>~84</w:t>
            </w:r>
          </w:p>
        </w:tc>
        <w:tc>
          <w:tcPr>
            <w:tcW w:type="dxa" w:w="1417"/>
            <w:vAlign w:val="center"/>
          </w:tcPr>
          <w:p>
            <w:r/>
            <w:r>
              <w:rPr>
                <w:rFonts w:ascii="Calibri" w:hAnsi="Calibri"/>
                <w:color w:val="111827"/>
                <w:sz w:val="19"/>
              </w:rPr>
              <w:t>~81</w:t>
            </w:r>
          </w:p>
        </w:tc>
        <w:tc>
          <w:tcPr>
            <w:tcW w:type="dxa" w:w="1134"/>
            <w:vAlign w:val="center"/>
          </w:tcPr>
          <w:p>
            <w:r/>
            <w:r>
              <w:rPr>
                <w:rFonts w:ascii="Calibri" w:hAnsi="Calibri"/>
                <w:color w:val="111827"/>
                <w:sz w:val="19"/>
              </w:rPr>
              <w:t>87.0</w:t>
            </w:r>
          </w:p>
        </w:tc>
      </w:tr>
      <w:tr>
        <w:trPr>
          <w:cantSplit/>
        </w:trPr>
        <w:tc>
          <w:tcPr>
            <w:tcW w:type="dxa" w:w="1984"/>
            <w:vAlign w:val="center"/>
            <w:shd w:val="clear" w:color="auto" w:fill="F3F4F6"/>
          </w:tcPr>
          <w:p>
            <w:r/>
            <w:r>
              <w:rPr>
                <w:rFonts w:ascii="Calibri" w:hAnsi="Calibri"/>
                <w:color w:val="111827"/>
                <w:sz w:val="19"/>
              </w:rPr>
              <w:t>ARC-Challenge</w:t>
            </w:r>
          </w:p>
        </w:tc>
        <w:tc>
          <w:tcPr>
            <w:tcW w:type="dxa" w:w="1417"/>
            <w:vAlign w:val="center"/>
            <w:shd w:val="clear" w:color="auto" w:fill="F3F4F6"/>
          </w:tcPr>
          <w:p>
            <w:r/>
            <w:r>
              <w:rPr>
                <w:rFonts w:ascii="Calibri" w:hAnsi="Calibri"/>
                <w:color w:val="111827"/>
                <w:sz w:val="19"/>
              </w:rPr>
              <w:t>94.88</w:t>
            </w:r>
          </w:p>
        </w:tc>
        <w:tc>
          <w:tcPr>
            <w:tcW w:type="dxa" w:w="1134"/>
            <w:vAlign w:val="center"/>
            <w:shd w:val="clear" w:color="auto" w:fill="F3F4F6"/>
          </w:tcPr>
          <w:p>
            <w:r/>
            <w:r>
              <w:rPr>
                <w:rFonts w:ascii="Calibri" w:hAnsi="Calibri"/>
                <w:color w:val="111827"/>
                <w:sz w:val="19"/>
              </w:rPr>
              <w:t>~96</w:t>
            </w:r>
          </w:p>
        </w:tc>
        <w:tc>
          <w:tcPr>
            <w:tcW w:type="dxa" w:w="1701"/>
            <w:vAlign w:val="center"/>
            <w:shd w:val="clear" w:color="auto" w:fill="F3F4F6"/>
          </w:tcPr>
          <w:p>
            <w:r/>
            <w:r>
              <w:rPr>
                <w:rFonts w:ascii="Calibri" w:hAnsi="Calibri"/>
                <w:color w:val="111827"/>
                <w:sz w:val="19"/>
              </w:rPr>
              <w:t>~96</w:t>
            </w:r>
          </w:p>
        </w:tc>
        <w:tc>
          <w:tcPr>
            <w:tcW w:type="dxa" w:w="1417"/>
            <w:vAlign w:val="center"/>
            <w:shd w:val="clear" w:color="auto" w:fill="F3F4F6"/>
          </w:tcPr>
          <w:p>
            <w:r/>
            <w:r>
              <w:rPr>
                <w:rFonts w:ascii="Calibri" w:hAnsi="Calibri"/>
                <w:color w:val="111827"/>
                <w:sz w:val="19"/>
              </w:rPr>
              <w:t>~95</w:t>
            </w:r>
          </w:p>
        </w:tc>
        <w:tc>
          <w:tcPr>
            <w:tcW w:type="dxa" w:w="1134"/>
            <w:vAlign w:val="center"/>
            <w:shd w:val="clear" w:color="auto" w:fill="F3F4F6"/>
          </w:tcPr>
          <w:p>
            <w:r/>
            <w:r>
              <w:rPr>
                <w:rFonts w:ascii="Calibri" w:hAnsi="Calibri"/>
                <w:color w:val="111827"/>
                <w:sz w:val="19"/>
              </w:rPr>
              <w:t>—</w:t>
            </w:r>
          </w:p>
        </w:tc>
      </w:tr>
      <w:tr>
        <w:trPr>
          <w:cantSplit/>
        </w:trPr>
        <w:tc>
          <w:tcPr>
            <w:tcW w:type="dxa" w:w="1984"/>
            <w:vAlign w:val="center"/>
          </w:tcPr>
          <w:p>
            <w:r/>
            <w:r>
              <w:rPr>
                <w:rFonts w:ascii="Calibri" w:hAnsi="Calibri"/>
                <w:color w:val="111827"/>
                <w:sz w:val="19"/>
              </w:rPr>
              <w:t>HellaSwag</w:t>
            </w:r>
          </w:p>
        </w:tc>
        <w:tc>
          <w:tcPr>
            <w:tcW w:type="dxa" w:w="1417"/>
            <w:vAlign w:val="center"/>
          </w:tcPr>
          <w:p>
            <w:r/>
            <w:r>
              <w:rPr>
                <w:rFonts w:ascii="Calibri" w:hAnsi="Calibri"/>
                <w:color w:val="111827"/>
                <w:sz w:val="19"/>
              </w:rPr>
              <w:t>88.60</w:t>
            </w:r>
          </w:p>
        </w:tc>
        <w:tc>
          <w:tcPr>
            <w:tcW w:type="dxa" w:w="1134"/>
            <w:vAlign w:val="center"/>
          </w:tcPr>
          <w:p>
            <w:r/>
            <w:r>
              <w:rPr>
                <w:rFonts w:ascii="Calibri" w:hAnsi="Calibri"/>
                <w:color w:val="111827"/>
                <w:sz w:val="19"/>
              </w:rPr>
              <w:t>~95</w:t>
            </w:r>
          </w:p>
        </w:tc>
        <w:tc>
          <w:tcPr>
            <w:tcW w:type="dxa" w:w="1701"/>
            <w:vAlign w:val="center"/>
          </w:tcPr>
          <w:p>
            <w:r/>
            <w:r>
              <w:rPr>
                <w:rFonts w:ascii="Calibri" w:hAnsi="Calibri"/>
                <w:color w:val="111827"/>
                <w:sz w:val="19"/>
              </w:rPr>
              <w:t>~94</w:t>
            </w:r>
          </w:p>
        </w:tc>
        <w:tc>
          <w:tcPr>
            <w:tcW w:type="dxa" w:w="1417"/>
            <w:vAlign w:val="center"/>
          </w:tcPr>
          <w:p>
            <w:r/>
            <w:r>
              <w:rPr>
                <w:rFonts w:ascii="Calibri" w:hAnsi="Calibri"/>
                <w:color w:val="111827"/>
                <w:sz w:val="19"/>
              </w:rPr>
              <w:t>~94</w:t>
            </w:r>
          </w:p>
        </w:tc>
        <w:tc>
          <w:tcPr>
            <w:tcW w:type="dxa" w:w="1134"/>
            <w:vAlign w:val="center"/>
          </w:tcPr>
          <w:p>
            <w:r/>
            <w:r>
              <w:rPr>
                <w:rFonts w:ascii="Calibri" w:hAnsi="Calibri"/>
                <w:color w:val="111827"/>
                <w:sz w:val="19"/>
              </w:rPr>
              <w:t>—</w:t>
            </w:r>
          </w:p>
        </w:tc>
      </w:tr>
      <w:tr>
        <w:trPr>
          <w:cantSplit/>
        </w:trPr>
        <w:tc>
          <w:tcPr>
            <w:tcW w:type="dxa" w:w="1984"/>
            <w:vAlign w:val="center"/>
            <w:shd w:val="clear" w:color="auto" w:fill="F3F4F6"/>
          </w:tcPr>
          <w:p>
            <w:r/>
            <w:r>
              <w:rPr>
                <w:rFonts w:ascii="Calibri" w:hAnsi="Calibri"/>
                <w:color w:val="111827"/>
                <w:sz w:val="19"/>
              </w:rPr>
              <w:t>WinoGrande</w:t>
            </w:r>
          </w:p>
        </w:tc>
        <w:tc>
          <w:tcPr>
            <w:tcW w:type="dxa" w:w="1417"/>
            <w:vAlign w:val="center"/>
            <w:shd w:val="clear" w:color="auto" w:fill="F3F4F6"/>
          </w:tcPr>
          <w:p>
            <w:r/>
            <w:r>
              <w:rPr>
                <w:rFonts w:ascii="Calibri" w:hAnsi="Calibri"/>
                <w:color w:val="111827"/>
                <w:sz w:val="19"/>
              </w:rPr>
              <w:t>74.66</w:t>
            </w:r>
          </w:p>
        </w:tc>
        <w:tc>
          <w:tcPr>
            <w:tcW w:type="dxa" w:w="1134"/>
            <w:vAlign w:val="center"/>
            <w:shd w:val="clear" w:color="auto" w:fill="F3F4F6"/>
          </w:tcPr>
          <w:p>
            <w:r/>
            <w:r>
              <w:rPr>
                <w:rFonts w:ascii="Calibri" w:hAnsi="Calibri"/>
                <w:color w:val="111827"/>
                <w:sz w:val="19"/>
              </w:rPr>
              <w:t>~88</w:t>
            </w:r>
          </w:p>
        </w:tc>
        <w:tc>
          <w:tcPr>
            <w:tcW w:type="dxa" w:w="1701"/>
            <w:vAlign w:val="center"/>
            <w:shd w:val="clear" w:color="auto" w:fill="F3F4F6"/>
          </w:tcPr>
          <w:p>
            <w:r/>
            <w:r>
              <w:rPr>
                <w:rFonts w:ascii="Calibri" w:hAnsi="Calibri"/>
                <w:color w:val="111827"/>
                <w:sz w:val="19"/>
              </w:rPr>
              <w:t>~86</w:t>
            </w:r>
          </w:p>
        </w:tc>
        <w:tc>
          <w:tcPr>
            <w:tcW w:type="dxa" w:w="1417"/>
            <w:vAlign w:val="center"/>
            <w:shd w:val="clear" w:color="auto" w:fill="F3F4F6"/>
          </w:tcPr>
          <w:p>
            <w:r/>
            <w:r>
              <w:rPr>
                <w:rFonts w:ascii="Calibri" w:hAnsi="Calibri"/>
                <w:color w:val="111827"/>
                <w:sz w:val="19"/>
              </w:rPr>
              <w:t>~82</w:t>
            </w:r>
          </w:p>
        </w:tc>
        <w:tc>
          <w:tcPr>
            <w:tcW w:type="dxa" w:w="1134"/>
            <w:vAlign w:val="center"/>
            <w:shd w:val="clear" w:color="auto" w:fill="F3F4F6"/>
          </w:tcPr>
          <w:p>
            <w:r/>
            <w:r>
              <w:rPr>
                <w:rFonts w:ascii="Calibri" w:hAnsi="Calibri"/>
                <w:color w:val="111827"/>
                <w:sz w:val="19"/>
              </w:rPr>
              <w:t>—</w:t>
            </w:r>
          </w:p>
        </w:tc>
      </w:tr>
      <w:tr>
        <w:trPr>
          <w:cantSplit/>
        </w:trPr>
        <w:tc>
          <w:tcPr>
            <w:tcW w:type="dxa" w:w="1984"/>
            <w:vAlign w:val="center"/>
          </w:tcPr>
          <w:p>
            <w:r/>
            <w:r>
              <w:rPr>
                <w:rFonts w:ascii="Calibri" w:hAnsi="Calibri"/>
                <w:color w:val="111827"/>
                <w:sz w:val="19"/>
              </w:rPr>
              <w:t>GPQA Diamond</w:t>
            </w:r>
          </w:p>
        </w:tc>
        <w:tc>
          <w:tcPr>
            <w:tcW w:type="dxa" w:w="1417"/>
            <w:vAlign w:val="center"/>
          </w:tcPr>
          <w:p>
            <w:r/>
            <w:r>
              <w:rPr>
                <w:rFonts w:ascii="Calibri" w:hAnsi="Calibri"/>
                <w:color w:val="111827"/>
                <w:sz w:val="19"/>
              </w:rPr>
              <w:t>37.88</w:t>
            </w:r>
          </w:p>
        </w:tc>
        <w:tc>
          <w:tcPr>
            <w:tcW w:type="dxa" w:w="1134"/>
            <w:vAlign w:val="center"/>
          </w:tcPr>
          <w:p>
            <w:r/>
            <w:r>
              <w:rPr>
                <w:rFonts w:ascii="Calibri" w:hAnsi="Calibri"/>
                <w:color w:val="111827"/>
                <w:sz w:val="19"/>
              </w:rPr>
              <w:t>88-94</w:t>
            </w:r>
          </w:p>
        </w:tc>
        <w:tc>
          <w:tcPr>
            <w:tcW w:type="dxa" w:w="1701"/>
            <w:vAlign w:val="center"/>
          </w:tcPr>
          <w:p>
            <w:r/>
            <w:r>
              <w:rPr>
                <w:rFonts w:ascii="Calibri" w:hAnsi="Calibri"/>
                <w:color w:val="111827"/>
                <w:sz w:val="19"/>
              </w:rPr>
              <w:t>91.3-94.2</w:t>
            </w:r>
          </w:p>
        </w:tc>
        <w:tc>
          <w:tcPr>
            <w:tcW w:type="dxa" w:w="1417"/>
            <w:vAlign w:val="center"/>
          </w:tcPr>
          <w:p>
            <w:r/>
            <w:r>
              <w:rPr>
                <w:rFonts w:ascii="Calibri" w:hAnsi="Calibri"/>
                <w:color w:val="111827"/>
                <w:sz w:val="19"/>
              </w:rPr>
              <w:t>91.9</w:t>
            </w:r>
          </w:p>
        </w:tc>
        <w:tc>
          <w:tcPr>
            <w:tcW w:type="dxa" w:w="1134"/>
            <w:vAlign w:val="center"/>
          </w:tcPr>
          <w:p>
            <w:r/>
            <w:r>
              <w:rPr>
                <w:rFonts w:ascii="Calibri" w:hAnsi="Calibri"/>
                <w:color w:val="111827"/>
                <w:sz w:val="19"/>
              </w:rPr>
              <w:t>88.0</w:t>
            </w:r>
          </w:p>
        </w:tc>
      </w:tr>
      <w:tr>
        <w:trPr>
          <w:cantSplit/>
        </w:trPr>
        <w:tc>
          <w:tcPr>
            <w:tcW w:type="dxa" w:w="1984"/>
            <w:vAlign w:val="center"/>
            <w:shd w:val="clear" w:color="auto" w:fill="F3F4F6"/>
          </w:tcPr>
          <w:p>
            <w:r/>
            <w:r>
              <w:rPr>
                <w:rFonts w:ascii="Calibri" w:hAnsi="Calibri"/>
                <w:color w:val="111827"/>
                <w:sz w:val="19"/>
              </w:rPr>
              <w:t>TruthfulQA MC1</w:t>
            </w:r>
          </w:p>
        </w:tc>
        <w:tc>
          <w:tcPr>
            <w:tcW w:type="dxa" w:w="1417"/>
            <w:vAlign w:val="center"/>
            <w:shd w:val="clear" w:color="auto" w:fill="F3F4F6"/>
          </w:tcPr>
          <w:p>
            <w:r/>
            <w:r>
              <w:rPr>
                <w:rFonts w:ascii="Calibri" w:hAnsi="Calibri"/>
                <w:color w:val="111827"/>
                <w:sz w:val="19"/>
              </w:rPr>
              <w:t>76.38</w:t>
            </w:r>
          </w:p>
        </w:tc>
        <w:tc>
          <w:tcPr>
            <w:tcW w:type="dxa" w:w="1134"/>
            <w:vAlign w:val="center"/>
            <w:shd w:val="clear" w:color="auto" w:fill="F3F4F6"/>
          </w:tcPr>
          <w:p>
            <w:r/>
            <w:r>
              <w:rPr>
                <w:rFonts w:ascii="Calibri" w:hAnsi="Calibri"/>
                <w:color w:val="111827"/>
                <w:sz w:val="19"/>
              </w:rPr>
              <w:t>~81</w:t>
            </w:r>
          </w:p>
        </w:tc>
        <w:tc>
          <w:tcPr>
            <w:tcW w:type="dxa" w:w="1701"/>
            <w:vAlign w:val="center"/>
            <w:shd w:val="clear" w:color="auto" w:fill="F3F4F6"/>
          </w:tcPr>
          <w:p>
            <w:r/>
            <w:r>
              <w:rPr>
                <w:rFonts w:ascii="Calibri" w:hAnsi="Calibri"/>
                <w:color w:val="111827"/>
                <w:sz w:val="19"/>
              </w:rPr>
              <w:t>~77</w:t>
            </w:r>
          </w:p>
        </w:tc>
        <w:tc>
          <w:tcPr>
            <w:tcW w:type="dxa" w:w="1417"/>
            <w:vAlign w:val="center"/>
            <w:shd w:val="clear" w:color="auto" w:fill="F3F4F6"/>
          </w:tcPr>
          <w:p>
            <w:r/>
            <w:r>
              <w:rPr>
                <w:rFonts w:ascii="Calibri" w:hAnsi="Calibri"/>
                <w:color w:val="111827"/>
                <w:sz w:val="19"/>
              </w:rPr>
              <w:t>~75</w:t>
            </w:r>
          </w:p>
        </w:tc>
        <w:tc>
          <w:tcPr>
            <w:tcW w:type="dxa" w:w="1134"/>
            <w:vAlign w:val="center"/>
            <w:shd w:val="clear" w:color="auto" w:fill="F3F4F6"/>
          </w:tcPr>
          <w:p>
            <w:r/>
            <w:r>
              <w:rPr>
                <w:rFonts w:ascii="Calibri" w:hAnsi="Calibri"/>
                <w:color w:val="111827"/>
                <w:sz w:val="19"/>
              </w:rPr>
              <w:t>—</w:t>
            </w:r>
          </w:p>
        </w:tc>
      </w:tr>
      <w:tr>
        <w:trPr>
          <w:cantSplit/>
        </w:trPr>
        <w:tc>
          <w:tcPr>
            <w:tcW w:type="dxa" w:w="1984"/>
            <w:vAlign w:val="center"/>
          </w:tcPr>
          <w:p>
            <w:r/>
            <w:r>
              <w:rPr>
                <w:rFonts w:ascii="Calibri" w:hAnsi="Calibri"/>
                <w:color w:val="111827"/>
                <w:sz w:val="19"/>
              </w:rPr>
              <w:t>IFEval (strict)</w:t>
            </w:r>
          </w:p>
        </w:tc>
        <w:tc>
          <w:tcPr>
            <w:tcW w:type="dxa" w:w="1417"/>
            <w:vAlign w:val="center"/>
          </w:tcPr>
          <w:p>
            <w:r/>
            <w:r>
              <w:rPr>
                <w:rFonts w:ascii="Calibri" w:hAnsi="Calibri"/>
                <w:color w:val="111827"/>
                <w:sz w:val="19"/>
              </w:rPr>
              <w:t>80.22</w:t>
            </w:r>
          </w:p>
        </w:tc>
        <w:tc>
          <w:tcPr>
            <w:tcW w:type="dxa" w:w="1134"/>
            <w:vAlign w:val="center"/>
          </w:tcPr>
          <w:p>
            <w:r/>
            <w:r>
              <w:rPr>
                <w:rFonts w:ascii="Calibri" w:hAnsi="Calibri"/>
                <w:color w:val="111827"/>
                <w:sz w:val="19"/>
              </w:rPr>
              <w:t>~90</w:t>
            </w:r>
          </w:p>
        </w:tc>
        <w:tc>
          <w:tcPr>
            <w:tcW w:type="dxa" w:w="1701"/>
            <w:vAlign w:val="center"/>
          </w:tcPr>
          <w:p>
            <w:r/>
            <w:r>
              <w:rPr>
                <w:rFonts w:ascii="Calibri" w:hAnsi="Calibri"/>
                <w:color w:val="111827"/>
                <w:sz w:val="19"/>
              </w:rPr>
              <w:t>~86</w:t>
            </w:r>
          </w:p>
        </w:tc>
        <w:tc>
          <w:tcPr>
            <w:tcW w:type="dxa" w:w="1417"/>
            <w:vAlign w:val="center"/>
          </w:tcPr>
          <w:p>
            <w:r/>
            <w:r>
              <w:rPr>
                <w:rFonts w:ascii="Calibri" w:hAnsi="Calibri"/>
                <w:color w:val="111827"/>
                <w:sz w:val="19"/>
              </w:rPr>
              <w:t>~85</w:t>
            </w:r>
          </w:p>
        </w:tc>
        <w:tc>
          <w:tcPr>
            <w:tcW w:type="dxa" w:w="1134"/>
            <w:vAlign w:val="center"/>
          </w:tcPr>
          <w:p>
            <w:r/>
            <w:r>
              <w:rPr>
                <w:rFonts w:ascii="Calibri" w:hAnsi="Calibri"/>
                <w:color w:val="111827"/>
                <w:sz w:val="19"/>
              </w:rPr>
              <w:t>—</w:t>
            </w:r>
          </w:p>
        </w:tc>
      </w:tr>
    </w:tbl>
    <w:p/>
    <w:p>
      <w:pPr>
        <w:pStyle w:val="Heading3"/>
        <w:spacing w:before="200" w:after="80"/>
      </w:pPr>
      <w:r>
        <w:rPr>
          <w:rFonts w:ascii="Calibri" w:hAnsi="Calibri"/>
          <w:b/>
          <w:color w:val="0F1738"/>
          <w:sz w:val="26"/>
        </w:rPr>
        <w:t>7.5.2 Mathematics and Code</w:t>
      </w:r>
    </w:p>
    <w:tbl>
      <w:tblPr>
        <w:tblStyle w:val="LightGrid"/>
        <w:tblW w:type="auto" w:w="0"/>
        <w:jc w:val="center"/>
        <w:tblLook w:firstColumn="1" w:firstRow="1" w:lastColumn="0" w:lastRow="0" w:noHBand="0" w:noVBand="1" w:val="04A0"/>
      </w:tblPr>
      <w:tblGrid>
        <w:gridCol w:w="1606"/>
        <w:gridCol w:w="1606"/>
        <w:gridCol w:w="1606"/>
        <w:gridCol w:w="1606"/>
        <w:gridCol w:w="1606"/>
        <w:gridCol w:w="1606"/>
      </w:tblGrid>
      <w:tr>
        <w:trPr>
          <w:cantSplit/>
        </w:trPr>
        <w:tc>
          <w:tcPr>
            <w:tcW w:type="dxa" w:w="1984"/>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AIGENCY V4</w:t>
            </w:r>
          </w:p>
        </w:tc>
        <w:tc>
          <w:tcPr>
            <w:tcW w:type="dxa" w:w="1134"/>
            <w:vAlign w:val="center"/>
            <w:shd w:val="clear" w:color="auto" w:fill="0F1738"/>
          </w:tcPr>
          <w:p>
            <w:pPr>
              <w:jc w:val="center"/>
            </w:pPr>
            <w:r/>
            <w:r>
              <w:rPr>
                <w:rFonts w:ascii="Calibri" w:hAnsi="Calibri"/>
                <w:b/>
                <w:color w:val="FFFFFF"/>
                <w:sz w:val="20"/>
              </w:rPr>
              <w:t>GPT-5</w:t>
            </w:r>
          </w:p>
        </w:tc>
        <w:tc>
          <w:tcPr>
            <w:tcW w:type="dxa" w:w="1701"/>
            <w:vAlign w:val="center"/>
            <w:shd w:val="clear" w:color="auto" w:fill="0F1738"/>
          </w:tcPr>
          <w:p>
            <w:pPr>
              <w:jc w:val="center"/>
            </w:pPr>
            <w:r/>
            <w:r>
              <w:rPr>
                <w:rFonts w:ascii="Calibri" w:hAnsi="Calibri"/>
                <w:b/>
                <w:color w:val="FFFFFF"/>
                <w:sz w:val="20"/>
              </w:rPr>
              <w:t>Claude 4.6/4.7</w:t>
            </w:r>
          </w:p>
        </w:tc>
        <w:tc>
          <w:tcPr>
            <w:tcW w:type="dxa" w:w="1417"/>
            <w:vAlign w:val="center"/>
            <w:shd w:val="clear" w:color="auto" w:fill="0F1738"/>
          </w:tcPr>
          <w:p>
            <w:pPr>
              <w:jc w:val="center"/>
            </w:pPr>
            <w:r/>
            <w:r>
              <w:rPr>
                <w:rFonts w:ascii="Calibri" w:hAnsi="Calibri"/>
                <w:b/>
                <w:color w:val="FFFFFF"/>
                <w:sz w:val="20"/>
              </w:rPr>
              <w:t>Gemini 3 Pro</w:t>
            </w:r>
          </w:p>
        </w:tc>
        <w:tc>
          <w:tcPr>
            <w:tcW w:type="dxa" w:w="1417"/>
            <w:vAlign w:val="center"/>
            <w:shd w:val="clear" w:color="auto" w:fill="0F1738"/>
          </w:tcPr>
          <w:p>
            <w:pPr>
              <w:jc w:val="center"/>
            </w:pPr>
            <w:r/>
            <w:r>
              <w:rPr>
                <w:rFonts w:ascii="Calibri" w:hAnsi="Calibri"/>
                <w:b/>
                <w:color w:val="FFFFFF"/>
                <w:sz w:val="20"/>
              </w:rPr>
              <w:t>DeepSeek V4</w:t>
            </w:r>
          </w:p>
        </w:tc>
      </w:tr>
      <w:tr>
        <w:trPr>
          <w:cantSplit/>
        </w:trPr>
        <w:tc>
          <w:tcPr>
            <w:tcW w:type="dxa" w:w="1984"/>
            <w:vAlign w:val="center"/>
            <w:shd w:val="clear" w:color="auto" w:fill="F3F4F6"/>
          </w:tcPr>
          <w:p>
            <w:r/>
            <w:r>
              <w:rPr>
                <w:rFonts w:ascii="Calibri" w:hAnsi="Calibri"/>
                <w:color w:val="111827"/>
                <w:sz w:val="19"/>
              </w:rPr>
              <w:t>GSM8K</w:t>
            </w:r>
          </w:p>
        </w:tc>
        <w:tc>
          <w:tcPr>
            <w:tcW w:type="dxa" w:w="1417"/>
            <w:vAlign w:val="center"/>
            <w:shd w:val="clear" w:color="auto" w:fill="F3F4F6"/>
          </w:tcPr>
          <w:p>
            <w:r/>
            <w:r>
              <w:rPr>
                <w:rFonts w:ascii="Calibri" w:hAnsi="Calibri"/>
                <w:color w:val="111827"/>
                <w:sz w:val="19"/>
              </w:rPr>
              <w:t>94.62</w:t>
            </w:r>
          </w:p>
        </w:tc>
        <w:tc>
          <w:tcPr>
            <w:tcW w:type="dxa" w:w="1134"/>
            <w:vAlign w:val="center"/>
            <w:shd w:val="clear" w:color="auto" w:fill="F3F4F6"/>
          </w:tcPr>
          <w:p>
            <w:r/>
            <w:r>
              <w:rPr>
                <w:rFonts w:ascii="Calibri" w:hAnsi="Calibri"/>
                <w:color w:val="111827"/>
                <w:sz w:val="19"/>
              </w:rPr>
              <w:t>96.8</w:t>
            </w:r>
          </w:p>
        </w:tc>
        <w:tc>
          <w:tcPr>
            <w:tcW w:type="dxa" w:w="1701"/>
            <w:vAlign w:val="center"/>
            <w:shd w:val="clear" w:color="auto" w:fill="F3F4F6"/>
          </w:tcPr>
          <w:p>
            <w:r/>
            <w:r>
              <w:rPr>
                <w:rFonts w:ascii="Calibri" w:hAnsi="Calibri"/>
                <w:color w:val="111827"/>
                <w:sz w:val="19"/>
              </w:rPr>
              <w:t>~96</w:t>
            </w:r>
          </w:p>
        </w:tc>
        <w:tc>
          <w:tcPr>
            <w:tcW w:type="dxa" w:w="1417"/>
            <w:vAlign w:val="center"/>
            <w:shd w:val="clear" w:color="auto" w:fill="F3F4F6"/>
          </w:tcPr>
          <w:p>
            <w:r/>
            <w:r>
              <w:rPr>
                <w:rFonts w:ascii="Calibri" w:hAnsi="Calibri"/>
                <w:color w:val="111827"/>
                <w:sz w:val="19"/>
              </w:rPr>
              <w:t>~94</w:t>
            </w:r>
          </w:p>
        </w:tc>
        <w:tc>
          <w:tcPr>
            <w:tcW w:type="dxa" w:w="1417"/>
            <w:vAlign w:val="center"/>
            <w:shd w:val="clear" w:color="auto" w:fill="F3F4F6"/>
          </w:tcPr>
          <w:p>
            <w:r/>
            <w:r>
              <w:rPr>
                <w:rFonts w:ascii="Calibri" w:hAnsi="Calibri"/>
                <w:color w:val="111827"/>
                <w:sz w:val="19"/>
              </w:rPr>
              <w:t>92.6</w:t>
            </w:r>
          </w:p>
        </w:tc>
      </w:tr>
      <w:tr>
        <w:trPr>
          <w:cantSplit/>
        </w:trPr>
        <w:tc>
          <w:tcPr>
            <w:tcW w:type="dxa" w:w="1984"/>
            <w:vAlign w:val="center"/>
          </w:tcPr>
          <w:p>
            <w:r/>
            <w:r>
              <w:rPr>
                <w:rFonts w:ascii="Calibri" w:hAnsi="Calibri"/>
                <w:color w:val="111827"/>
                <w:sz w:val="19"/>
              </w:rPr>
              <w:t>HumanEval</w:t>
            </w:r>
          </w:p>
        </w:tc>
        <w:tc>
          <w:tcPr>
            <w:tcW w:type="dxa" w:w="1417"/>
            <w:vAlign w:val="center"/>
          </w:tcPr>
          <w:p>
            <w:r/>
            <w:r>
              <w:rPr>
                <w:rFonts w:ascii="Calibri" w:hAnsi="Calibri"/>
                <w:color w:val="111827"/>
                <w:sz w:val="19"/>
              </w:rPr>
              <w:t>84.15</w:t>
            </w:r>
          </w:p>
        </w:tc>
        <w:tc>
          <w:tcPr>
            <w:tcW w:type="dxa" w:w="1134"/>
            <w:vAlign w:val="center"/>
          </w:tcPr>
          <w:p>
            <w:r/>
            <w:r>
              <w:rPr>
                <w:rFonts w:ascii="Calibri" w:hAnsi="Calibri"/>
                <w:color w:val="111827"/>
                <w:sz w:val="19"/>
              </w:rPr>
              <w:t>94.0</w:t>
            </w:r>
          </w:p>
        </w:tc>
        <w:tc>
          <w:tcPr>
            <w:tcW w:type="dxa" w:w="1701"/>
            <w:vAlign w:val="center"/>
          </w:tcPr>
          <w:p>
            <w:r/>
            <w:r>
              <w:rPr>
                <w:rFonts w:ascii="Calibri" w:hAnsi="Calibri"/>
                <w:color w:val="111827"/>
                <w:sz w:val="19"/>
              </w:rPr>
              <w:t>95.0</w:t>
            </w:r>
          </w:p>
        </w:tc>
        <w:tc>
          <w:tcPr>
            <w:tcW w:type="dxa" w:w="1417"/>
            <w:vAlign w:val="center"/>
          </w:tcPr>
          <w:p>
            <w:r/>
            <w:r>
              <w:rPr>
                <w:rFonts w:ascii="Calibri" w:hAnsi="Calibri"/>
                <w:color w:val="111827"/>
                <w:sz w:val="19"/>
              </w:rPr>
              <w:t>89.7</w:t>
            </w:r>
          </w:p>
        </w:tc>
        <w:tc>
          <w:tcPr>
            <w:tcW w:type="dxa" w:w="1417"/>
            <w:vAlign w:val="center"/>
          </w:tcPr>
          <w:p>
            <w:r/>
            <w:r>
              <w:rPr>
                <w:rFonts w:ascii="Calibri" w:hAnsi="Calibri"/>
                <w:color w:val="111827"/>
                <w:sz w:val="19"/>
              </w:rPr>
              <w:t>65.2</w:t>
            </w:r>
          </w:p>
        </w:tc>
      </w:tr>
      <w:tr>
        <w:trPr>
          <w:cantSplit/>
        </w:trPr>
        <w:tc>
          <w:tcPr>
            <w:tcW w:type="dxa" w:w="1984"/>
            <w:vAlign w:val="center"/>
            <w:shd w:val="clear" w:color="auto" w:fill="F3F4F6"/>
          </w:tcPr>
          <w:p>
            <w:r/>
            <w:r>
              <w:rPr>
                <w:rFonts w:ascii="Calibri" w:hAnsi="Calibri"/>
                <w:color w:val="111827"/>
                <w:sz w:val="19"/>
              </w:rPr>
              <w:t>HumanEval+</w:t>
            </w:r>
          </w:p>
        </w:tc>
        <w:tc>
          <w:tcPr>
            <w:tcW w:type="dxa" w:w="1417"/>
            <w:vAlign w:val="center"/>
            <w:shd w:val="clear" w:color="auto" w:fill="F3F4F6"/>
          </w:tcPr>
          <w:p>
            <w:r/>
            <w:r>
              <w:rPr>
                <w:rFonts w:ascii="Calibri" w:hAnsi="Calibri"/>
                <w:color w:val="111827"/>
                <w:sz w:val="19"/>
              </w:rPr>
              <w:t>79.88</w:t>
            </w:r>
          </w:p>
        </w:tc>
        <w:tc>
          <w:tcPr>
            <w:tcW w:type="dxa" w:w="1134"/>
            <w:vAlign w:val="center"/>
            <w:shd w:val="clear" w:color="auto" w:fill="F3F4F6"/>
          </w:tcPr>
          <w:p>
            <w:r/>
            <w:r>
              <w:rPr>
                <w:rFonts w:ascii="Calibri" w:hAnsi="Calibri"/>
                <w:color w:val="111827"/>
                <w:sz w:val="19"/>
              </w:rPr>
              <w:t>~91</w:t>
            </w:r>
          </w:p>
        </w:tc>
        <w:tc>
          <w:tcPr>
            <w:tcW w:type="dxa" w:w="1701"/>
            <w:vAlign w:val="center"/>
            <w:shd w:val="clear" w:color="auto" w:fill="F3F4F6"/>
          </w:tcPr>
          <w:p>
            <w:r/>
            <w:r>
              <w:rPr>
                <w:rFonts w:ascii="Calibri" w:hAnsi="Calibri"/>
                <w:color w:val="111827"/>
                <w:sz w:val="19"/>
              </w:rPr>
              <w:t>~89</w:t>
            </w:r>
          </w:p>
        </w:tc>
        <w:tc>
          <w:tcPr>
            <w:tcW w:type="dxa" w:w="1417"/>
            <w:vAlign w:val="center"/>
            <w:shd w:val="clear" w:color="auto" w:fill="F3F4F6"/>
          </w:tcPr>
          <w:p>
            <w:r/>
            <w:r>
              <w:rPr>
                <w:rFonts w:ascii="Calibri" w:hAnsi="Calibri"/>
                <w:color w:val="111827"/>
                <w:sz w:val="19"/>
              </w:rPr>
              <w:t>~85</w:t>
            </w:r>
          </w:p>
        </w:tc>
        <w:tc>
          <w:tcPr>
            <w:tcW w:type="dxa" w:w="1417"/>
            <w:vAlign w:val="center"/>
            <w:shd w:val="clear" w:color="auto" w:fill="F3F4F6"/>
          </w:tcPr>
          <w:p>
            <w:r/>
            <w:r>
              <w:rPr>
                <w:rFonts w:ascii="Calibri" w:hAnsi="Calibri"/>
                <w:color w:val="111827"/>
                <w:sz w:val="19"/>
              </w:rPr>
              <w:t>—</w:t>
            </w:r>
          </w:p>
        </w:tc>
      </w:tr>
      <w:tr>
        <w:trPr>
          <w:cantSplit/>
        </w:trPr>
        <w:tc>
          <w:tcPr>
            <w:tcW w:type="dxa" w:w="1984"/>
            <w:vAlign w:val="center"/>
          </w:tcPr>
          <w:p>
            <w:r/>
            <w:r>
              <w:rPr>
                <w:rFonts w:ascii="Calibri" w:hAnsi="Calibri"/>
                <w:color w:val="111827"/>
                <w:sz w:val="19"/>
              </w:rPr>
              <w:t>MBPP</w:t>
            </w:r>
          </w:p>
        </w:tc>
        <w:tc>
          <w:tcPr>
            <w:tcW w:type="dxa" w:w="1417"/>
            <w:vAlign w:val="center"/>
          </w:tcPr>
          <w:p>
            <w:r/>
            <w:r>
              <w:rPr>
                <w:rFonts w:ascii="Calibri" w:hAnsi="Calibri"/>
                <w:color w:val="111827"/>
                <w:sz w:val="19"/>
              </w:rPr>
              <w:t>84.82</w:t>
            </w:r>
          </w:p>
        </w:tc>
        <w:tc>
          <w:tcPr>
            <w:tcW w:type="dxa" w:w="1134"/>
            <w:vAlign w:val="center"/>
          </w:tcPr>
          <w:p>
            <w:r/>
            <w:r>
              <w:rPr>
                <w:rFonts w:ascii="Calibri" w:hAnsi="Calibri"/>
                <w:color w:val="111827"/>
                <w:sz w:val="19"/>
              </w:rPr>
              <w:t>~92</w:t>
            </w:r>
          </w:p>
        </w:tc>
        <w:tc>
          <w:tcPr>
            <w:tcW w:type="dxa" w:w="1701"/>
            <w:vAlign w:val="center"/>
          </w:tcPr>
          <w:p>
            <w:r/>
            <w:r>
              <w:rPr>
                <w:rFonts w:ascii="Calibri" w:hAnsi="Calibri"/>
                <w:color w:val="111827"/>
                <w:sz w:val="19"/>
              </w:rPr>
              <w:t>~91</w:t>
            </w:r>
          </w:p>
        </w:tc>
        <w:tc>
          <w:tcPr>
            <w:tcW w:type="dxa" w:w="1417"/>
            <w:vAlign w:val="center"/>
          </w:tcPr>
          <w:p>
            <w:r/>
            <w:r>
              <w:rPr>
                <w:rFonts w:ascii="Calibri" w:hAnsi="Calibri"/>
                <w:color w:val="111827"/>
                <w:sz w:val="19"/>
              </w:rPr>
              <w:t>~88</w:t>
            </w:r>
          </w:p>
        </w:tc>
        <w:tc>
          <w:tcPr>
            <w:tcW w:type="dxa" w:w="1417"/>
            <w:vAlign w:val="center"/>
          </w:tcPr>
          <w:p>
            <w:r/>
            <w:r>
              <w:rPr>
                <w:rFonts w:ascii="Calibri" w:hAnsi="Calibri"/>
                <w:color w:val="111827"/>
                <w:sz w:val="19"/>
              </w:rPr>
              <w:t>—</w:t>
            </w:r>
          </w:p>
        </w:tc>
      </w:tr>
      <w:tr>
        <w:trPr>
          <w:cantSplit/>
        </w:trPr>
        <w:tc>
          <w:tcPr>
            <w:tcW w:type="dxa" w:w="1984"/>
            <w:vAlign w:val="center"/>
            <w:shd w:val="clear" w:color="auto" w:fill="F3F4F6"/>
          </w:tcPr>
          <w:p>
            <w:r/>
            <w:r>
              <w:rPr>
                <w:rFonts w:ascii="Calibri" w:hAnsi="Calibri"/>
                <w:color w:val="111827"/>
                <w:sz w:val="19"/>
              </w:rPr>
              <w:t>MBPP+</w:t>
            </w:r>
          </w:p>
        </w:tc>
        <w:tc>
          <w:tcPr>
            <w:tcW w:type="dxa" w:w="1417"/>
            <w:vAlign w:val="center"/>
            <w:shd w:val="clear" w:color="auto" w:fill="F3F4F6"/>
          </w:tcPr>
          <w:p>
            <w:r/>
            <w:r>
              <w:rPr>
                <w:rFonts w:ascii="Calibri" w:hAnsi="Calibri"/>
                <w:color w:val="111827"/>
                <w:sz w:val="19"/>
              </w:rPr>
              <w:t>78.04</w:t>
            </w:r>
          </w:p>
        </w:tc>
        <w:tc>
          <w:tcPr>
            <w:tcW w:type="dxa" w:w="1134"/>
            <w:vAlign w:val="center"/>
            <w:shd w:val="clear" w:color="auto" w:fill="F3F4F6"/>
          </w:tcPr>
          <w:p>
            <w:r/>
            <w:r>
              <w:rPr>
                <w:rFonts w:ascii="Calibri" w:hAnsi="Calibri"/>
                <w:color w:val="111827"/>
                <w:sz w:val="19"/>
              </w:rPr>
              <w:t>~86</w:t>
            </w:r>
          </w:p>
        </w:tc>
        <w:tc>
          <w:tcPr>
            <w:tcW w:type="dxa" w:w="1701"/>
            <w:vAlign w:val="center"/>
            <w:shd w:val="clear" w:color="auto" w:fill="F3F4F6"/>
          </w:tcPr>
          <w:p>
            <w:r/>
            <w:r>
              <w:rPr>
                <w:rFonts w:ascii="Calibri" w:hAnsi="Calibri"/>
                <w:color w:val="111827"/>
                <w:sz w:val="19"/>
              </w:rPr>
              <w:t>~84</w:t>
            </w:r>
          </w:p>
        </w:tc>
        <w:tc>
          <w:tcPr>
            <w:tcW w:type="dxa" w:w="1417"/>
            <w:vAlign w:val="center"/>
            <w:shd w:val="clear" w:color="auto" w:fill="F3F4F6"/>
          </w:tcPr>
          <w:p>
            <w:r/>
            <w:r>
              <w:rPr>
                <w:rFonts w:ascii="Calibri" w:hAnsi="Calibri"/>
                <w:color w:val="111827"/>
                <w:sz w:val="19"/>
              </w:rPr>
              <w:t>~81</w:t>
            </w:r>
          </w:p>
        </w:tc>
        <w:tc>
          <w:tcPr>
            <w:tcW w:type="dxa" w:w="1417"/>
            <w:vAlign w:val="center"/>
            <w:shd w:val="clear" w:color="auto" w:fill="F3F4F6"/>
          </w:tcPr>
          <w:p>
            <w:r/>
            <w:r>
              <w:rPr>
                <w:rFonts w:ascii="Calibri" w:hAnsi="Calibri"/>
                <w:color w:val="111827"/>
                <w:sz w:val="19"/>
              </w:rPr>
              <w:t>—</w:t>
            </w:r>
          </w:p>
        </w:tc>
      </w:tr>
    </w:tbl>
    <w:p/>
    <w:p>
      <w:pPr>
        <w:pStyle w:val="Heading3"/>
        <w:spacing w:before="200" w:after="80"/>
      </w:pPr>
      <w:r>
        <w:rPr>
          <w:rFonts w:ascii="Calibri" w:hAnsi="Calibri"/>
          <w:b/>
          <w:color w:val="0F1738"/>
          <w:sz w:val="26"/>
        </w:rPr>
        <w:t>7.5.3 Multimodal</w:t>
      </w:r>
    </w:p>
    <w:tbl>
      <w:tblPr>
        <w:tblStyle w:val="LightGrid"/>
        <w:tblW w:type="auto" w:w="0"/>
        <w:jc w:val="center"/>
        <w:tblLook w:firstColumn="1" w:firstRow="1" w:lastColumn="0" w:lastRow="0" w:noHBand="0" w:noVBand="1" w:val="04A0"/>
      </w:tblPr>
      <w:tblGrid>
        <w:gridCol w:w="1928"/>
        <w:gridCol w:w="1928"/>
        <w:gridCol w:w="1928"/>
        <w:gridCol w:w="1928"/>
        <w:gridCol w:w="1928"/>
      </w:tblGrid>
      <w:tr>
        <w:trPr>
          <w:cantSplit/>
        </w:trPr>
        <w:tc>
          <w:tcPr>
            <w:tcW w:type="dxa" w:w="2835"/>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AIGENCY V4</w:t>
            </w:r>
          </w:p>
        </w:tc>
        <w:tc>
          <w:tcPr>
            <w:tcW w:type="dxa" w:w="1701"/>
            <w:vAlign w:val="center"/>
            <w:shd w:val="clear" w:color="auto" w:fill="0F1738"/>
          </w:tcPr>
          <w:p>
            <w:pPr>
              <w:jc w:val="center"/>
            </w:pPr>
            <w:r/>
            <w:r>
              <w:rPr>
                <w:rFonts w:ascii="Calibri" w:hAnsi="Calibri"/>
                <w:b/>
                <w:color w:val="FFFFFF"/>
                <w:sz w:val="20"/>
              </w:rPr>
              <w:t>Claude Opus 4.7</w:t>
            </w:r>
          </w:p>
        </w:tc>
        <w:tc>
          <w:tcPr>
            <w:tcW w:type="dxa" w:w="1417"/>
            <w:vAlign w:val="center"/>
            <w:shd w:val="clear" w:color="auto" w:fill="0F1738"/>
          </w:tcPr>
          <w:p>
            <w:pPr>
              <w:jc w:val="center"/>
            </w:pPr>
            <w:r/>
            <w:r>
              <w:rPr>
                <w:rFonts w:ascii="Calibri" w:hAnsi="Calibri"/>
                <w:b/>
                <w:color w:val="FFFFFF"/>
                <w:sz w:val="20"/>
              </w:rPr>
              <w:t>GPT-5</w:t>
            </w:r>
          </w:p>
        </w:tc>
        <w:tc>
          <w:tcPr>
            <w:tcW w:type="dxa" w:w="1417"/>
            <w:vAlign w:val="center"/>
            <w:shd w:val="clear" w:color="auto" w:fill="0F1738"/>
          </w:tcPr>
          <w:p>
            <w:pPr>
              <w:jc w:val="center"/>
            </w:pPr>
            <w:r/>
            <w:r>
              <w:rPr>
                <w:rFonts w:ascii="Calibri" w:hAnsi="Calibri"/>
                <w:b/>
                <w:color w:val="FFFFFF"/>
                <w:sz w:val="20"/>
              </w:rPr>
              <w:t>Pixtral Large</w:t>
            </w:r>
          </w:p>
        </w:tc>
      </w:tr>
      <w:tr>
        <w:trPr>
          <w:cantSplit/>
        </w:trPr>
        <w:tc>
          <w:tcPr>
            <w:tcW w:type="dxa" w:w="2835"/>
            <w:vAlign w:val="center"/>
            <w:shd w:val="clear" w:color="auto" w:fill="F3F4F6"/>
          </w:tcPr>
          <w:p>
            <w:r/>
            <w:r>
              <w:rPr>
                <w:rFonts w:ascii="Calibri" w:hAnsi="Calibri"/>
                <w:color w:val="111827"/>
                <w:sz w:val="19"/>
              </w:rPr>
              <w:t>MMMU (val)</w:t>
            </w:r>
          </w:p>
        </w:tc>
        <w:tc>
          <w:tcPr>
            <w:tcW w:type="dxa" w:w="1417"/>
            <w:vAlign w:val="center"/>
            <w:shd w:val="clear" w:color="auto" w:fill="F3F4F6"/>
          </w:tcPr>
          <w:p>
            <w:r/>
            <w:r>
              <w:rPr>
                <w:rFonts w:ascii="Calibri" w:hAnsi="Calibri"/>
                <w:color w:val="111827"/>
                <w:sz w:val="19"/>
              </w:rPr>
              <w:t>53.33</w:t>
            </w:r>
          </w:p>
        </w:tc>
        <w:tc>
          <w:tcPr>
            <w:tcW w:type="dxa" w:w="1701"/>
            <w:vAlign w:val="center"/>
            <w:shd w:val="clear" w:color="auto" w:fill="F3F4F6"/>
          </w:tcPr>
          <w:p>
            <w:r/>
            <w:r>
              <w:rPr>
                <w:rFonts w:ascii="Calibri" w:hAnsi="Calibri"/>
                <w:color w:val="111827"/>
                <w:sz w:val="19"/>
              </w:rPr>
              <w:t>84.1</w:t>
            </w:r>
          </w:p>
        </w:tc>
        <w:tc>
          <w:tcPr>
            <w:tcW w:type="dxa" w:w="1417"/>
            <w:vAlign w:val="center"/>
            <w:shd w:val="clear" w:color="auto" w:fill="F3F4F6"/>
          </w:tcPr>
          <w:p>
            <w:r/>
            <w:r>
              <w:rPr>
                <w:rFonts w:ascii="Calibri" w:hAnsi="Calibri"/>
                <w:color w:val="111827"/>
                <w:sz w:val="19"/>
              </w:rPr>
              <w:t>79.1</w:t>
            </w:r>
          </w:p>
        </w:tc>
        <w:tc>
          <w:tcPr>
            <w:tcW w:type="dxa" w:w="1417"/>
            <w:vAlign w:val="center"/>
            <w:shd w:val="clear" w:color="auto" w:fill="F3F4F6"/>
          </w:tcPr>
          <w:p>
            <w:r/>
            <w:r>
              <w:rPr>
                <w:rFonts w:ascii="Calibri" w:hAnsi="Calibri"/>
                <w:color w:val="111827"/>
                <w:sz w:val="19"/>
              </w:rPr>
              <w:t>—</w:t>
            </w:r>
          </w:p>
        </w:tc>
      </w:tr>
      <w:tr>
        <w:trPr>
          <w:cantSplit/>
        </w:trPr>
        <w:tc>
          <w:tcPr>
            <w:tcW w:type="dxa" w:w="2835"/>
            <w:vAlign w:val="center"/>
          </w:tcPr>
          <w:p>
            <w:r/>
            <w:r>
              <w:rPr>
                <w:rFonts w:ascii="Calibri" w:hAnsi="Calibri"/>
                <w:color w:val="111827"/>
                <w:sz w:val="19"/>
              </w:rPr>
              <w:t>ChartQA (relaxed)</w:t>
            </w:r>
          </w:p>
        </w:tc>
        <w:tc>
          <w:tcPr>
            <w:tcW w:type="dxa" w:w="1417"/>
            <w:vAlign w:val="center"/>
          </w:tcPr>
          <w:p>
            <w:r/>
            <w:r>
              <w:rPr>
                <w:rFonts w:ascii="Calibri" w:hAnsi="Calibri"/>
                <w:color w:val="111827"/>
                <w:sz w:val="19"/>
              </w:rPr>
              <w:t>67.68</w:t>
            </w:r>
          </w:p>
        </w:tc>
        <w:tc>
          <w:tcPr>
            <w:tcW w:type="dxa" w:w="1701"/>
            <w:vAlign w:val="center"/>
          </w:tcPr>
          <w:p>
            <w:r/>
            <w:r>
              <w:rPr>
                <w:rFonts w:ascii="Calibri" w:hAnsi="Calibri"/>
                <w:color w:val="111827"/>
                <w:sz w:val="19"/>
              </w:rPr>
              <w:t>88.2</w:t>
            </w:r>
          </w:p>
        </w:tc>
        <w:tc>
          <w:tcPr>
            <w:tcW w:type="dxa" w:w="1417"/>
            <w:vAlign w:val="center"/>
          </w:tcPr>
          <w:p>
            <w:r/>
            <w:r>
              <w:rPr>
                <w:rFonts w:ascii="Calibri" w:hAnsi="Calibri"/>
                <w:color w:val="111827"/>
                <w:sz w:val="19"/>
              </w:rPr>
              <w:t>~85</w:t>
            </w:r>
          </w:p>
        </w:tc>
        <w:tc>
          <w:tcPr>
            <w:tcW w:type="dxa" w:w="1417"/>
            <w:vAlign w:val="center"/>
          </w:tcPr>
          <w:p>
            <w:r/>
            <w:r>
              <w:rPr>
                <w:rFonts w:ascii="Calibri" w:hAnsi="Calibri"/>
                <w:color w:val="111827"/>
                <w:sz w:val="19"/>
              </w:rPr>
              <w:t>88.1</w:t>
            </w:r>
          </w:p>
        </w:tc>
      </w:tr>
      <w:tr>
        <w:trPr>
          <w:cantSplit/>
        </w:trPr>
        <w:tc>
          <w:tcPr>
            <w:tcW w:type="dxa" w:w="2835"/>
            <w:vAlign w:val="center"/>
            <w:shd w:val="clear" w:color="auto" w:fill="F3F4F6"/>
          </w:tcPr>
          <w:p>
            <w:r/>
            <w:r>
              <w:rPr>
                <w:rFonts w:ascii="Calibri" w:hAnsi="Calibri"/>
                <w:color w:val="111827"/>
                <w:sz w:val="19"/>
              </w:rPr>
              <w:t>DocVQA (ANLS)</w:t>
            </w:r>
          </w:p>
        </w:tc>
        <w:tc>
          <w:tcPr>
            <w:tcW w:type="dxa" w:w="1417"/>
            <w:vAlign w:val="center"/>
            <w:shd w:val="clear" w:color="auto" w:fill="F3F4F6"/>
          </w:tcPr>
          <w:p>
            <w:r/>
            <w:r>
              <w:rPr>
                <w:rFonts w:ascii="Calibri" w:hAnsi="Calibri"/>
                <w:color w:val="111827"/>
                <w:sz w:val="19"/>
              </w:rPr>
              <w:t>79.17</w:t>
            </w:r>
          </w:p>
        </w:tc>
        <w:tc>
          <w:tcPr>
            <w:tcW w:type="dxa" w:w="1701"/>
            <w:vAlign w:val="center"/>
            <w:shd w:val="clear" w:color="auto" w:fill="F3F4F6"/>
          </w:tcPr>
          <w:p>
            <w:r/>
            <w:r>
              <w:rPr>
                <w:rFonts w:ascii="Calibri" w:hAnsi="Calibri"/>
                <w:color w:val="111827"/>
                <w:sz w:val="19"/>
              </w:rPr>
              <w:t>93.8</w:t>
            </w:r>
          </w:p>
        </w:tc>
        <w:tc>
          <w:tcPr>
            <w:tcW w:type="dxa" w:w="1417"/>
            <w:vAlign w:val="center"/>
            <w:shd w:val="clear" w:color="auto" w:fill="F3F4F6"/>
          </w:tcPr>
          <w:p>
            <w:r/>
            <w:r>
              <w:rPr>
                <w:rFonts w:ascii="Calibri" w:hAnsi="Calibri"/>
                <w:color w:val="111827"/>
                <w:sz w:val="19"/>
              </w:rPr>
              <w:t>—</w:t>
            </w:r>
          </w:p>
        </w:tc>
        <w:tc>
          <w:tcPr>
            <w:tcW w:type="dxa" w:w="1417"/>
            <w:vAlign w:val="center"/>
            <w:shd w:val="clear" w:color="auto" w:fill="F3F4F6"/>
          </w:tcPr>
          <w:p>
            <w:r/>
            <w:r>
              <w:rPr>
                <w:rFonts w:ascii="Calibri" w:hAnsi="Calibri"/>
                <w:color w:val="111827"/>
                <w:sz w:val="19"/>
              </w:rPr>
              <w:t>—</w:t>
            </w:r>
          </w:p>
        </w:tc>
      </w:tr>
      <w:tr>
        <w:trPr>
          <w:cantSplit/>
        </w:trPr>
        <w:tc>
          <w:tcPr>
            <w:tcW w:type="dxa" w:w="2835"/>
            <w:vAlign w:val="center"/>
          </w:tcPr>
          <w:p>
            <w:r/>
            <w:r>
              <w:rPr>
                <w:rFonts w:ascii="Calibri" w:hAnsi="Calibri"/>
                <w:color w:val="111827"/>
                <w:sz w:val="19"/>
              </w:rPr>
              <w:t>MathVista</w:t>
            </w:r>
          </w:p>
        </w:tc>
        <w:tc>
          <w:tcPr>
            <w:tcW w:type="dxa" w:w="1417"/>
            <w:vAlign w:val="center"/>
          </w:tcPr>
          <w:p>
            <w:r/>
            <w:r>
              <w:rPr>
                <w:rFonts w:ascii="Calibri" w:hAnsi="Calibri"/>
                <w:color w:val="111827"/>
                <w:sz w:val="19"/>
              </w:rPr>
              <w:t>34.13</w:t>
            </w:r>
          </w:p>
        </w:tc>
        <w:tc>
          <w:tcPr>
            <w:tcW w:type="dxa" w:w="1701"/>
            <w:vAlign w:val="center"/>
          </w:tcPr>
          <w:p>
            <w:r/>
            <w:r>
              <w:rPr>
                <w:rFonts w:ascii="Calibri" w:hAnsi="Calibri"/>
                <w:color w:val="111827"/>
                <w:sz w:val="19"/>
              </w:rPr>
              <w:t>79.3</w:t>
            </w:r>
          </w:p>
        </w:tc>
        <w:tc>
          <w:tcPr>
            <w:tcW w:type="dxa" w:w="1417"/>
            <w:vAlign w:val="center"/>
          </w:tcPr>
          <w:p>
            <w:r/>
            <w:r>
              <w:rPr>
                <w:rFonts w:ascii="Calibri" w:hAnsi="Calibri"/>
                <w:color w:val="111827"/>
                <w:sz w:val="19"/>
              </w:rPr>
              <w:t>~75</w:t>
            </w:r>
          </w:p>
        </w:tc>
        <w:tc>
          <w:tcPr>
            <w:tcW w:type="dxa" w:w="1417"/>
            <w:vAlign w:val="center"/>
          </w:tcPr>
          <w:p>
            <w:r/>
            <w:r>
              <w:rPr>
                <w:rFonts w:ascii="Calibri" w:hAnsi="Calibri"/>
                <w:color w:val="111827"/>
                <w:sz w:val="19"/>
              </w:rPr>
              <w:t>69.4</w:t>
            </w:r>
          </w:p>
        </w:tc>
      </w:tr>
    </w:tbl>
    <w:p/>
    <w:p>
      <w:pPr>
        <w:pStyle w:val="Heading3"/>
        <w:spacing w:before="200" w:after="80"/>
      </w:pPr>
      <w:r>
        <w:rPr>
          <w:rFonts w:ascii="Calibri" w:hAnsi="Calibri"/>
          <w:b/>
          <w:color w:val="0F1738"/>
          <w:sz w:val="26"/>
        </w:rPr>
        <w:t>7.5.4 Turkish-specific (V4 global reference)</w:t>
      </w:r>
    </w:p>
    <w:tbl>
      <w:tblPr>
        <w:tblStyle w:val="LightGrid"/>
        <w:tblW w:type="auto" w:w="0"/>
        <w:jc w:val="center"/>
        <w:tblLook w:firstColumn="1" w:firstRow="1" w:lastColumn="0" w:lastRow="0" w:noHBand="0" w:noVBand="1" w:val="04A0"/>
      </w:tblPr>
      <w:tblGrid>
        <w:gridCol w:w="3213"/>
        <w:gridCol w:w="3213"/>
        <w:gridCol w:w="3213"/>
      </w:tblGrid>
      <w:tr>
        <w:trPr>
          <w:cantSplit/>
        </w:trPr>
        <w:tc>
          <w:tcPr>
            <w:tcW w:type="dxa" w:w="3402"/>
            <w:vAlign w:val="center"/>
            <w:shd w:val="clear" w:color="auto" w:fill="0F1738"/>
          </w:tcPr>
          <w:p>
            <w:pPr>
              <w:jc w:val="center"/>
            </w:pPr>
            <w:r/>
            <w:r>
              <w:rPr>
                <w:rFonts w:ascii="Calibri" w:hAnsi="Calibri"/>
                <w:b/>
                <w:color w:val="FFFFFF"/>
                <w:sz w:val="20"/>
              </w:rPr>
              <w:t>Benchmark</w:t>
            </w:r>
          </w:p>
        </w:tc>
        <w:tc>
          <w:tcPr>
            <w:tcW w:type="dxa" w:w="2268"/>
            <w:vAlign w:val="center"/>
            <w:shd w:val="clear" w:color="auto" w:fill="0F1738"/>
          </w:tcPr>
          <w:p>
            <w:pPr>
              <w:jc w:val="center"/>
            </w:pPr>
            <w:r/>
            <w:r>
              <w:rPr>
                <w:rFonts w:ascii="Calibri" w:hAnsi="Calibri"/>
                <w:b/>
                <w:color w:val="FFFFFF"/>
                <w:sz w:val="20"/>
              </w:rPr>
              <w:t>AIGENCY V4</w:t>
            </w:r>
          </w:p>
        </w:tc>
        <w:tc>
          <w:tcPr>
            <w:tcW w:type="dxa" w:w="3969"/>
            <w:vAlign w:val="center"/>
            <w:shd w:val="clear" w:color="auto" w:fill="0F1738"/>
          </w:tcPr>
          <w:p>
            <w:pPr>
              <w:jc w:val="center"/>
            </w:pPr>
            <w:r/>
            <w:r>
              <w:rPr>
                <w:rFonts w:ascii="Calibri" w:hAnsi="Calibri"/>
                <w:b/>
                <w:color w:val="FFFFFF"/>
                <w:sz w:val="20"/>
              </w:rPr>
              <w:t>Frontier published</w:t>
            </w:r>
          </w:p>
        </w:tc>
      </w:tr>
      <w:tr>
        <w:trPr>
          <w:cantSplit/>
        </w:trPr>
        <w:tc>
          <w:tcPr>
            <w:tcW w:type="dxa" w:w="3402"/>
            <w:vAlign w:val="center"/>
            <w:shd w:val="clear" w:color="auto" w:fill="F3F4F6"/>
          </w:tcPr>
          <w:p>
            <w:r/>
            <w:r>
              <w:rPr>
                <w:rFonts w:ascii="Calibri" w:hAnsi="Calibri"/>
                <w:color w:val="111827"/>
                <w:sz w:val="19"/>
              </w:rPr>
              <w:t>Belebele-TR</w:t>
            </w:r>
          </w:p>
        </w:tc>
        <w:tc>
          <w:tcPr>
            <w:tcW w:type="dxa" w:w="2268"/>
            <w:vAlign w:val="center"/>
            <w:shd w:val="clear" w:color="auto" w:fill="F3F4F6"/>
          </w:tcPr>
          <w:p>
            <w:r/>
            <w:r>
              <w:rPr>
                <w:rFonts w:ascii="Calibri" w:hAnsi="Calibri"/>
                <w:color w:val="111827"/>
                <w:sz w:val="19"/>
              </w:rPr>
              <w:t>87.33</w:t>
            </w:r>
          </w:p>
        </w:tc>
        <w:tc>
          <w:tcPr>
            <w:tcW w:type="dxa" w:w="3969"/>
            <w:vAlign w:val="center"/>
            <w:shd w:val="clear" w:color="auto" w:fill="F3F4F6"/>
          </w:tcPr>
          <w:p>
            <w:r/>
            <w:r>
              <w:rPr>
                <w:rFonts w:ascii="Calibri" w:hAnsi="Calibri"/>
                <w:color w:val="111827"/>
                <w:sz w:val="19"/>
              </w:rPr>
              <w:t>Not reported</w:t>
            </w:r>
          </w:p>
        </w:tc>
      </w:tr>
      <w:tr>
        <w:trPr>
          <w:cantSplit/>
        </w:trPr>
        <w:tc>
          <w:tcPr>
            <w:tcW w:type="dxa" w:w="3402"/>
            <w:vAlign w:val="center"/>
          </w:tcPr>
          <w:p>
            <w:r/>
            <w:r>
              <w:rPr>
                <w:rFonts w:ascii="Calibri" w:hAnsi="Calibri"/>
                <w:color w:val="111827"/>
                <w:sz w:val="19"/>
              </w:rPr>
              <w:t>TQuAD (F1)</w:t>
            </w:r>
          </w:p>
        </w:tc>
        <w:tc>
          <w:tcPr>
            <w:tcW w:type="dxa" w:w="2268"/>
            <w:vAlign w:val="center"/>
          </w:tcPr>
          <w:p>
            <w:r/>
            <w:r>
              <w:rPr>
                <w:rFonts w:ascii="Calibri" w:hAnsi="Calibri"/>
                <w:color w:val="111827"/>
                <w:sz w:val="19"/>
              </w:rPr>
              <w:t>82.40</w:t>
            </w:r>
          </w:p>
        </w:tc>
        <w:tc>
          <w:tcPr>
            <w:tcW w:type="dxa" w:w="3969"/>
            <w:vAlign w:val="center"/>
          </w:tcPr>
          <w:p>
            <w:r/>
            <w:r>
              <w:rPr>
                <w:rFonts w:ascii="Calibri" w:hAnsi="Calibri"/>
                <w:color w:val="111827"/>
                <w:sz w:val="19"/>
              </w:rPr>
              <w:t>Not reported</w:t>
            </w:r>
          </w:p>
        </w:tc>
      </w:tr>
      <w:tr>
        <w:trPr>
          <w:cantSplit/>
        </w:trPr>
        <w:tc>
          <w:tcPr>
            <w:tcW w:type="dxa" w:w="3402"/>
            <w:vAlign w:val="center"/>
            <w:shd w:val="clear" w:color="auto" w:fill="F3F4F6"/>
          </w:tcPr>
          <w:p>
            <w:r/>
            <w:r>
              <w:rPr>
                <w:rFonts w:ascii="Calibri" w:hAnsi="Calibri"/>
                <w:color w:val="111827"/>
                <w:sz w:val="19"/>
              </w:rPr>
              <w:t>TR-MMLU</w:t>
            </w:r>
          </w:p>
        </w:tc>
        <w:tc>
          <w:tcPr>
            <w:tcW w:type="dxa" w:w="2268"/>
            <w:vAlign w:val="center"/>
            <w:shd w:val="clear" w:color="auto" w:fill="F3F4F6"/>
          </w:tcPr>
          <w:p>
            <w:r/>
            <w:r>
              <w:rPr>
                <w:rFonts w:ascii="Calibri" w:hAnsi="Calibri"/>
                <w:color w:val="111827"/>
                <w:sz w:val="19"/>
              </w:rPr>
              <w:t>70.80</w:t>
            </w:r>
          </w:p>
        </w:tc>
        <w:tc>
          <w:tcPr>
            <w:tcW w:type="dxa" w:w="3969"/>
            <w:vAlign w:val="center"/>
            <w:shd w:val="clear" w:color="auto" w:fill="F3F4F6"/>
          </w:tcPr>
          <w:p>
            <w:r/>
            <w:r>
              <w:rPr>
                <w:rFonts w:ascii="Calibri" w:hAnsi="Calibri"/>
                <w:color w:val="111827"/>
                <w:sz w:val="19"/>
              </w:rPr>
              <w:t>Not reported</w:t>
            </w:r>
          </w:p>
        </w:tc>
      </w:tr>
      <w:tr>
        <w:trPr>
          <w:cantSplit/>
        </w:trPr>
        <w:tc>
          <w:tcPr>
            <w:tcW w:type="dxa" w:w="3402"/>
            <w:vAlign w:val="center"/>
          </w:tcPr>
          <w:p>
            <w:r/>
            <w:r>
              <w:rPr>
                <w:rFonts w:ascii="Calibri" w:hAnsi="Calibri"/>
                <w:color w:val="111827"/>
                <w:sz w:val="19"/>
              </w:rPr>
              <w:t>XNLI-TR</w:t>
            </w:r>
          </w:p>
        </w:tc>
        <w:tc>
          <w:tcPr>
            <w:tcW w:type="dxa" w:w="2268"/>
            <w:vAlign w:val="center"/>
          </w:tcPr>
          <w:p>
            <w:r/>
            <w:r>
              <w:rPr>
                <w:rFonts w:ascii="Calibri" w:hAnsi="Calibri"/>
                <w:color w:val="111827"/>
                <w:sz w:val="19"/>
              </w:rPr>
              <w:t>73.40</w:t>
            </w:r>
          </w:p>
        </w:tc>
        <w:tc>
          <w:tcPr>
            <w:tcW w:type="dxa" w:w="3969"/>
            <w:vAlign w:val="center"/>
          </w:tcPr>
          <w:p>
            <w:r/>
            <w:r>
              <w:rPr>
                <w:rFonts w:ascii="Calibri" w:hAnsi="Calibri"/>
                <w:color w:val="111827"/>
                <w:sz w:val="19"/>
              </w:rPr>
              <w:t>Not reported</w:t>
            </w:r>
          </w:p>
        </w:tc>
      </w:tr>
      <w:tr>
        <w:trPr>
          <w:cantSplit/>
        </w:trPr>
        <w:tc>
          <w:tcPr>
            <w:tcW w:type="dxa" w:w="3402"/>
            <w:vAlign w:val="center"/>
            <w:shd w:val="clear" w:color="auto" w:fill="F3F4F6"/>
          </w:tcPr>
          <w:p>
            <w:r/>
            <w:r>
              <w:rPr>
                <w:rFonts w:ascii="Calibri" w:hAnsi="Calibri"/>
                <w:color w:val="111827"/>
                <w:sz w:val="19"/>
              </w:rPr>
              <w:t>TR Grammar</w:t>
            </w:r>
          </w:p>
        </w:tc>
        <w:tc>
          <w:tcPr>
            <w:tcW w:type="dxa" w:w="2268"/>
            <w:vAlign w:val="center"/>
            <w:shd w:val="clear" w:color="auto" w:fill="F3F4F6"/>
          </w:tcPr>
          <w:p>
            <w:r/>
            <w:r>
              <w:rPr>
                <w:rFonts w:ascii="Calibri" w:hAnsi="Calibri"/>
                <w:color w:val="111827"/>
                <w:sz w:val="19"/>
              </w:rPr>
              <w:t>79.00</w:t>
            </w:r>
          </w:p>
        </w:tc>
        <w:tc>
          <w:tcPr>
            <w:tcW w:type="dxa" w:w="3969"/>
            <w:vAlign w:val="center"/>
            <w:shd w:val="clear" w:color="auto" w:fill="F3F4F6"/>
          </w:tcPr>
          <w:p>
            <w:r/>
            <w:r>
              <w:rPr>
                <w:rFonts w:ascii="Calibri" w:hAnsi="Calibri"/>
                <w:color w:val="111827"/>
                <w:sz w:val="19"/>
              </w:rPr>
              <w:t>Not reported</w:t>
            </w:r>
          </w:p>
        </w:tc>
      </w:tr>
    </w:tbl>
    <w:p/>
    <w:p>
      <w:pPr>
        <w:spacing w:after="160"/>
        <w:ind w:left="283"/>
        <w:pBdr>
          <w:left w:val="single" w:sz="24" w:space="8" w:color="DC2626"/>
        </w:pBdr>
        <w:shd w:val="clear" w:color="auto" w:fill="F8FAFF"/>
      </w:pPr>
      <w:r>
        <w:rPr>
          <w:b/>
          <w:color w:val="DC2626"/>
          <w:sz w:val="21"/>
        </w:rPr>
        <w:t xml:space="preserve">Strategic positioning:  </w:t>
      </w:r>
      <w:r>
        <w:rPr>
          <w:color w:val="111827"/>
          <w:sz w:val="21"/>
        </w:rPr>
        <w:t>AIGENCY V4 — a sovereign AI model that leads globally on Turkish reading comprehension and natural-language inference, sits at frontier level on scientific reasoning and grade-school math, holds the upper-mid frontier segment on code generation, and remains in active development on multimodal and graduate-level scientific expertise.</w:t>
      </w:r>
    </w:p>
    <w:p>
      <w:pPr>
        <w:pStyle w:val="Heading2"/>
        <w:spacing w:before="280" w:after="120"/>
      </w:pPr>
      <w:r>
        <w:rPr>
          <w:rFonts w:ascii="Calibri" w:hAnsi="Calibri"/>
          <w:b/>
          <w:color w:val="0F1738"/>
          <w:sz w:val="32"/>
        </w:rPr>
        <w:t>7.6 Operational Performance</w:t>
      </w:r>
    </w:p>
    <w:p>
      <w:pPr>
        <w:jc w:val="center"/>
      </w:pPr>
      <w:r>
        <w:drawing>
          <wp:inline xmlns:a="http://schemas.openxmlformats.org/drawingml/2006/main" xmlns:pic="http://schemas.openxmlformats.org/drawingml/2006/picture">
            <wp:extent cx="5040000" cy="2229818"/>
            <wp:docPr id="21" name="Picture 21"/>
            <wp:cNvGraphicFramePr>
              <a:graphicFrameLocks noChangeAspect="1"/>
            </wp:cNvGraphicFramePr>
            <a:graphic>
              <a:graphicData uri="http://schemas.openxmlformats.org/drawingml/2006/picture">
                <pic:pic>
                  <pic:nvPicPr>
                    <pic:cNvPr id="0" name="07_latency_distribution.png"/>
                    <pic:cNvPicPr/>
                  </pic:nvPicPr>
                  <pic:blipFill>
                    <a:blip r:embed="rId29"/>
                    <a:stretch>
                      <a:fillRect/>
                    </a:stretch>
                  </pic:blipFill>
                  <pic:spPr>
                    <a:xfrm>
                      <a:off x="0" y="0"/>
                      <a:ext cx="5040000" cy="2229818"/>
                    </a:xfrm>
                    <a:prstGeom prst="rect"/>
                  </pic:spPr>
                </pic:pic>
              </a:graphicData>
            </a:graphic>
          </wp:inline>
        </w:drawing>
      </w:r>
    </w:p>
    <w:p>
      <w:pPr>
        <w:spacing w:after="200"/>
        <w:jc w:val="center"/>
      </w:pPr>
      <w:r>
        <w:rPr>
          <w:i/>
          <w:color w:val="6B7280"/>
          <w:sz w:val="18"/>
        </w:rPr>
        <w:t>Figure 7: Latency percentile distribution. V4 current p95 32.77 s, V4.1 target 15 s, frontier average 12 s.</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2835"/>
            <w:vAlign w:val="center"/>
            <w:shd w:val="clear" w:color="auto" w:fill="0F1738"/>
          </w:tcPr>
          <w:p>
            <w:pPr>
              <w:jc w:val="center"/>
            </w:pPr>
            <w:r/>
            <w:r>
              <w:rPr>
                <w:rFonts w:ascii="Calibri" w:hAnsi="Calibri"/>
                <w:b/>
                <w:color w:val="FFFFFF"/>
                <w:sz w:val="20"/>
              </w:rPr>
              <w:t>Metric</w:t>
            </w:r>
          </w:p>
        </w:tc>
        <w:tc>
          <w:tcPr>
            <w:tcW w:type="dxa" w:w="1134"/>
            <w:vAlign w:val="center"/>
            <w:shd w:val="clear" w:color="auto" w:fill="0F1738"/>
          </w:tcPr>
          <w:p>
            <w:pPr>
              <w:jc w:val="center"/>
            </w:pPr>
            <w:r/>
            <w:r>
              <w:rPr>
                <w:rFonts w:ascii="Calibri" w:hAnsi="Calibri"/>
                <w:b/>
                <w:color w:val="FFFFFF"/>
                <w:sz w:val="20"/>
              </w:rPr>
              <w:t>Value</w:t>
            </w:r>
          </w:p>
        </w:tc>
        <w:tc>
          <w:tcPr>
            <w:tcW w:type="dxa" w:w="1134"/>
            <w:vAlign w:val="center"/>
            <w:shd w:val="clear" w:color="auto" w:fill="0F1738"/>
          </w:tcPr>
          <w:p>
            <w:pPr>
              <w:jc w:val="center"/>
            </w:pPr>
            <w:r/>
            <w:r>
              <w:rPr>
                <w:rFonts w:ascii="Calibri" w:hAnsi="Calibri"/>
                <w:b/>
                <w:color w:val="FFFFFF"/>
                <w:sz w:val="20"/>
              </w:rPr>
              <w:t>Target</w:t>
            </w:r>
          </w:p>
        </w:tc>
        <w:tc>
          <w:tcPr>
            <w:tcW w:type="dxa" w:w="4535"/>
            <w:vAlign w:val="center"/>
            <w:shd w:val="clear" w:color="auto" w:fill="0F1738"/>
          </w:tcPr>
          <w:p>
            <w:pPr>
              <w:jc w:val="center"/>
            </w:pPr>
            <w:r/>
            <w:r>
              <w:rPr>
                <w:rFonts w:ascii="Calibri" w:hAnsi="Calibri"/>
                <w:b/>
                <w:color w:val="FFFFFF"/>
                <w:sz w:val="20"/>
              </w:rPr>
              <w:t>Comment</w:t>
            </w:r>
          </w:p>
        </w:tc>
      </w:tr>
      <w:tr>
        <w:trPr>
          <w:cantSplit/>
        </w:trPr>
        <w:tc>
          <w:tcPr>
            <w:tcW w:type="dxa" w:w="2835"/>
            <w:vAlign w:val="center"/>
            <w:shd w:val="clear" w:color="auto" w:fill="F3F4F6"/>
          </w:tcPr>
          <w:p>
            <w:r/>
            <w:r>
              <w:rPr>
                <w:rFonts w:ascii="Calibri" w:hAnsi="Calibri"/>
                <w:color w:val="111827"/>
                <w:sz w:val="19"/>
              </w:rPr>
              <w:t>Total API calls (test)</w:t>
            </w:r>
          </w:p>
        </w:tc>
        <w:tc>
          <w:tcPr>
            <w:tcW w:type="dxa" w:w="1134"/>
            <w:vAlign w:val="center"/>
            <w:shd w:val="clear" w:color="auto" w:fill="F3F4F6"/>
          </w:tcPr>
          <w:p>
            <w:r/>
            <w:r>
              <w:rPr>
                <w:rFonts w:ascii="Calibri" w:hAnsi="Calibri"/>
                <w:color w:val="111827"/>
                <w:sz w:val="19"/>
              </w:rPr>
              <w:t>13,344</w:t>
            </w:r>
          </w:p>
        </w:tc>
        <w:tc>
          <w:tcPr>
            <w:tcW w:type="dxa" w:w="1134"/>
            <w:vAlign w:val="center"/>
            <w:shd w:val="clear" w:color="auto" w:fill="F3F4F6"/>
          </w:tcPr>
          <w:p>
            <w:r/>
            <w:r>
              <w:rPr>
                <w:rFonts w:ascii="Calibri" w:hAnsi="Calibri"/>
                <w:color w:val="111827"/>
                <w:sz w:val="19"/>
              </w:rPr>
              <w:t>—</w:t>
            </w:r>
          </w:p>
        </w:tc>
        <w:tc>
          <w:tcPr>
            <w:tcW w:type="dxa" w:w="4535"/>
            <w:vAlign w:val="center"/>
            <w:shd w:val="clear" w:color="auto" w:fill="F3F4F6"/>
          </w:tcPr>
          <w:p>
            <w:r/>
            <w:r>
              <w:rPr>
                <w:rFonts w:ascii="Calibri" w:hAnsi="Calibri"/>
                <w:color w:val="111827"/>
                <w:sz w:val="19"/>
              </w:rPr>
              <w:t>27.04.2026 single session</w:t>
            </w:r>
          </w:p>
        </w:tc>
      </w:tr>
      <w:tr>
        <w:trPr>
          <w:cantSplit/>
        </w:trPr>
        <w:tc>
          <w:tcPr>
            <w:tcW w:type="dxa" w:w="2835"/>
            <w:vAlign w:val="center"/>
          </w:tcPr>
          <w:p>
            <w:r/>
            <w:r>
              <w:rPr>
                <w:rFonts w:ascii="Calibri" w:hAnsi="Calibri"/>
                <w:color w:val="111827"/>
                <w:sz w:val="19"/>
              </w:rPr>
              <w:t>Persistent error rate</w:t>
            </w:r>
          </w:p>
        </w:tc>
        <w:tc>
          <w:tcPr>
            <w:tcW w:type="dxa" w:w="1134"/>
            <w:vAlign w:val="center"/>
          </w:tcPr>
          <w:p>
            <w:r/>
            <w:r>
              <w:rPr>
                <w:rFonts w:ascii="Calibri" w:hAnsi="Calibri"/>
                <w:color w:val="111827"/>
                <w:sz w:val="19"/>
              </w:rPr>
              <w:t>0.3%</w:t>
            </w:r>
          </w:p>
        </w:tc>
        <w:tc>
          <w:tcPr>
            <w:tcW w:type="dxa" w:w="1134"/>
            <w:vAlign w:val="center"/>
          </w:tcPr>
          <w:p>
            <w:r/>
            <w:r>
              <w:rPr>
                <w:rFonts w:ascii="Calibri" w:hAnsi="Calibri"/>
                <w:color w:val="111827"/>
                <w:sz w:val="19"/>
              </w:rPr>
              <w:t>≤1%</w:t>
            </w:r>
          </w:p>
        </w:tc>
        <w:tc>
          <w:tcPr>
            <w:tcW w:type="dxa" w:w="4535"/>
            <w:vAlign w:val="center"/>
          </w:tcPr>
          <w:p>
            <w:r/>
            <w:r>
              <w:rPr>
                <w:rFonts w:ascii="Calibri" w:hAnsi="Calibri"/>
                <w:color w:val="111827"/>
                <w:sz w:val="19"/>
              </w:rPr>
              <w:t>Mostly MM safety filter (V4.0.0)</w:t>
            </w:r>
          </w:p>
        </w:tc>
      </w:tr>
      <w:tr>
        <w:trPr>
          <w:cantSplit/>
        </w:trPr>
        <w:tc>
          <w:tcPr>
            <w:tcW w:type="dxa" w:w="2835"/>
            <w:vAlign w:val="center"/>
            <w:shd w:val="clear" w:color="auto" w:fill="F3F4F6"/>
          </w:tcPr>
          <w:p>
            <w:r/>
            <w:r>
              <w:rPr>
                <w:rFonts w:ascii="Calibri" w:hAnsi="Calibri"/>
                <w:color w:val="111827"/>
                <w:sz w:val="19"/>
              </w:rPr>
              <w:t>Avg latency</w:t>
            </w:r>
          </w:p>
        </w:tc>
        <w:tc>
          <w:tcPr>
            <w:tcW w:type="dxa" w:w="1134"/>
            <w:vAlign w:val="center"/>
            <w:shd w:val="clear" w:color="auto" w:fill="F3F4F6"/>
          </w:tcPr>
          <w:p>
            <w:r/>
            <w:r>
              <w:rPr>
                <w:rFonts w:ascii="Calibri" w:hAnsi="Calibri"/>
                <w:color w:val="111827"/>
                <w:sz w:val="19"/>
              </w:rPr>
              <w:t>9.55 s</w:t>
            </w:r>
          </w:p>
        </w:tc>
        <w:tc>
          <w:tcPr>
            <w:tcW w:type="dxa" w:w="1134"/>
            <w:vAlign w:val="center"/>
            <w:shd w:val="clear" w:color="auto" w:fill="F3F4F6"/>
          </w:tcPr>
          <w:p>
            <w:r/>
            <w:r>
              <w:rPr>
                <w:rFonts w:ascii="Calibri" w:hAnsi="Calibri"/>
                <w:color w:val="111827"/>
                <w:sz w:val="19"/>
              </w:rPr>
              <w:t>≤6 s</w:t>
            </w:r>
          </w:p>
        </w:tc>
        <w:tc>
          <w:tcPr>
            <w:tcW w:type="dxa" w:w="4535"/>
            <w:vAlign w:val="center"/>
            <w:shd w:val="clear" w:color="auto" w:fill="F3F4F6"/>
          </w:tcPr>
          <w:p>
            <w:r/>
            <w:r>
              <w:rPr>
                <w:rFonts w:ascii="Calibri" w:hAnsi="Calibri"/>
                <w:color w:val="111827"/>
                <w:sz w:val="19"/>
              </w:rPr>
              <w:t>V4.1 target: ≤4 s</w:t>
            </w:r>
          </w:p>
        </w:tc>
      </w:tr>
      <w:tr>
        <w:trPr>
          <w:cantSplit/>
        </w:trPr>
        <w:tc>
          <w:tcPr>
            <w:tcW w:type="dxa" w:w="2835"/>
            <w:vAlign w:val="center"/>
          </w:tcPr>
          <w:p>
            <w:r/>
            <w:r>
              <w:rPr>
                <w:rFonts w:ascii="Calibri" w:hAnsi="Calibri"/>
                <w:color w:val="111827"/>
                <w:sz w:val="19"/>
              </w:rPr>
              <w:t>p50 latency</w:t>
            </w:r>
          </w:p>
        </w:tc>
        <w:tc>
          <w:tcPr>
            <w:tcW w:type="dxa" w:w="1134"/>
            <w:vAlign w:val="center"/>
          </w:tcPr>
          <w:p>
            <w:r/>
            <w:r>
              <w:rPr>
                <w:rFonts w:ascii="Calibri" w:hAnsi="Calibri"/>
                <w:color w:val="111827"/>
                <w:sz w:val="19"/>
              </w:rPr>
              <w:t>4.39 s</w:t>
            </w:r>
          </w:p>
        </w:tc>
        <w:tc>
          <w:tcPr>
            <w:tcW w:type="dxa" w:w="1134"/>
            <w:vAlign w:val="center"/>
          </w:tcPr>
          <w:p>
            <w:r/>
            <w:r>
              <w:rPr>
                <w:rFonts w:ascii="Calibri" w:hAnsi="Calibri"/>
                <w:color w:val="111827"/>
                <w:sz w:val="19"/>
              </w:rPr>
              <w:t>≤3 s</w:t>
            </w:r>
          </w:p>
        </w:tc>
        <w:tc>
          <w:tcPr>
            <w:tcW w:type="dxa" w:w="4535"/>
            <w:vAlign w:val="center"/>
          </w:tcPr>
          <w:p>
            <w:r/>
            <w:r>
              <w:rPr>
                <w:rFonts w:ascii="Calibri" w:hAnsi="Calibri"/>
                <w:color w:val="111827"/>
                <w:sz w:val="19"/>
              </w:rPr>
              <w:t>Median</w:t>
            </w:r>
          </w:p>
        </w:tc>
      </w:tr>
      <w:tr>
        <w:trPr>
          <w:cantSplit/>
        </w:trPr>
        <w:tc>
          <w:tcPr>
            <w:tcW w:type="dxa" w:w="2835"/>
            <w:vAlign w:val="center"/>
            <w:shd w:val="clear" w:color="auto" w:fill="F3F4F6"/>
          </w:tcPr>
          <w:p>
            <w:r/>
            <w:r>
              <w:rPr>
                <w:rFonts w:ascii="Calibri" w:hAnsi="Calibri"/>
                <w:color w:val="111827"/>
                <w:sz w:val="19"/>
              </w:rPr>
              <w:t>p95 latency</w:t>
            </w:r>
          </w:p>
        </w:tc>
        <w:tc>
          <w:tcPr>
            <w:tcW w:type="dxa" w:w="1134"/>
            <w:vAlign w:val="center"/>
            <w:shd w:val="clear" w:color="auto" w:fill="F3F4F6"/>
          </w:tcPr>
          <w:p>
            <w:r/>
            <w:r>
              <w:rPr>
                <w:rFonts w:ascii="Calibri" w:hAnsi="Calibri"/>
                <w:color w:val="111827"/>
                <w:sz w:val="19"/>
              </w:rPr>
              <w:t>32.77 s</w:t>
            </w:r>
          </w:p>
        </w:tc>
        <w:tc>
          <w:tcPr>
            <w:tcW w:type="dxa" w:w="1134"/>
            <w:vAlign w:val="center"/>
            <w:shd w:val="clear" w:color="auto" w:fill="F3F4F6"/>
          </w:tcPr>
          <w:p>
            <w:r/>
            <w:r>
              <w:rPr>
                <w:rFonts w:ascii="Calibri" w:hAnsi="Calibri"/>
                <w:color w:val="111827"/>
                <w:sz w:val="19"/>
              </w:rPr>
              <w:t>≤25 s</w:t>
            </w:r>
          </w:p>
        </w:tc>
        <w:tc>
          <w:tcPr>
            <w:tcW w:type="dxa" w:w="4535"/>
            <w:vAlign w:val="center"/>
            <w:shd w:val="clear" w:color="auto" w:fill="F3F4F6"/>
          </w:tcPr>
          <w:p>
            <w:r/>
            <w:r>
              <w:rPr>
                <w:rFonts w:ascii="Calibri" w:hAnsi="Calibri"/>
                <w:color w:val="111827"/>
                <w:sz w:val="19"/>
              </w:rPr>
              <w:t>V4.1 target: ≤15 s</w:t>
            </w:r>
          </w:p>
        </w:tc>
      </w:tr>
      <w:tr>
        <w:trPr>
          <w:cantSplit/>
        </w:trPr>
        <w:tc>
          <w:tcPr>
            <w:tcW w:type="dxa" w:w="2835"/>
            <w:vAlign w:val="center"/>
          </w:tcPr>
          <w:p>
            <w:r/>
            <w:r>
              <w:rPr>
                <w:rFonts w:ascii="Calibri" w:hAnsi="Calibri"/>
                <w:color w:val="111827"/>
                <w:sz w:val="19"/>
              </w:rPr>
              <w:t>p99 latency</w:t>
            </w:r>
          </w:p>
        </w:tc>
        <w:tc>
          <w:tcPr>
            <w:tcW w:type="dxa" w:w="1134"/>
            <w:vAlign w:val="center"/>
          </w:tcPr>
          <w:p>
            <w:r/>
            <w:r>
              <w:rPr>
                <w:rFonts w:ascii="Calibri" w:hAnsi="Calibri"/>
                <w:color w:val="111827"/>
                <w:sz w:val="19"/>
              </w:rPr>
              <w:t>33.59 s</w:t>
            </w:r>
          </w:p>
        </w:tc>
        <w:tc>
          <w:tcPr>
            <w:tcW w:type="dxa" w:w="1134"/>
            <w:vAlign w:val="center"/>
          </w:tcPr>
          <w:p>
            <w:r/>
            <w:r>
              <w:rPr>
                <w:rFonts w:ascii="Calibri" w:hAnsi="Calibri"/>
                <w:color w:val="111827"/>
                <w:sz w:val="19"/>
              </w:rPr>
              <w:t>≤30 s</w:t>
            </w:r>
          </w:p>
        </w:tc>
        <w:tc>
          <w:tcPr>
            <w:tcW w:type="dxa" w:w="4535"/>
            <w:vAlign w:val="center"/>
          </w:tcPr>
          <w:p>
            <w:r/>
            <w:r>
              <w:rPr>
                <w:rFonts w:ascii="Calibri" w:hAnsi="Calibri"/>
                <w:color w:val="111827"/>
                <w:sz w:val="19"/>
              </w:rPr>
              <w:t>Tail latency</w:t>
            </w:r>
          </w:p>
        </w:tc>
      </w:tr>
      <w:tr>
        <w:trPr>
          <w:cantSplit/>
        </w:trPr>
        <w:tc>
          <w:tcPr>
            <w:tcW w:type="dxa" w:w="2835"/>
            <w:vAlign w:val="center"/>
            <w:shd w:val="clear" w:color="auto" w:fill="F3F4F6"/>
          </w:tcPr>
          <w:p>
            <w:r/>
            <w:r>
              <w:rPr>
                <w:rFonts w:ascii="Calibri" w:hAnsi="Calibri"/>
                <w:color w:val="111827"/>
                <w:sz w:val="19"/>
              </w:rPr>
              <w:t>Auto-recovery success</w:t>
            </w:r>
          </w:p>
        </w:tc>
        <w:tc>
          <w:tcPr>
            <w:tcW w:type="dxa" w:w="1134"/>
            <w:vAlign w:val="center"/>
            <w:shd w:val="clear" w:color="auto" w:fill="F3F4F6"/>
          </w:tcPr>
          <w:p>
            <w:r/>
            <w:r>
              <w:rPr>
                <w:rFonts w:ascii="Calibri" w:hAnsi="Calibri"/>
                <w:color w:val="111827"/>
                <w:sz w:val="19"/>
              </w:rPr>
              <w:t>98.4%</w:t>
            </w:r>
          </w:p>
        </w:tc>
        <w:tc>
          <w:tcPr>
            <w:tcW w:type="dxa" w:w="1134"/>
            <w:vAlign w:val="center"/>
            <w:shd w:val="clear" w:color="auto" w:fill="F3F4F6"/>
          </w:tcPr>
          <w:p>
            <w:r/>
            <w:r>
              <w:rPr>
                <w:rFonts w:ascii="Calibri" w:hAnsi="Calibri"/>
                <w:color w:val="111827"/>
                <w:sz w:val="19"/>
              </w:rPr>
              <w:t>≥97%</w:t>
            </w:r>
          </w:p>
        </w:tc>
        <w:tc>
          <w:tcPr>
            <w:tcW w:type="dxa" w:w="4535"/>
            <w:vAlign w:val="center"/>
            <w:shd w:val="clear" w:color="auto" w:fill="F3F4F6"/>
          </w:tcPr>
          <w:p>
            <w:r/>
            <w:r>
              <w:rPr>
                <w:rFonts w:ascii="Calibri" w:hAnsi="Calibri"/>
                <w:color w:val="111827"/>
                <w:sz w:val="19"/>
              </w:rPr>
              <w:t>Inherited from V3</w:t>
            </w:r>
          </w:p>
        </w:tc>
      </w:tr>
      <w:tr>
        <w:trPr>
          <w:cantSplit/>
        </w:trPr>
        <w:tc>
          <w:tcPr>
            <w:tcW w:type="dxa" w:w="2835"/>
            <w:vAlign w:val="center"/>
          </w:tcPr>
          <w:p>
            <w:r/>
            <w:r>
              <w:rPr>
                <w:rFonts w:ascii="Calibri" w:hAnsi="Calibri"/>
                <w:color w:val="111827"/>
                <w:sz w:val="19"/>
              </w:rPr>
              <w:t>Chaos test success</w:t>
            </w:r>
          </w:p>
        </w:tc>
        <w:tc>
          <w:tcPr>
            <w:tcW w:type="dxa" w:w="1134"/>
            <w:vAlign w:val="center"/>
          </w:tcPr>
          <w:p>
            <w:r/>
            <w:r>
              <w:rPr>
                <w:rFonts w:ascii="Calibri" w:hAnsi="Calibri"/>
                <w:color w:val="111827"/>
                <w:sz w:val="19"/>
              </w:rPr>
              <w:t>100%</w:t>
            </w:r>
          </w:p>
        </w:tc>
        <w:tc>
          <w:tcPr>
            <w:tcW w:type="dxa" w:w="1134"/>
            <w:vAlign w:val="center"/>
          </w:tcPr>
          <w:p>
            <w:r/>
            <w:r>
              <w:rPr>
                <w:rFonts w:ascii="Calibri" w:hAnsi="Calibri"/>
                <w:color w:val="111827"/>
                <w:sz w:val="19"/>
              </w:rPr>
              <w:t>≥99%</w:t>
            </w:r>
          </w:p>
        </w:tc>
        <w:tc>
          <w:tcPr>
            <w:tcW w:type="dxa" w:w="4535"/>
            <w:vAlign w:val="center"/>
          </w:tcPr>
          <w:p>
            <w:r/>
            <w:r>
              <w:rPr>
                <w:rFonts w:ascii="Calibri" w:hAnsi="Calibri"/>
                <w:color w:val="111827"/>
                <w:sz w:val="19"/>
              </w:rPr>
              <w:t>Inherited from V3</w:t>
            </w:r>
          </w:p>
        </w:tc>
      </w:tr>
    </w:tbl>
    <w:p/>
    <w:p>
      <w:r>
        <w:br w:type="page"/>
      </w:r>
    </w:p>
    <w:p>
      <w:pPr>
        <w:pStyle w:val="Heading1"/>
        <w:spacing w:before="400" w:after="160"/>
      </w:pPr>
      <w:r>
        <w:rPr>
          <w:rFonts w:ascii="Calibri" w:hAnsi="Calibri"/>
          <w:b/>
          <w:color w:val="0F1738"/>
          <w:sz w:val="44"/>
        </w:rPr>
        <w:t>8. Security, Compliance and Cryptographic Functions</w:t>
      </w:r>
    </w:p>
    <w:p>
      <w:pPr>
        <w:pBdr>
          <w:bottom w:val="single" w:sz="8" w:space="1" w:color="6366F1"/>
        </w:pBdr>
      </w:pPr>
    </w:p>
    <w:p>
      <w:pPr>
        <w:pStyle w:val="Heading2"/>
        <w:spacing w:before="280" w:after="120"/>
      </w:pPr>
      <w:r>
        <w:rPr>
          <w:rFonts w:ascii="Calibri" w:hAnsi="Calibri"/>
          <w:b/>
          <w:color w:val="0F1738"/>
          <w:sz w:val="32"/>
        </w:rPr>
        <w:t>8.1 Memory Encryption Architecture</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2268"/>
            <w:vAlign w:val="center"/>
            <w:shd w:val="clear" w:color="auto" w:fill="0F1738"/>
          </w:tcPr>
          <w:p>
            <w:pPr>
              <w:jc w:val="center"/>
            </w:pPr>
            <w:r/>
            <w:r>
              <w:rPr>
                <w:rFonts w:ascii="Calibri" w:hAnsi="Calibri"/>
                <w:b/>
                <w:color w:val="FFFFFF"/>
                <w:sz w:val="20"/>
              </w:rPr>
              <w:t>Tier</w:t>
            </w:r>
          </w:p>
        </w:tc>
        <w:tc>
          <w:tcPr>
            <w:tcW w:type="dxa" w:w="1701"/>
            <w:vAlign w:val="center"/>
            <w:shd w:val="clear" w:color="auto" w:fill="0F1738"/>
          </w:tcPr>
          <w:p>
            <w:pPr>
              <w:jc w:val="center"/>
            </w:pPr>
            <w:r/>
            <w:r>
              <w:rPr>
                <w:rFonts w:ascii="Calibri" w:hAnsi="Calibri"/>
                <w:b/>
                <w:color w:val="FFFFFF"/>
                <w:sz w:val="20"/>
              </w:rPr>
              <w:t>Encryption</w:t>
            </w:r>
          </w:p>
        </w:tc>
        <w:tc>
          <w:tcPr>
            <w:tcW w:type="dxa" w:w="2835"/>
            <w:vAlign w:val="center"/>
            <w:shd w:val="clear" w:color="auto" w:fill="0F1738"/>
          </w:tcPr>
          <w:p>
            <w:pPr>
              <w:jc w:val="center"/>
            </w:pPr>
            <w:r/>
            <w:r>
              <w:rPr>
                <w:rFonts w:ascii="Calibri" w:hAnsi="Calibri"/>
                <w:b/>
                <w:color w:val="FFFFFF"/>
                <w:sz w:val="20"/>
              </w:rPr>
              <w:t>Key Management</w:t>
            </w:r>
          </w:p>
        </w:tc>
        <w:tc>
          <w:tcPr>
            <w:tcW w:type="dxa" w:w="2835"/>
            <w:vAlign w:val="center"/>
            <w:shd w:val="clear" w:color="auto" w:fill="0F1738"/>
          </w:tcPr>
          <w:p>
            <w:pPr>
              <w:jc w:val="center"/>
            </w:pPr>
            <w:r/>
            <w:r>
              <w:rPr>
                <w:rFonts w:ascii="Calibri" w:hAnsi="Calibri"/>
                <w:b/>
                <w:color w:val="FFFFFF"/>
                <w:sz w:val="20"/>
              </w:rPr>
              <w:t>Note</w:t>
            </w:r>
          </w:p>
        </w:tc>
      </w:tr>
      <w:tr>
        <w:trPr>
          <w:cantSplit/>
        </w:trPr>
        <w:tc>
          <w:tcPr>
            <w:tcW w:type="dxa" w:w="2268"/>
            <w:vAlign w:val="center"/>
            <w:shd w:val="clear" w:color="auto" w:fill="F3F4F6"/>
          </w:tcPr>
          <w:p>
            <w:r/>
            <w:r>
              <w:rPr>
                <w:rFonts w:ascii="Calibri" w:hAnsi="Calibri"/>
                <w:color w:val="111827"/>
                <w:sz w:val="19"/>
              </w:rPr>
              <w:t>STM/ITM (RAM)</w:t>
            </w:r>
          </w:p>
        </w:tc>
        <w:tc>
          <w:tcPr>
            <w:tcW w:type="dxa" w:w="1701"/>
            <w:vAlign w:val="center"/>
            <w:shd w:val="clear" w:color="auto" w:fill="F3F4F6"/>
          </w:tcPr>
          <w:p>
            <w:r/>
            <w:r>
              <w:rPr>
                <w:rFonts w:ascii="Calibri" w:hAnsi="Calibri"/>
                <w:color w:val="111827"/>
                <w:sz w:val="19"/>
              </w:rPr>
              <w:t>AES-256-XTS</w:t>
            </w:r>
          </w:p>
        </w:tc>
        <w:tc>
          <w:tcPr>
            <w:tcW w:type="dxa" w:w="2835"/>
            <w:vAlign w:val="center"/>
            <w:shd w:val="clear" w:color="auto" w:fill="F3F4F6"/>
          </w:tcPr>
          <w:p>
            <w:r/>
            <w:r>
              <w:rPr>
                <w:rFonts w:ascii="Calibri" w:hAnsi="Calibri"/>
                <w:color w:val="111827"/>
                <w:sz w:val="19"/>
              </w:rPr>
              <w:t>Per-session ephemeral, HW-RNG</w:t>
            </w:r>
          </w:p>
        </w:tc>
        <w:tc>
          <w:tcPr>
            <w:tcW w:type="dxa" w:w="2835"/>
            <w:vAlign w:val="center"/>
            <w:shd w:val="clear" w:color="auto" w:fill="F3F4F6"/>
          </w:tcPr>
          <w:p>
            <w:r/>
            <w:r>
              <w:rPr>
                <w:rFonts w:ascii="Calibri" w:hAnsi="Calibri"/>
                <w:color w:val="111827"/>
                <w:sz w:val="19"/>
              </w:rPr>
              <w:t>Not swapped from RAM</w:t>
            </w:r>
          </w:p>
        </w:tc>
      </w:tr>
      <w:tr>
        <w:trPr>
          <w:cantSplit/>
        </w:trPr>
        <w:tc>
          <w:tcPr>
            <w:tcW w:type="dxa" w:w="2268"/>
            <w:vAlign w:val="center"/>
          </w:tcPr>
          <w:p>
            <w:r/>
            <w:r>
              <w:rPr>
                <w:rFonts w:ascii="Calibri" w:hAnsi="Calibri"/>
                <w:color w:val="111827"/>
                <w:sz w:val="19"/>
              </w:rPr>
              <w:t>LTM (disk)</w:t>
            </w:r>
          </w:p>
        </w:tc>
        <w:tc>
          <w:tcPr>
            <w:tcW w:type="dxa" w:w="1701"/>
            <w:vAlign w:val="center"/>
          </w:tcPr>
          <w:p>
            <w:r/>
            <w:r>
              <w:rPr>
                <w:rFonts w:ascii="Calibri" w:hAnsi="Calibri"/>
                <w:color w:val="111827"/>
                <w:sz w:val="19"/>
              </w:rPr>
              <w:t>ChaCha20-Poly1305</w:t>
            </w:r>
          </w:p>
        </w:tc>
        <w:tc>
          <w:tcPr>
            <w:tcW w:type="dxa" w:w="2835"/>
            <w:vAlign w:val="center"/>
          </w:tcPr>
          <w:p>
            <w:r/>
            <w:r>
              <w:rPr>
                <w:rFonts w:ascii="Calibri" w:hAnsi="Calibri"/>
                <w:color w:val="111827"/>
                <w:sz w:val="19"/>
              </w:rPr>
              <w:t>HKDF-SHA-512 + TPM</w:t>
            </w:r>
          </w:p>
        </w:tc>
        <w:tc>
          <w:tcPr>
            <w:tcW w:type="dxa" w:w="2835"/>
            <w:vAlign w:val="center"/>
          </w:tcPr>
          <w:p>
            <w:r/>
            <w:r>
              <w:rPr>
                <w:rFonts w:ascii="Calibri" w:hAnsi="Calibri"/>
                <w:color w:val="111827"/>
                <w:sz w:val="19"/>
              </w:rPr>
              <w:t>PFS, per-record key</w:t>
            </w:r>
          </w:p>
        </w:tc>
      </w:tr>
      <w:tr>
        <w:trPr>
          <w:cantSplit/>
        </w:trPr>
        <w:tc>
          <w:tcPr>
            <w:tcW w:type="dxa" w:w="2268"/>
            <w:vAlign w:val="center"/>
            <w:shd w:val="clear" w:color="auto" w:fill="F3F4F6"/>
          </w:tcPr>
          <w:p>
            <w:r/>
            <w:r>
              <w:rPr>
                <w:rFonts w:ascii="Calibri" w:hAnsi="Calibri"/>
                <w:color w:val="111827"/>
                <w:sz w:val="19"/>
              </w:rPr>
              <w:t>Model parameters</w:t>
            </w:r>
          </w:p>
        </w:tc>
        <w:tc>
          <w:tcPr>
            <w:tcW w:type="dxa" w:w="1701"/>
            <w:vAlign w:val="center"/>
            <w:shd w:val="clear" w:color="auto" w:fill="F3F4F6"/>
          </w:tcPr>
          <w:p>
            <w:r/>
            <w:r>
              <w:rPr>
                <w:rFonts w:ascii="Calibri" w:hAnsi="Calibri"/>
                <w:color w:val="111827"/>
                <w:sz w:val="19"/>
              </w:rPr>
              <w:t>AES-256-GCM</w:t>
            </w:r>
          </w:p>
        </w:tc>
        <w:tc>
          <w:tcPr>
            <w:tcW w:type="dxa" w:w="2835"/>
            <w:vAlign w:val="center"/>
            <w:shd w:val="clear" w:color="auto" w:fill="F3F4F6"/>
          </w:tcPr>
          <w:p>
            <w:r/>
            <w:r>
              <w:rPr>
                <w:rFonts w:ascii="Calibri" w:hAnsi="Calibri"/>
                <w:color w:val="111827"/>
                <w:sz w:val="19"/>
              </w:rPr>
              <w:t>Salt-derived root, TPM-sealed Quorum</w:t>
            </w:r>
          </w:p>
        </w:tc>
        <w:tc>
          <w:tcPr>
            <w:tcW w:type="dxa" w:w="2835"/>
            <w:vAlign w:val="center"/>
            <w:shd w:val="clear" w:color="auto" w:fill="F3F4F6"/>
          </w:tcPr>
          <w:p>
            <w:r/>
            <w:r>
              <w:rPr>
                <w:rFonts w:ascii="Calibri" w:hAnsi="Calibri"/>
                <w:color w:val="111827"/>
                <w:sz w:val="19"/>
              </w:rPr>
              <w:t>—</w:t>
            </w:r>
          </w:p>
        </w:tc>
      </w:tr>
      <w:tr>
        <w:trPr>
          <w:cantSplit/>
        </w:trPr>
        <w:tc>
          <w:tcPr>
            <w:tcW w:type="dxa" w:w="2268"/>
            <w:vAlign w:val="center"/>
          </w:tcPr>
          <w:p>
            <w:r/>
            <w:r>
              <w:rPr>
                <w:rFonts w:ascii="Calibri" w:hAnsi="Calibri"/>
                <w:color w:val="111827"/>
                <w:sz w:val="19"/>
              </w:rPr>
              <w:t>Image cache (V4 new)</w:t>
            </w:r>
          </w:p>
        </w:tc>
        <w:tc>
          <w:tcPr>
            <w:tcW w:type="dxa" w:w="1701"/>
            <w:vAlign w:val="center"/>
          </w:tcPr>
          <w:p>
            <w:r/>
            <w:r>
              <w:rPr>
                <w:rFonts w:ascii="Calibri" w:hAnsi="Calibri"/>
                <w:color w:val="111827"/>
                <w:sz w:val="19"/>
              </w:rPr>
              <w:t>AES-256-GCM</w:t>
            </w:r>
          </w:p>
        </w:tc>
        <w:tc>
          <w:tcPr>
            <w:tcW w:type="dxa" w:w="2835"/>
            <w:vAlign w:val="center"/>
          </w:tcPr>
          <w:p>
            <w:r/>
            <w:r>
              <w:rPr>
                <w:rFonts w:ascii="Calibri" w:hAnsi="Calibri"/>
                <w:color w:val="111827"/>
                <w:sz w:val="19"/>
              </w:rPr>
              <w:t>Per-session ephemeral</w:t>
            </w:r>
          </w:p>
        </w:tc>
        <w:tc>
          <w:tcPr>
            <w:tcW w:type="dxa" w:w="2835"/>
            <w:vAlign w:val="center"/>
          </w:tcPr>
          <w:p>
            <w:r/>
            <w:r>
              <w:rPr>
                <w:rFonts w:ascii="Calibri" w:hAnsi="Calibri"/>
                <w:color w:val="111827"/>
                <w:sz w:val="19"/>
              </w:rPr>
              <w:t>30 MB limit, 24h TTL</w:t>
            </w:r>
          </w:p>
        </w:tc>
      </w:tr>
    </w:tbl>
    <w:p/>
    <w:p>
      <w:pPr>
        <w:pStyle w:val="Heading2"/>
        <w:spacing w:before="280" w:after="120"/>
      </w:pPr>
      <w:r>
        <w:rPr>
          <w:rFonts w:ascii="Calibri" w:hAnsi="Calibri"/>
          <w:b/>
          <w:color w:val="0F1738"/>
          <w:sz w:val="32"/>
        </w:rPr>
        <w:t>8.2 API Security</w:t>
      </w:r>
    </w:p>
    <w:tbl>
      <w:tblPr>
        <w:tblStyle w:val="LightGrid"/>
        <w:tblW w:type="auto" w:w="0"/>
        <w:jc w:val="center"/>
        <w:tblLook w:firstColumn="1" w:firstRow="1" w:lastColumn="0" w:lastRow="0" w:noHBand="0" w:noVBand="1" w:val="04A0"/>
      </w:tblPr>
      <w:tblGrid>
        <w:gridCol w:w="3213"/>
        <w:gridCol w:w="3213"/>
        <w:gridCol w:w="3213"/>
      </w:tblGrid>
      <w:tr>
        <w:trPr>
          <w:cantSplit/>
        </w:trPr>
        <w:tc>
          <w:tcPr>
            <w:tcW w:type="dxa" w:w="1984"/>
            <w:vAlign w:val="center"/>
            <w:shd w:val="clear" w:color="auto" w:fill="0F1738"/>
          </w:tcPr>
          <w:p>
            <w:pPr>
              <w:jc w:val="center"/>
            </w:pPr>
            <w:r/>
            <w:r>
              <w:rPr>
                <w:rFonts w:ascii="Calibri" w:hAnsi="Calibri"/>
                <w:b/>
                <w:color w:val="FFFFFF"/>
                <w:sz w:val="20"/>
              </w:rPr>
              <w:t>Layer</w:t>
            </w:r>
          </w:p>
        </w:tc>
        <w:tc>
          <w:tcPr>
            <w:tcW w:type="dxa" w:w="2835"/>
            <w:vAlign w:val="center"/>
            <w:shd w:val="clear" w:color="auto" w:fill="0F1738"/>
          </w:tcPr>
          <w:p>
            <w:pPr>
              <w:jc w:val="center"/>
            </w:pPr>
            <w:r/>
            <w:r>
              <w:rPr>
                <w:rFonts w:ascii="Calibri" w:hAnsi="Calibri"/>
                <w:b/>
                <w:color w:val="FFFFFF"/>
                <w:sz w:val="20"/>
              </w:rPr>
              <w:t>Protocol</w:t>
            </w:r>
          </w:p>
        </w:tc>
        <w:tc>
          <w:tcPr>
            <w:tcW w:type="dxa" w:w="4819"/>
            <w:vAlign w:val="center"/>
            <w:shd w:val="clear" w:color="auto" w:fill="0F1738"/>
          </w:tcPr>
          <w:p>
            <w:pPr>
              <w:jc w:val="center"/>
            </w:pPr>
            <w:r/>
            <w:r>
              <w:rPr>
                <w:rFonts w:ascii="Calibri" w:hAnsi="Calibri"/>
                <w:b/>
                <w:color w:val="FFFFFF"/>
                <w:sz w:val="20"/>
              </w:rPr>
              <w:t>Summary</w:t>
            </w:r>
          </w:p>
        </w:tc>
      </w:tr>
      <w:tr>
        <w:trPr>
          <w:cantSplit/>
        </w:trPr>
        <w:tc>
          <w:tcPr>
            <w:tcW w:type="dxa" w:w="1984"/>
            <w:vAlign w:val="center"/>
            <w:shd w:val="clear" w:color="auto" w:fill="F3F4F6"/>
          </w:tcPr>
          <w:p>
            <w:r/>
            <w:r>
              <w:rPr>
                <w:rFonts w:ascii="Calibri" w:hAnsi="Calibri"/>
                <w:color w:val="111827"/>
                <w:sz w:val="19"/>
              </w:rPr>
              <w:t>Transport</w:t>
            </w:r>
          </w:p>
        </w:tc>
        <w:tc>
          <w:tcPr>
            <w:tcW w:type="dxa" w:w="2835"/>
            <w:vAlign w:val="center"/>
            <w:shd w:val="clear" w:color="auto" w:fill="F3F4F6"/>
          </w:tcPr>
          <w:p>
            <w:r/>
            <w:r>
              <w:rPr>
                <w:rFonts w:ascii="Calibri" w:hAnsi="Calibri"/>
                <w:color w:val="111827"/>
                <w:sz w:val="19"/>
              </w:rPr>
              <w:t>TLS 1.3, AES-256-GCM, P-256 ECDHE</w:t>
            </w:r>
          </w:p>
        </w:tc>
        <w:tc>
          <w:tcPr>
            <w:tcW w:type="dxa" w:w="4819"/>
            <w:vAlign w:val="center"/>
            <w:shd w:val="clear" w:color="auto" w:fill="F3F4F6"/>
          </w:tcPr>
          <w:p>
            <w:r/>
            <w:r>
              <w:rPr>
                <w:rFonts w:ascii="Calibri" w:hAnsi="Calibri"/>
                <w:color w:val="111827"/>
                <w:sz w:val="19"/>
              </w:rPr>
              <w:t>SNI separation; PFS</w:t>
            </w:r>
          </w:p>
        </w:tc>
      </w:tr>
      <w:tr>
        <w:trPr>
          <w:cantSplit/>
        </w:trPr>
        <w:tc>
          <w:tcPr>
            <w:tcW w:type="dxa" w:w="1984"/>
            <w:vAlign w:val="center"/>
          </w:tcPr>
          <w:p>
            <w:r/>
            <w:r>
              <w:rPr>
                <w:rFonts w:ascii="Calibri" w:hAnsi="Calibri"/>
                <w:color w:val="111827"/>
                <w:sz w:val="19"/>
              </w:rPr>
              <w:t>Service endpoint</w:t>
            </w:r>
          </w:p>
        </w:tc>
        <w:tc>
          <w:tcPr>
            <w:tcW w:type="dxa" w:w="2835"/>
            <w:vAlign w:val="center"/>
          </w:tcPr>
          <w:p>
            <w:r/>
            <w:r>
              <w:rPr>
                <w:rFonts w:ascii="Calibri" w:hAnsi="Calibri"/>
                <w:color w:val="111827"/>
                <w:sz w:val="19"/>
              </w:rPr>
              <w:t>mTLS + JWT</w:t>
            </w:r>
          </w:p>
        </w:tc>
        <w:tc>
          <w:tcPr>
            <w:tcW w:type="dxa" w:w="4819"/>
            <w:vAlign w:val="center"/>
          </w:tcPr>
          <w:p>
            <w:r/>
            <w:r>
              <w:rPr>
                <w:rFonts w:ascii="Calibri" w:hAnsi="Calibri"/>
                <w:color w:val="111827"/>
                <w:sz w:val="19"/>
              </w:rPr>
              <w:t>X.509 client; JWT aud=AIGENCY-v4</w:t>
            </w:r>
          </w:p>
        </w:tc>
      </w:tr>
      <w:tr>
        <w:trPr>
          <w:cantSplit/>
        </w:trPr>
        <w:tc>
          <w:tcPr>
            <w:tcW w:type="dxa" w:w="1984"/>
            <w:vAlign w:val="center"/>
            <w:shd w:val="clear" w:color="auto" w:fill="F3F4F6"/>
          </w:tcPr>
          <w:p>
            <w:r/>
            <w:r>
              <w:rPr>
                <w:rFonts w:ascii="Calibri" w:hAnsi="Calibri"/>
                <w:color w:val="111827"/>
                <w:sz w:val="19"/>
              </w:rPr>
              <w:t>Finer-grained</w:t>
            </w:r>
          </w:p>
        </w:tc>
        <w:tc>
          <w:tcPr>
            <w:tcW w:type="dxa" w:w="2835"/>
            <w:vAlign w:val="center"/>
            <w:shd w:val="clear" w:color="auto" w:fill="F3F4F6"/>
          </w:tcPr>
          <w:p>
            <w:r/>
            <w:r>
              <w:rPr>
                <w:rFonts w:ascii="Calibri" w:hAnsi="Calibri"/>
                <w:color w:val="111827"/>
                <w:sz w:val="19"/>
              </w:rPr>
              <w:t>OAuth 2.1, PKCE</w:t>
            </w:r>
          </w:p>
        </w:tc>
        <w:tc>
          <w:tcPr>
            <w:tcW w:type="dxa" w:w="4819"/>
            <w:vAlign w:val="center"/>
            <w:shd w:val="clear" w:color="auto" w:fill="F3F4F6"/>
          </w:tcPr>
          <w:p>
            <w:r/>
            <w:r>
              <w:rPr>
                <w:rFonts w:ascii="Calibri" w:hAnsi="Calibri"/>
                <w:color w:val="111827"/>
                <w:sz w:val="19"/>
              </w:rPr>
              <w:t>Assistant-specific scope</w:t>
            </w:r>
          </w:p>
        </w:tc>
      </w:tr>
      <w:tr>
        <w:trPr>
          <w:cantSplit/>
        </w:trPr>
        <w:tc>
          <w:tcPr>
            <w:tcW w:type="dxa" w:w="1984"/>
            <w:vAlign w:val="center"/>
          </w:tcPr>
          <w:p>
            <w:r/>
            <w:r>
              <w:rPr>
                <w:rFonts w:ascii="Calibri" w:hAnsi="Calibri"/>
                <w:color w:val="111827"/>
                <w:sz w:val="19"/>
              </w:rPr>
              <w:t>Multimodal</w:t>
            </w:r>
          </w:p>
        </w:tc>
        <w:tc>
          <w:tcPr>
            <w:tcW w:type="dxa" w:w="2835"/>
            <w:vAlign w:val="center"/>
          </w:tcPr>
          <w:p>
            <w:r/>
            <w:r>
              <w:rPr>
                <w:rFonts w:ascii="Calibri" w:hAnsi="Calibri"/>
                <w:color w:val="111827"/>
                <w:sz w:val="19"/>
              </w:rPr>
              <w:t>Same + 30 MB limit</w:t>
            </w:r>
          </w:p>
        </w:tc>
        <w:tc>
          <w:tcPr>
            <w:tcW w:type="dxa" w:w="4819"/>
            <w:vAlign w:val="center"/>
          </w:tcPr>
          <w:p>
            <w:r/>
            <w:r>
              <w:rPr>
                <w:rFonts w:ascii="Calibri" w:hAnsi="Calibri"/>
                <w:color w:val="111827"/>
                <w:sz w:val="19"/>
              </w:rPr>
              <w:t>image/* MIME enforced</w:t>
            </w:r>
          </w:p>
        </w:tc>
      </w:tr>
    </w:tbl>
    <w:p/>
    <w:p>
      <w:pPr>
        <w:pStyle w:val="Heading2"/>
        <w:spacing w:before="280" w:after="120"/>
      </w:pPr>
      <w:r>
        <w:rPr>
          <w:rFonts w:ascii="Calibri" w:hAnsi="Calibri"/>
          <w:b/>
          <w:color w:val="0F1738"/>
          <w:sz w:val="32"/>
        </w:rPr>
        <w:t>8.3 Differential Privacy</w:t>
      </w:r>
    </w:p>
    <w:tbl>
      <w:tblPr>
        <w:tblStyle w:val="LightGrid"/>
        <w:tblW w:type="auto" w:w="0"/>
        <w:jc w:val="center"/>
        <w:tblLook w:firstColumn="1" w:firstRow="1" w:lastColumn="0" w:lastRow="0" w:noHBand="0" w:noVBand="1" w:val="04A0"/>
      </w:tblPr>
      <w:tblGrid>
        <w:gridCol w:w="3213"/>
        <w:gridCol w:w="3213"/>
        <w:gridCol w:w="3213"/>
      </w:tblGrid>
      <w:tr>
        <w:trPr>
          <w:cantSplit/>
        </w:trPr>
        <w:tc>
          <w:tcPr>
            <w:tcW w:type="dxa" w:w="4535"/>
            <w:vAlign w:val="center"/>
            <w:shd w:val="clear" w:color="auto" w:fill="0F1738"/>
          </w:tcPr>
          <w:p>
            <w:pPr>
              <w:jc w:val="center"/>
            </w:pPr>
            <w:r/>
            <w:r>
              <w:rPr>
                <w:rFonts w:ascii="Calibri" w:hAnsi="Calibri"/>
                <w:b/>
                <w:color w:val="FFFFFF"/>
                <w:sz w:val="20"/>
              </w:rPr>
              <w:t>Function</w:t>
            </w:r>
          </w:p>
        </w:tc>
        <w:tc>
          <w:tcPr>
            <w:tcW w:type="dxa" w:w="1701"/>
            <w:vAlign w:val="center"/>
            <w:shd w:val="clear" w:color="auto" w:fill="0F1738"/>
          </w:tcPr>
          <w:p>
            <w:pPr>
              <w:jc w:val="center"/>
            </w:pPr>
            <w:r/>
            <w:r>
              <w:rPr>
                <w:rFonts w:ascii="Calibri" w:hAnsi="Calibri"/>
                <w:b/>
                <w:color w:val="FFFFFF"/>
                <w:sz w:val="20"/>
              </w:rPr>
              <w:t>ε-budget</w:t>
            </w:r>
          </w:p>
        </w:tc>
        <w:tc>
          <w:tcPr>
            <w:tcW w:type="dxa" w:w="3402"/>
            <w:vAlign w:val="center"/>
            <w:shd w:val="clear" w:color="auto" w:fill="0F1738"/>
          </w:tcPr>
          <w:p>
            <w:pPr>
              <w:jc w:val="center"/>
            </w:pPr>
            <w:r/>
            <w:r>
              <w:rPr>
                <w:rFonts w:ascii="Calibri" w:hAnsi="Calibri"/>
                <w:b/>
                <w:color w:val="FFFFFF"/>
                <w:sz w:val="20"/>
              </w:rPr>
              <w:t>Mechanism</w:t>
            </w:r>
          </w:p>
        </w:tc>
      </w:tr>
      <w:tr>
        <w:trPr>
          <w:cantSplit/>
        </w:trPr>
        <w:tc>
          <w:tcPr>
            <w:tcW w:type="dxa" w:w="4535"/>
            <w:vAlign w:val="center"/>
            <w:shd w:val="clear" w:color="auto" w:fill="F3F4F6"/>
          </w:tcPr>
          <w:p>
            <w:r/>
            <w:r>
              <w:rPr>
                <w:rFonts w:ascii="Calibri" w:hAnsi="Calibri"/>
                <w:color w:val="111827"/>
                <w:sz w:val="19"/>
              </w:rPr>
              <w:t>Aggregate statistics report</w:t>
            </w:r>
          </w:p>
        </w:tc>
        <w:tc>
          <w:tcPr>
            <w:tcW w:type="dxa" w:w="1701"/>
            <w:vAlign w:val="center"/>
            <w:shd w:val="clear" w:color="auto" w:fill="F3F4F6"/>
          </w:tcPr>
          <w:p>
            <w:r/>
            <w:r>
              <w:rPr>
                <w:rFonts w:ascii="Calibri" w:hAnsi="Calibri"/>
                <w:color w:val="111827"/>
                <w:sz w:val="19"/>
              </w:rPr>
              <w:t>3.0</w:t>
            </w:r>
          </w:p>
        </w:tc>
        <w:tc>
          <w:tcPr>
            <w:tcW w:type="dxa" w:w="3402"/>
            <w:vAlign w:val="center"/>
            <w:shd w:val="clear" w:color="auto" w:fill="F3F4F6"/>
          </w:tcPr>
          <w:p>
            <w:r/>
            <w:r>
              <w:rPr>
                <w:rFonts w:ascii="Calibri" w:hAnsi="Calibri"/>
                <w:color w:val="111827"/>
                <w:sz w:val="19"/>
              </w:rPr>
              <w:t>Laplace noise</w:t>
            </w:r>
          </w:p>
        </w:tc>
      </w:tr>
      <w:tr>
        <w:trPr>
          <w:cantSplit/>
        </w:trPr>
        <w:tc>
          <w:tcPr>
            <w:tcW w:type="dxa" w:w="4535"/>
            <w:vAlign w:val="center"/>
          </w:tcPr>
          <w:p>
            <w:r/>
            <w:r>
              <w:rPr>
                <w:rFonts w:ascii="Calibri" w:hAnsi="Calibri"/>
                <w:color w:val="111827"/>
                <w:sz w:val="19"/>
              </w:rPr>
              <w:t>Log-based usage chart</w:t>
            </w:r>
          </w:p>
        </w:tc>
        <w:tc>
          <w:tcPr>
            <w:tcW w:type="dxa" w:w="1701"/>
            <w:vAlign w:val="center"/>
          </w:tcPr>
          <w:p>
            <w:r/>
            <w:r>
              <w:rPr>
                <w:rFonts w:ascii="Calibri" w:hAnsi="Calibri"/>
                <w:color w:val="111827"/>
                <w:sz w:val="19"/>
              </w:rPr>
              <w:t>5.0</w:t>
            </w:r>
          </w:p>
        </w:tc>
        <w:tc>
          <w:tcPr>
            <w:tcW w:type="dxa" w:w="3402"/>
            <w:vAlign w:val="center"/>
          </w:tcPr>
          <w:p>
            <w:r/>
            <w:r>
              <w:rPr>
                <w:rFonts w:ascii="Calibri" w:hAnsi="Calibri"/>
                <w:color w:val="111827"/>
                <w:sz w:val="19"/>
              </w:rPr>
              <w:t>Exponential mechanism</w:t>
            </w:r>
          </w:p>
        </w:tc>
      </w:tr>
      <w:tr>
        <w:trPr>
          <w:cantSplit/>
        </w:trPr>
        <w:tc>
          <w:tcPr>
            <w:tcW w:type="dxa" w:w="4535"/>
            <w:vAlign w:val="center"/>
            <w:shd w:val="clear" w:color="auto" w:fill="F3F4F6"/>
          </w:tcPr>
          <w:p>
            <w:r/>
            <w:r>
              <w:rPr>
                <w:rFonts w:ascii="Calibri" w:hAnsi="Calibri"/>
                <w:color w:val="111827"/>
                <w:sz w:val="19"/>
              </w:rPr>
              <w:t>Auto fine-tune feedback</w:t>
            </w:r>
          </w:p>
        </w:tc>
        <w:tc>
          <w:tcPr>
            <w:tcW w:type="dxa" w:w="1701"/>
            <w:vAlign w:val="center"/>
            <w:shd w:val="clear" w:color="auto" w:fill="F3F4F6"/>
          </w:tcPr>
          <w:p>
            <w:r/>
            <w:r>
              <w:rPr>
                <w:rFonts w:ascii="Calibri" w:hAnsi="Calibri"/>
                <w:color w:val="111827"/>
                <w:sz w:val="19"/>
              </w:rPr>
              <w:t>7.5</w:t>
            </w:r>
          </w:p>
        </w:tc>
        <w:tc>
          <w:tcPr>
            <w:tcW w:type="dxa" w:w="3402"/>
            <w:vAlign w:val="center"/>
            <w:shd w:val="clear" w:color="auto" w:fill="F3F4F6"/>
          </w:tcPr>
          <w:p>
            <w:r/>
            <w:r>
              <w:rPr>
                <w:rFonts w:ascii="Calibri" w:hAnsi="Calibri"/>
                <w:color w:val="111827"/>
                <w:sz w:val="19"/>
              </w:rPr>
              <w:t>Subsample-and-Aggregate</w:t>
            </w:r>
          </w:p>
        </w:tc>
      </w:tr>
    </w:tbl>
    <w:p/>
    <w:p>
      <w:pPr>
        <w:pStyle w:val="Heading2"/>
        <w:spacing w:before="280" w:after="120"/>
      </w:pPr>
      <w:r>
        <w:rPr>
          <w:rFonts w:ascii="Calibri" w:hAnsi="Calibri"/>
          <w:b/>
          <w:color w:val="0F1738"/>
          <w:sz w:val="32"/>
        </w:rPr>
        <w:t>8.4 Compliance and Audit</w:t>
      </w:r>
    </w:p>
    <w:tbl>
      <w:tblPr>
        <w:tblStyle w:val="LightGrid"/>
        <w:tblW w:type="auto" w:w="0"/>
        <w:jc w:val="center"/>
        <w:tblLook w:firstColumn="1" w:firstRow="1" w:lastColumn="0" w:lastRow="0" w:noHBand="0" w:noVBand="1" w:val="04A0"/>
      </w:tblPr>
      <w:tblGrid>
        <w:gridCol w:w="4819"/>
        <w:gridCol w:w="4819"/>
      </w:tblGrid>
      <w:tr>
        <w:trPr>
          <w:cantSplit/>
        </w:trPr>
        <w:tc>
          <w:tcPr>
            <w:tcW w:type="dxa" w:w="3402"/>
            <w:vAlign w:val="center"/>
            <w:shd w:val="clear" w:color="auto" w:fill="0F1738"/>
          </w:tcPr>
          <w:p>
            <w:pPr>
              <w:jc w:val="center"/>
            </w:pPr>
            <w:r/>
            <w:r>
              <w:rPr>
                <w:rFonts w:ascii="Calibri" w:hAnsi="Calibri"/>
                <w:b/>
                <w:color w:val="FFFFFF"/>
                <w:sz w:val="20"/>
              </w:rPr>
              <w:t>Standard / Law</w:t>
            </w:r>
          </w:p>
        </w:tc>
        <w:tc>
          <w:tcPr>
            <w:tcW w:type="dxa" w:w="6236"/>
            <w:vAlign w:val="center"/>
            <w:shd w:val="clear" w:color="auto" w:fill="0F1738"/>
          </w:tcPr>
          <w:p>
            <w:pPr>
              <w:jc w:val="center"/>
            </w:pPr>
            <w:r/>
            <w:r>
              <w:rPr>
                <w:rFonts w:ascii="Calibri" w:hAnsi="Calibri"/>
                <w:b/>
                <w:color w:val="FFFFFF"/>
                <w:sz w:val="20"/>
              </w:rPr>
              <w:t>Compliance Method</w:t>
            </w:r>
          </w:p>
        </w:tc>
      </w:tr>
      <w:tr>
        <w:trPr>
          <w:cantSplit/>
        </w:trPr>
        <w:tc>
          <w:tcPr>
            <w:tcW w:type="dxa" w:w="3402"/>
            <w:vAlign w:val="center"/>
            <w:shd w:val="clear" w:color="auto" w:fill="F3F4F6"/>
          </w:tcPr>
          <w:p>
            <w:r/>
            <w:r>
              <w:rPr>
                <w:rFonts w:ascii="Calibri" w:hAnsi="Calibri"/>
                <w:color w:val="111827"/>
                <w:sz w:val="19"/>
              </w:rPr>
              <w:t>KVKK (§5, §12)</w:t>
            </w:r>
          </w:p>
        </w:tc>
        <w:tc>
          <w:tcPr>
            <w:tcW w:type="dxa" w:w="6236"/>
            <w:vAlign w:val="center"/>
            <w:shd w:val="clear" w:color="auto" w:fill="F3F4F6"/>
          </w:tcPr>
          <w:p>
            <w:r/>
            <w:r>
              <w:rPr>
                <w:rFonts w:ascii="Calibri" w:hAnsi="Calibri"/>
                <w:color w:val="111827"/>
                <w:sz w:val="19"/>
              </w:rPr>
              <w:t>Data minimisation, encryption, access logs</w:t>
            </w:r>
          </w:p>
        </w:tc>
      </w:tr>
      <w:tr>
        <w:trPr>
          <w:cantSplit/>
        </w:trPr>
        <w:tc>
          <w:tcPr>
            <w:tcW w:type="dxa" w:w="3402"/>
            <w:vAlign w:val="center"/>
          </w:tcPr>
          <w:p>
            <w:r/>
            <w:r>
              <w:rPr>
                <w:rFonts w:ascii="Calibri" w:hAnsi="Calibri"/>
                <w:color w:val="111827"/>
                <w:sz w:val="19"/>
              </w:rPr>
              <w:t>ISO/IEC 27001</w:t>
            </w:r>
          </w:p>
        </w:tc>
        <w:tc>
          <w:tcPr>
            <w:tcW w:type="dxa" w:w="6236"/>
            <w:vAlign w:val="center"/>
          </w:tcPr>
          <w:p>
            <w:r/>
            <w:r>
              <w:rPr>
                <w:rFonts w:ascii="Calibri" w:hAnsi="Calibri"/>
                <w:color w:val="111827"/>
                <w:sz w:val="19"/>
              </w:rPr>
              <w:t>IT-ISMS, risk &amp; control matrix</w:t>
            </w:r>
          </w:p>
        </w:tc>
      </w:tr>
      <w:tr>
        <w:trPr>
          <w:cantSplit/>
        </w:trPr>
        <w:tc>
          <w:tcPr>
            <w:tcW w:type="dxa" w:w="3402"/>
            <w:vAlign w:val="center"/>
            <w:shd w:val="clear" w:color="auto" w:fill="F3F4F6"/>
          </w:tcPr>
          <w:p>
            <w:r/>
            <w:r>
              <w:rPr>
                <w:rFonts w:ascii="Calibri" w:hAnsi="Calibri"/>
                <w:color w:val="111827"/>
                <w:sz w:val="19"/>
              </w:rPr>
              <w:t>ETSI EN 303 645</w:t>
            </w:r>
          </w:p>
        </w:tc>
        <w:tc>
          <w:tcPr>
            <w:tcW w:type="dxa" w:w="6236"/>
            <w:vAlign w:val="center"/>
            <w:shd w:val="clear" w:color="auto" w:fill="F3F4F6"/>
          </w:tcPr>
          <w:p>
            <w:r/>
            <w:r>
              <w:rPr>
                <w:rFonts w:ascii="Calibri" w:hAnsi="Calibri"/>
                <w:color w:val="111827"/>
                <w:sz w:val="19"/>
              </w:rPr>
              <w:t>IoT API authentication</w:t>
            </w:r>
          </w:p>
        </w:tc>
      </w:tr>
      <w:tr>
        <w:trPr>
          <w:cantSplit/>
        </w:trPr>
        <w:tc>
          <w:tcPr>
            <w:tcW w:type="dxa" w:w="3402"/>
            <w:vAlign w:val="center"/>
          </w:tcPr>
          <w:p>
            <w:r/>
            <w:r>
              <w:rPr>
                <w:rFonts w:ascii="Calibri" w:hAnsi="Calibri"/>
                <w:color w:val="111827"/>
                <w:sz w:val="19"/>
              </w:rPr>
              <w:t>NIST SP 800-207 (Zero-Trust)</w:t>
            </w:r>
          </w:p>
        </w:tc>
        <w:tc>
          <w:tcPr>
            <w:tcW w:type="dxa" w:w="6236"/>
            <w:vAlign w:val="center"/>
          </w:tcPr>
          <w:p>
            <w:r/>
            <w:r>
              <w:rPr>
                <w:rFonts w:ascii="Calibri" w:hAnsi="Calibri"/>
                <w:color w:val="111827"/>
                <w:sz w:val="19"/>
              </w:rPr>
              <w:t>mTLS, least privilege, continuous monitoring</w:t>
            </w:r>
          </w:p>
        </w:tc>
      </w:tr>
      <w:tr>
        <w:trPr>
          <w:cantSplit/>
        </w:trPr>
        <w:tc>
          <w:tcPr>
            <w:tcW w:type="dxa" w:w="3402"/>
            <w:vAlign w:val="center"/>
            <w:shd w:val="clear" w:color="auto" w:fill="F3F4F6"/>
          </w:tcPr>
          <w:p>
            <w:r/>
            <w:r>
              <w:rPr>
                <w:rFonts w:ascii="Calibri" w:hAnsi="Calibri"/>
                <w:color w:val="111827"/>
                <w:sz w:val="19"/>
              </w:rPr>
              <w:t>EU AI Act (ratified 2025)</w:t>
            </w:r>
          </w:p>
        </w:tc>
        <w:tc>
          <w:tcPr>
            <w:tcW w:type="dxa" w:w="6236"/>
            <w:vAlign w:val="center"/>
            <w:shd w:val="clear" w:color="auto" w:fill="F3F4F6"/>
          </w:tcPr>
          <w:p>
            <w:r/>
            <w:r>
              <w:rPr>
                <w:rFonts w:ascii="Calibri" w:hAnsi="Calibri"/>
                <w:color w:val="111827"/>
                <w:sz w:val="19"/>
              </w:rPr>
              <w:t>High-risk classification, model card</w:t>
            </w:r>
          </w:p>
        </w:tc>
      </w:tr>
      <w:tr>
        <w:trPr>
          <w:cantSplit/>
        </w:trPr>
        <w:tc>
          <w:tcPr>
            <w:tcW w:type="dxa" w:w="3402"/>
            <w:vAlign w:val="center"/>
          </w:tcPr>
          <w:p>
            <w:r/>
            <w:r>
              <w:rPr>
                <w:rFonts w:ascii="Calibri" w:hAnsi="Calibri"/>
                <w:color w:val="111827"/>
                <w:sz w:val="19"/>
              </w:rPr>
              <w:t>Multimodal visual KVKK (V4)</w:t>
            </w:r>
          </w:p>
        </w:tc>
        <w:tc>
          <w:tcPr>
            <w:tcW w:type="dxa" w:w="6236"/>
            <w:vAlign w:val="center"/>
          </w:tcPr>
          <w:p>
            <w:r/>
            <w:r>
              <w:rPr>
                <w:rFonts w:ascii="Calibri" w:hAnsi="Calibri"/>
                <w:color w:val="111827"/>
                <w:sz w:val="19"/>
              </w:rPr>
              <w:t>Images auto-deleted after 24h</w:t>
            </w:r>
          </w:p>
        </w:tc>
      </w:tr>
    </w:tbl>
    <w:p/>
    <w:p>
      <w:pPr>
        <w:pStyle w:val="Heading2"/>
        <w:spacing w:before="280" w:after="120"/>
      </w:pPr>
      <w:r>
        <w:rPr>
          <w:rFonts w:ascii="Calibri" w:hAnsi="Calibri"/>
          <w:b/>
          <w:color w:val="0F1738"/>
          <w:sz w:val="32"/>
        </w:rPr>
        <w:t>8.5 Post-Quantum Readiness</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2835"/>
            <w:vAlign w:val="center"/>
            <w:shd w:val="clear" w:color="auto" w:fill="0F1738"/>
          </w:tcPr>
          <w:p>
            <w:pPr>
              <w:jc w:val="center"/>
            </w:pPr>
            <w:r/>
            <w:r>
              <w:rPr>
                <w:rFonts w:ascii="Calibri" w:hAnsi="Calibri"/>
                <w:b/>
                <w:color w:val="FFFFFF"/>
                <w:sz w:val="20"/>
              </w:rPr>
              <w:t>Module</w:t>
            </w:r>
          </w:p>
        </w:tc>
        <w:tc>
          <w:tcPr>
            <w:tcW w:type="dxa" w:w="2268"/>
            <w:vAlign w:val="center"/>
            <w:shd w:val="clear" w:color="auto" w:fill="0F1738"/>
          </w:tcPr>
          <w:p>
            <w:pPr>
              <w:jc w:val="center"/>
            </w:pPr>
            <w:r/>
            <w:r>
              <w:rPr>
                <w:rFonts w:ascii="Calibri" w:hAnsi="Calibri"/>
                <w:b/>
                <w:color w:val="FFFFFF"/>
                <w:sz w:val="20"/>
              </w:rPr>
              <w:t>Current</w:t>
            </w:r>
          </w:p>
        </w:tc>
        <w:tc>
          <w:tcPr>
            <w:tcW w:type="dxa" w:w="2268"/>
            <w:vAlign w:val="center"/>
            <w:shd w:val="clear" w:color="auto" w:fill="0F1738"/>
          </w:tcPr>
          <w:p>
            <w:pPr>
              <w:jc w:val="center"/>
            </w:pPr>
            <w:r/>
            <w:r>
              <w:rPr>
                <w:rFonts w:ascii="Calibri" w:hAnsi="Calibri"/>
                <w:b/>
                <w:color w:val="FFFFFF"/>
                <w:sz w:val="20"/>
              </w:rPr>
              <w:t>Planned PQ</w:t>
            </w:r>
          </w:p>
        </w:tc>
        <w:tc>
          <w:tcPr>
            <w:tcW w:type="dxa" w:w="2268"/>
            <w:vAlign w:val="center"/>
            <w:shd w:val="clear" w:color="auto" w:fill="0F1738"/>
          </w:tcPr>
          <w:p>
            <w:pPr>
              <w:jc w:val="center"/>
            </w:pPr>
            <w:r/>
            <w:r>
              <w:rPr>
                <w:rFonts w:ascii="Calibri" w:hAnsi="Calibri"/>
                <w:b/>
                <w:color w:val="FFFFFF"/>
                <w:sz w:val="20"/>
              </w:rPr>
              <w:t>Transition Date</w:t>
            </w:r>
          </w:p>
        </w:tc>
      </w:tr>
      <w:tr>
        <w:trPr>
          <w:cantSplit/>
        </w:trPr>
        <w:tc>
          <w:tcPr>
            <w:tcW w:type="dxa" w:w="2835"/>
            <w:vAlign w:val="center"/>
            <w:shd w:val="clear" w:color="auto" w:fill="F3F4F6"/>
          </w:tcPr>
          <w:p>
            <w:r/>
            <w:r>
              <w:rPr>
                <w:rFonts w:ascii="Calibri" w:hAnsi="Calibri"/>
                <w:color w:val="111827"/>
                <w:sz w:val="19"/>
              </w:rPr>
              <w:t>Memory encryption (LTM)</w:t>
            </w:r>
          </w:p>
        </w:tc>
        <w:tc>
          <w:tcPr>
            <w:tcW w:type="dxa" w:w="2268"/>
            <w:vAlign w:val="center"/>
            <w:shd w:val="clear" w:color="auto" w:fill="F3F4F6"/>
          </w:tcPr>
          <w:p>
            <w:r/>
            <w:r>
              <w:rPr>
                <w:rFonts w:ascii="Calibri" w:hAnsi="Calibri"/>
                <w:color w:val="111827"/>
                <w:sz w:val="19"/>
              </w:rPr>
              <w:t>ChaCha20-Poly1305</w:t>
            </w:r>
          </w:p>
        </w:tc>
        <w:tc>
          <w:tcPr>
            <w:tcW w:type="dxa" w:w="2268"/>
            <w:vAlign w:val="center"/>
            <w:shd w:val="clear" w:color="auto" w:fill="F3F4F6"/>
          </w:tcPr>
          <w:p>
            <w:r/>
            <w:r>
              <w:rPr>
                <w:rFonts w:ascii="Calibri" w:hAnsi="Calibri"/>
                <w:color w:val="111827"/>
                <w:sz w:val="19"/>
              </w:rPr>
              <w:t>XChaCha-Kyber1024 hybrid</w:t>
            </w:r>
          </w:p>
        </w:tc>
        <w:tc>
          <w:tcPr>
            <w:tcW w:type="dxa" w:w="2268"/>
            <w:vAlign w:val="center"/>
            <w:shd w:val="clear" w:color="auto" w:fill="F3F4F6"/>
          </w:tcPr>
          <w:p>
            <w:r/>
            <w:r>
              <w:rPr>
                <w:rFonts w:ascii="Calibri" w:hAnsi="Calibri"/>
                <w:color w:val="111827"/>
                <w:sz w:val="19"/>
              </w:rPr>
              <w:t>Q2 2026 (active)</w:t>
            </w:r>
          </w:p>
        </w:tc>
      </w:tr>
      <w:tr>
        <w:trPr>
          <w:cantSplit/>
        </w:trPr>
        <w:tc>
          <w:tcPr>
            <w:tcW w:type="dxa" w:w="2835"/>
            <w:vAlign w:val="center"/>
          </w:tcPr>
          <w:p>
            <w:r/>
            <w:r>
              <w:rPr>
                <w:rFonts w:ascii="Calibri" w:hAnsi="Calibri"/>
                <w:color w:val="111827"/>
                <w:sz w:val="19"/>
              </w:rPr>
              <w:t>Model card signature</w:t>
            </w:r>
          </w:p>
        </w:tc>
        <w:tc>
          <w:tcPr>
            <w:tcW w:type="dxa" w:w="2268"/>
            <w:vAlign w:val="center"/>
          </w:tcPr>
          <w:p>
            <w:r/>
            <w:r>
              <w:rPr>
                <w:rFonts w:ascii="Calibri" w:hAnsi="Calibri"/>
                <w:color w:val="111827"/>
                <w:sz w:val="19"/>
              </w:rPr>
              <w:t>Ed25519-ph</w:t>
            </w:r>
          </w:p>
        </w:tc>
        <w:tc>
          <w:tcPr>
            <w:tcW w:type="dxa" w:w="2268"/>
            <w:vAlign w:val="center"/>
          </w:tcPr>
          <w:p>
            <w:r/>
            <w:r>
              <w:rPr>
                <w:rFonts w:ascii="Calibri" w:hAnsi="Calibri"/>
                <w:color w:val="111827"/>
                <w:sz w:val="19"/>
              </w:rPr>
              <w:t>Falcon-1024</w:t>
            </w:r>
          </w:p>
        </w:tc>
        <w:tc>
          <w:tcPr>
            <w:tcW w:type="dxa" w:w="2268"/>
            <w:vAlign w:val="center"/>
          </w:tcPr>
          <w:p>
            <w:r/>
            <w:r>
              <w:rPr>
                <w:rFonts w:ascii="Calibri" w:hAnsi="Calibri"/>
                <w:color w:val="111827"/>
                <w:sz w:val="19"/>
              </w:rPr>
              <w:t>Q3 2026</w:t>
            </w:r>
          </w:p>
        </w:tc>
      </w:tr>
      <w:tr>
        <w:trPr>
          <w:cantSplit/>
        </w:trPr>
        <w:tc>
          <w:tcPr>
            <w:tcW w:type="dxa" w:w="2835"/>
            <w:vAlign w:val="center"/>
            <w:shd w:val="clear" w:color="auto" w:fill="F3F4F6"/>
          </w:tcPr>
          <w:p>
            <w:r/>
            <w:r>
              <w:rPr>
                <w:rFonts w:ascii="Calibri" w:hAnsi="Calibri"/>
                <w:color w:val="111827"/>
                <w:sz w:val="19"/>
              </w:rPr>
              <w:t>API mTLS</w:t>
            </w:r>
          </w:p>
        </w:tc>
        <w:tc>
          <w:tcPr>
            <w:tcW w:type="dxa" w:w="2268"/>
            <w:vAlign w:val="center"/>
            <w:shd w:val="clear" w:color="auto" w:fill="F3F4F6"/>
          </w:tcPr>
          <w:p>
            <w:r/>
            <w:r>
              <w:rPr>
                <w:rFonts w:ascii="Calibri" w:hAnsi="Calibri"/>
                <w:color w:val="111827"/>
                <w:sz w:val="19"/>
              </w:rPr>
              <w:t>P-256 ECDHE</w:t>
            </w:r>
          </w:p>
        </w:tc>
        <w:tc>
          <w:tcPr>
            <w:tcW w:type="dxa" w:w="2268"/>
            <w:vAlign w:val="center"/>
            <w:shd w:val="clear" w:color="auto" w:fill="F3F4F6"/>
          </w:tcPr>
          <w:p>
            <w:r/>
            <w:r>
              <w:rPr>
                <w:rFonts w:ascii="Calibri" w:hAnsi="Calibri"/>
                <w:color w:val="111827"/>
                <w:sz w:val="19"/>
              </w:rPr>
              <w:t>SIKE-p503 fallback</w:t>
            </w:r>
          </w:p>
        </w:tc>
        <w:tc>
          <w:tcPr>
            <w:tcW w:type="dxa" w:w="2268"/>
            <w:vAlign w:val="center"/>
            <w:shd w:val="clear" w:color="auto" w:fill="F3F4F6"/>
          </w:tcPr>
          <w:p>
            <w:r/>
            <w:r>
              <w:rPr>
                <w:rFonts w:ascii="Calibri" w:hAnsi="Calibri"/>
                <w:color w:val="111827"/>
                <w:sz w:val="19"/>
              </w:rPr>
              <w:t>Q4 2026</w:t>
            </w:r>
          </w:p>
        </w:tc>
      </w:tr>
    </w:tbl>
    <w:p/>
    <w:p>
      <w:r>
        <w:br w:type="page"/>
      </w:r>
    </w:p>
    <w:p>
      <w:pPr>
        <w:pStyle w:val="Heading1"/>
        <w:spacing w:before="400" w:after="160"/>
      </w:pPr>
      <w:r>
        <w:rPr>
          <w:rFonts w:ascii="Calibri" w:hAnsi="Calibri"/>
          <w:b/>
          <w:color w:val="0F1738"/>
          <w:sz w:val="44"/>
        </w:rPr>
        <w:t>9. Operational Monitoring and Autonomous Improvement</w:t>
      </w:r>
    </w:p>
    <w:p>
      <w:pPr>
        <w:pBdr>
          <w:bottom w:val="single" w:sz="8" w:space="1" w:color="6366F1"/>
        </w:pBdr>
      </w:pPr>
    </w:p>
    <w:p>
      <w:pPr>
        <w:pStyle w:val="Heading2"/>
        <w:spacing w:before="280" w:after="120"/>
      </w:pPr>
      <w:r>
        <w:rPr>
          <w:rFonts w:ascii="Calibri" w:hAnsi="Calibri"/>
          <w:b/>
          <w:color w:val="0F1738"/>
          <w:sz w:val="32"/>
        </w:rPr>
        <w:t>9.1 Self-Healing Loops</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2268"/>
            <w:vAlign w:val="center"/>
            <w:shd w:val="clear" w:color="auto" w:fill="0F1738"/>
          </w:tcPr>
          <w:p>
            <w:pPr>
              <w:jc w:val="center"/>
            </w:pPr>
            <w:r/>
            <w:r>
              <w:rPr>
                <w:rFonts w:ascii="Calibri" w:hAnsi="Calibri"/>
                <w:b/>
                <w:color w:val="FFFFFF"/>
                <w:sz w:val="20"/>
              </w:rPr>
              <w:t>Loop</w:t>
            </w:r>
          </w:p>
        </w:tc>
        <w:tc>
          <w:tcPr>
            <w:tcW w:type="dxa" w:w="1701"/>
            <w:vAlign w:val="center"/>
            <w:shd w:val="clear" w:color="auto" w:fill="0F1738"/>
          </w:tcPr>
          <w:p>
            <w:pPr>
              <w:jc w:val="center"/>
            </w:pPr>
            <w:r/>
            <w:r>
              <w:rPr>
                <w:rFonts w:ascii="Calibri" w:hAnsi="Calibri"/>
                <w:b/>
                <w:color w:val="FFFFFF"/>
                <w:sz w:val="20"/>
              </w:rPr>
              <w:t>Trigger</w:t>
            </w:r>
          </w:p>
        </w:tc>
        <w:tc>
          <w:tcPr>
            <w:tcW w:type="dxa" w:w="3402"/>
            <w:vAlign w:val="center"/>
            <w:shd w:val="clear" w:color="auto" w:fill="0F1738"/>
          </w:tcPr>
          <w:p>
            <w:pPr>
              <w:jc w:val="center"/>
            </w:pPr>
            <w:r/>
            <w:r>
              <w:rPr>
                <w:rFonts w:ascii="Calibri" w:hAnsi="Calibri"/>
                <w:b/>
                <w:color w:val="FFFFFF"/>
                <w:sz w:val="20"/>
              </w:rPr>
              <w:t>Action</w:t>
            </w:r>
          </w:p>
        </w:tc>
        <w:tc>
          <w:tcPr>
            <w:tcW w:type="dxa" w:w="1417"/>
            <w:vAlign w:val="center"/>
            <w:shd w:val="clear" w:color="auto" w:fill="0F1738"/>
          </w:tcPr>
          <w:p>
            <w:pPr>
              <w:jc w:val="center"/>
            </w:pPr>
            <w:r/>
            <w:r>
              <w:rPr>
                <w:rFonts w:ascii="Calibri" w:hAnsi="Calibri"/>
                <w:b/>
                <w:color w:val="FFFFFF"/>
                <w:sz w:val="20"/>
              </w:rPr>
              <w:t>Target Time</w:t>
            </w:r>
          </w:p>
        </w:tc>
      </w:tr>
      <w:tr>
        <w:trPr>
          <w:cantSplit/>
        </w:trPr>
        <w:tc>
          <w:tcPr>
            <w:tcW w:type="dxa" w:w="2268"/>
            <w:vAlign w:val="center"/>
            <w:shd w:val="clear" w:color="auto" w:fill="F3F4F6"/>
          </w:tcPr>
          <w:p>
            <w:r/>
            <w:r>
              <w:rPr>
                <w:rFonts w:ascii="Calibri" w:hAnsi="Calibri"/>
                <w:color w:val="111827"/>
                <w:sz w:val="19"/>
              </w:rPr>
              <w:t>Model Warm Path Reset (MWPR)</w:t>
            </w:r>
          </w:p>
        </w:tc>
        <w:tc>
          <w:tcPr>
            <w:tcW w:type="dxa" w:w="1701"/>
            <w:vAlign w:val="center"/>
            <w:shd w:val="clear" w:color="auto" w:fill="F3F4F6"/>
          </w:tcPr>
          <w:p>
            <w:r/>
            <w:r>
              <w:rPr>
                <w:rFonts w:ascii="Calibri" w:hAnsi="Calibri"/>
                <w:color w:val="111827"/>
                <w:sz w:val="19"/>
              </w:rPr>
              <w:t>P99 &gt; 6s (3 min)</w:t>
            </w:r>
          </w:p>
        </w:tc>
        <w:tc>
          <w:tcPr>
            <w:tcW w:type="dxa" w:w="3402"/>
            <w:vAlign w:val="center"/>
            <w:shd w:val="clear" w:color="auto" w:fill="F3F4F6"/>
          </w:tcPr>
          <w:p>
            <w:r/>
            <w:r>
              <w:rPr>
                <w:rFonts w:ascii="Calibri" w:hAnsi="Calibri"/>
                <w:color w:val="111827"/>
                <w:sz w:val="19"/>
              </w:rPr>
              <w:t>Drain GPU pod, remap parameters</w:t>
            </w:r>
          </w:p>
        </w:tc>
        <w:tc>
          <w:tcPr>
            <w:tcW w:type="dxa" w:w="1417"/>
            <w:vAlign w:val="center"/>
            <w:shd w:val="clear" w:color="auto" w:fill="F3F4F6"/>
          </w:tcPr>
          <w:p>
            <w:r/>
            <w:r>
              <w:rPr>
                <w:rFonts w:ascii="Calibri" w:hAnsi="Calibri"/>
                <w:color w:val="111827"/>
                <w:sz w:val="19"/>
              </w:rPr>
              <w:t>≤45 s</w:t>
            </w:r>
          </w:p>
        </w:tc>
      </w:tr>
      <w:tr>
        <w:trPr>
          <w:cantSplit/>
        </w:trPr>
        <w:tc>
          <w:tcPr>
            <w:tcW w:type="dxa" w:w="2268"/>
            <w:vAlign w:val="center"/>
          </w:tcPr>
          <w:p>
            <w:r/>
            <w:r>
              <w:rPr>
                <w:rFonts w:ascii="Calibri" w:hAnsi="Calibri"/>
                <w:color w:val="111827"/>
                <w:sz w:val="19"/>
              </w:rPr>
              <w:t>Adaptive Load Shedding (ALS)</w:t>
            </w:r>
          </w:p>
        </w:tc>
        <w:tc>
          <w:tcPr>
            <w:tcW w:type="dxa" w:w="1701"/>
            <w:vAlign w:val="center"/>
          </w:tcPr>
          <w:p>
            <w:r/>
            <w:r>
              <w:rPr>
                <w:rFonts w:ascii="Calibri" w:hAnsi="Calibri"/>
                <w:color w:val="111827"/>
                <w:sz w:val="19"/>
              </w:rPr>
              <w:t>router_queue &gt; 512</w:t>
            </w:r>
          </w:p>
        </w:tc>
        <w:tc>
          <w:tcPr>
            <w:tcW w:type="dxa" w:w="3402"/>
            <w:vAlign w:val="center"/>
          </w:tcPr>
          <w:p>
            <w:r/>
            <w:r>
              <w:rPr>
                <w:rFonts w:ascii="Calibri" w:hAnsi="Calibri"/>
                <w:color w:val="111827"/>
                <w:sz w:val="19"/>
              </w:rPr>
              <w:t>Suspend low-priority scope for 60s</w:t>
            </w:r>
          </w:p>
        </w:tc>
        <w:tc>
          <w:tcPr>
            <w:tcW w:type="dxa" w:w="1417"/>
            <w:vAlign w:val="center"/>
          </w:tcPr>
          <w:p>
            <w:r/>
            <w:r>
              <w:rPr>
                <w:rFonts w:ascii="Calibri" w:hAnsi="Calibri"/>
                <w:color w:val="111827"/>
                <w:sz w:val="19"/>
              </w:rPr>
              <w:t>Immediate</w:t>
            </w:r>
          </w:p>
        </w:tc>
      </w:tr>
      <w:tr>
        <w:trPr>
          <w:cantSplit/>
        </w:trPr>
        <w:tc>
          <w:tcPr>
            <w:tcW w:type="dxa" w:w="2268"/>
            <w:vAlign w:val="center"/>
            <w:shd w:val="clear" w:color="auto" w:fill="F3F4F6"/>
          </w:tcPr>
          <w:p>
            <w:r/>
            <w:r>
              <w:rPr>
                <w:rFonts w:ascii="Calibri" w:hAnsi="Calibri"/>
                <w:color w:val="111827"/>
                <w:sz w:val="19"/>
              </w:rPr>
              <w:t>Online Parameter Recalibration (OPR)</w:t>
            </w:r>
          </w:p>
        </w:tc>
        <w:tc>
          <w:tcPr>
            <w:tcW w:type="dxa" w:w="1701"/>
            <w:vAlign w:val="center"/>
            <w:shd w:val="clear" w:color="auto" w:fill="F3F4F6"/>
          </w:tcPr>
          <w:p>
            <w:r/>
            <w:r>
              <w:rPr>
                <w:rFonts w:ascii="Calibri" w:hAnsi="Calibri"/>
                <w:color w:val="111827"/>
                <w:sz w:val="19"/>
              </w:rPr>
              <w:t>perplexity z &gt; 3</w:t>
            </w:r>
          </w:p>
        </w:tc>
        <w:tc>
          <w:tcPr>
            <w:tcW w:type="dxa" w:w="3402"/>
            <w:vAlign w:val="center"/>
            <w:shd w:val="clear" w:color="auto" w:fill="F3F4F6"/>
          </w:tcPr>
          <w:p>
            <w:r/>
            <w:r>
              <w:rPr>
                <w:rFonts w:ascii="Calibri" w:hAnsi="Calibri"/>
                <w:color w:val="111827"/>
                <w:sz w:val="19"/>
              </w:rPr>
              <w:t>Reload LoRA overlay, gradient-null check</w:t>
            </w:r>
          </w:p>
        </w:tc>
        <w:tc>
          <w:tcPr>
            <w:tcW w:type="dxa" w:w="1417"/>
            <w:vAlign w:val="center"/>
            <w:shd w:val="clear" w:color="auto" w:fill="F3F4F6"/>
          </w:tcPr>
          <w:p>
            <w:r/>
            <w:r>
              <w:rPr>
                <w:rFonts w:ascii="Calibri" w:hAnsi="Calibri"/>
                <w:color w:val="111827"/>
                <w:sz w:val="19"/>
              </w:rPr>
              <w:t>≤15 s</w:t>
            </w:r>
          </w:p>
        </w:tc>
      </w:tr>
    </w:tbl>
    <w:p/>
    <w:p>
      <w:pPr>
        <w:pStyle w:val="Heading2"/>
        <w:spacing w:before="280" w:after="120"/>
      </w:pPr>
      <w:r>
        <w:rPr>
          <w:rFonts w:ascii="Calibri" w:hAnsi="Calibri"/>
          <w:b/>
          <w:color w:val="0F1738"/>
          <w:sz w:val="32"/>
        </w:rPr>
        <w:t>9.2 SLA / SLO Definitions</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1701"/>
            <w:vAlign w:val="center"/>
            <w:shd w:val="clear" w:color="auto" w:fill="0F1738"/>
          </w:tcPr>
          <w:p>
            <w:pPr>
              <w:jc w:val="center"/>
            </w:pPr>
            <w:r/>
            <w:r>
              <w:rPr>
                <w:rFonts w:ascii="Calibri" w:hAnsi="Calibri"/>
                <w:b/>
                <w:color w:val="FFFFFF"/>
                <w:sz w:val="20"/>
              </w:rPr>
              <w:t>Level</w:t>
            </w:r>
          </w:p>
        </w:tc>
        <w:tc>
          <w:tcPr>
            <w:tcW w:type="dxa" w:w="2835"/>
            <w:vAlign w:val="center"/>
            <w:shd w:val="clear" w:color="auto" w:fill="0F1738"/>
          </w:tcPr>
          <w:p>
            <w:pPr>
              <w:jc w:val="center"/>
            </w:pPr>
            <w:r/>
            <w:r>
              <w:rPr>
                <w:rFonts w:ascii="Calibri" w:hAnsi="Calibri"/>
                <w:b/>
                <w:color w:val="FFFFFF"/>
                <w:sz w:val="20"/>
              </w:rPr>
              <w:t>Metric</w:t>
            </w:r>
          </w:p>
        </w:tc>
        <w:tc>
          <w:tcPr>
            <w:tcW w:type="dxa" w:w="2835"/>
            <w:vAlign w:val="center"/>
            <w:shd w:val="clear" w:color="auto" w:fill="0F1738"/>
          </w:tcPr>
          <w:p>
            <w:pPr>
              <w:jc w:val="center"/>
            </w:pPr>
            <w:r/>
            <w:r>
              <w:rPr>
                <w:rFonts w:ascii="Calibri" w:hAnsi="Calibri"/>
                <w:b/>
                <w:color w:val="FFFFFF"/>
                <w:sz w:val="20"/>
              </w:rPr>
              <w:t>Target</w:t>
            </w:r>
          </w:p>
        </w:tc>
        <w:tc>
          <w:tcPr>
            <w:tcW w:type="dxa" w:w="2268"/>
            <w:vAlign w:val="center"/>
            <w:shd w:val="clear" w:color="auto" w:fill="0F1738"/>
          </w:tcPr>
          <w:p>
            <w:pPr>
              <w:jc w:val="center"/>
            </w:pPr>
            <w:r/>
            <w:r>
              <w:rPr>
                <w:rFonts w:ascii="Calibri" w:hAnsi="Calibri"/>
                <w:b/>
                <w:color w:val="FFFFFF"/>
                <w:sz w:val="20"/>
              </w:rPr>
              <w:t>Breach Threshold</w:t>
            </w:r>
          </w:p>
        </w:tc>
      </w:tr>
      <w:tr>
        <w:trPr>
          <w:cantSplit/>
        </w:trPr>
        <w:tc>
          <w:tcPr>
            <w:tcW w:type="dxa" w:w="1701"/>
            <w:vAlign w:val="center"/>
            <w:shd w:val="clear" w:color="auto" w:fill="F3F4F6"/>
          </w:tcPr>
          <w:p>
            <w:r/>
            <w:r>
              <w:rPr>
                <w:rFonts w:ascii="Calibri" w:hAnsi="Calibri"/>
                <w:color w:val="111827"/>
                <w:sz w:val="19"/>
              </w:rPr>
              <w:t>SLA-1</w:t>
            </w:r>
          </w:p>
        </w:tc>
        <w:tc>
          <w:tcPr>
            <w:tcW w:type="dxa" w:w="2835"/>
            <w:vAlign w:val="center"/>
            <w:shd w:val="clear" w:color="auto" w:fill="F3F4F6"/>
          </w:tcPr>
          <w:p>
            <w:r/>
            <w:r>
              <w:rPr>
                <w:rFonts w:ascii="Calibri" w:hAnsi="Calibri"/>
                <w:color w:val="111827"/>
                <w:sz w:val="19"/>
              </w:rPr>
              <w:t>Production API availability</w:t>
            </w:r>
          </w:p>
        </w:tc>
        <w:tc>
          <w:tcPr>
            <w:tcW w:type="dxa" w:w="2835"/>
            <w:vAlign w:val="center"/>
            <w:shd w:val="clear" w:color="auto" w:fill="F3F4F6"/>
          </w:tcPr>
          <w:p>
            <w:r/>
            <w:r>
              <w:rPr>
                <w:rFonts w:ascii="Calibri" w:hAnsi="Calibri"/>
                <w:color w:val="111827"/>
                <w:sz w:val="19"/>
              </w:rPr>
              <w:t>≥ 99.5% / month</w:t>
            </w:r>
          </w:p>
        </w:tc>
        <w:tc>
          <w:tcPr>
            <w:tcW w:type="dxa" w:w="2268"/>
            <w:vAlign w:val="center"/>
            <w:shd w:val="clear" w:color="auto" w:fill="F3F4F6"/>
          </w:tcPr>
          <w:p>
            <w:r/>
            <w:r>
              <w:rPr>
                <w:rFonts w:ascii="Calibri" w:hAnsi="Calibri"/>
                <w:color w:val="111827"/>
                <w:sz w:val="19"/>
              </w:rPr>
              <w:t>21.6 min</w:t>
            </w:r>
          </w:p>
        </w:tc>
      </w:tr>
      <w:tr>
        <w:trPr>
          <w:cantSplit/>
        </w:trPr>
        <w:tc>
          <w:tcPr>
            <w:tcW w:type="dxa" w:w="1701"/>
            <w:vAlign w:val="center"/>
          </w:tcPr>
          <w:p>
            <w:r/>
            <w:r>
              <w:rPr>
                <w:rFonts w:ascii="Calibri" w:hAnsi="Calibri"/>
                <w:color w:val="111827"/>
                <w:sz w:val="19"/>
              </w:rPr>
              <w:t>SLO-lat</w:t>
            </w:r>
          </w:p>
        </w:tc>
        <w:tc>
          <w:tcPr>
            <w:tcW w:type="dxa" w:w="2835"/>
            <w:vAlign w:val="center"/>
          </w:tcPr>
          <w:p>
            <w:r/>
            <w:r>
              <w:rPr>
                <w:rFonts w:ascii="Calibri" w:hAnsi="Calibri"/>
                <w:color w:val="111827"/>
                <w:sz w:val="19"/>
              </w:rPr>
              <w:t>P95 token latency</w:t>
            </w:r>
          </w:p>
        </w:tc>
        <w:tc>
          <w:tcPr>
            <w:tcW w:type="dxa" w:w="2835"/>
            <w:vAlign w:val="center"/>
          </w:tcPr>
          <w:p>
            <w:r/>
            <w:r>
              <w:rPr>
                <w:rFonts w:ascii="Calibri" w:hAnsi="Calibri"/>
                <w:color w:val="111827"/>
                <w:sz w:val="19"/>
              </w:rPr>
              <w:t>≤ 4 s</w:t>
            </w:r>
          </w:p>
        </w:tc>
        <w:tc>
          <w:tcPr>
            <w:tcW w:type="dxa" w:w="2268"/>
            <w:vAlign w:val="center"/>
          </w:tcPr>
          <w:p>
            <w:r/>
            <w:r>
              <w:rPr>
                <w:rFonts w:ascii="Calibri" w:hAnsi="Calibri"/>
                <w:color w:val="111827"/>
                <w:sz w:val="19"/>
              </w:rPr>
              <w:t>10 min consecutive</w:t>
            </w:r>
          </w:p>
        </w:tc>
      </w:tr>
      <w:tr>
        <w:trPr>
          <w:cantSplit/>
        </w:trPr>
        <w:tc>
          <w:tcPr>
            <w:tcW w:type="dxa" w:w="1701"/>
            <w:vAlign w:val="center"/>
            <w:shd w:val="clear" w:color="auto" w:fill="F3F4F6"/>
          </w:tcPr>
          <w:p>
            <w:r/>
            <w:r>
              <w:rPr>
                <w:rFonts w:ascii="Calibri" w:hAnsi="Calibri"/>
                <w:color w:val="111827"/>
                <w:sz w:val="19"/>
              </w:rPr>
              <w:t>SLO-qual</w:t>
            </w:r>
          </w:p>
        </w:tc>
        <w:tc>
          <w:tcPr>
            <w:tcW w:type="dxa" w:w="2835"/>
            <w:vAlign w:val="center"/>
            <w:shd w:val="clear" w:color="auto" w:fill="F3F4F6"/>
          </w:tcPr>
          <w:p>
            <w:r/>
            <w:r>
              <w:rPr>
                <w:rFonts w:ascii="Calibri" w:hAnsi="Calibri"/>
                <w:color w:val="111827"/>
                <w:sz w:val="19"/>
              </w:rPr>
              <w:t>RLHF canary preference</w:t>
            </w:r>
          </w:p>
        </w:tc>
        <w:tc>
          <w:tcPr>
            <w:tcW w:type="dxa" w:w="2835"/>
            <w:vAlign w:val="center"/>
            <w:shd w:val="clear" w:color="auto" w:fill="F3F4F6"/>
          </w:tcPr>
          <w:p>
            <w:r/>
            <w:r>
              <w:rPr>
                <w:rFonts w:ascii="Calibri" w:hAnsi="Calibri"/>
                <w:color w:val="111827"/>
                <w:sz w:val="19"/>
              </w:rPr>
              <w:t>≥ 0.70</w:t>
            </w:r>
          </w:p>
        </w:tc>
        <w:tc>
          <w:tcPr>
            <w:tcW w:type="dxa" w:w="2268"/>
            <w:vAlign w:val="center"/>
            <w:shd w:val="clear" w:color="auto" w:fill="F3F4F6"/>
          </w:tcPr>
          <w:p>
            <w:r/>
            <w:r>
              <w:rPr>
                <w:rFonts w:ascii="Calibri" w:hAnsi="Calibri"/>
                <w:color w:val="111827"/>
                <w:sz w:val="19"/>
              </w:rPr>
              <w:t>24h avg &lt; 0.67</w:t>
            </w:r>
          </w:p>
        </w:tc>
      </w:tr>
    </w:tbl>
    <w:p/>
    <w:p>
      <w:r>
        <w:br w:type="page"/>
      </w:r>
    </w:p>
    <w:p>
      <w:pPr>
        <w:pStyle w:val="Heading1"/>
        <w:spacing w:before="400" w:after="160"/>
      </w:pPr>
      <w:r>
        <w:rPr>
          <w:rFonts w:ascii="Calibri" w:hAnsi="Calibri"/>
          <w:b/>
          <w:color w:val="0F1738"/>
          <w:sz w:val="44"/>
        </w:rPr>
        <w:t>10. Known Limitations</w:t>
      </w:r>
    </w:p>
    <w:p>
      <w:pPr>
        <w:pBdr>
          <w:bottom w:val="single" w:sz="8" w:space="1" w:color="6366F1"/>
        </w:pBdr>
      </w:pPr>
    </w:p>
    <w:p>
      <w:pPr>
        <w:spacing w:after="120" w:line="300" w:lineRule="auto"/>
        <w:jc w:val="both"/>
      </w:pPr>
      <w:r>
        <w:rPr>
          <w:rFonts w:ascii="Calibri" w:hAnsi="Calibri"/>
          <w:color w:val="111827"/>
          <w:sz w:val="21"/>
        </w:rPr>
        <w:t>In addition to V4's strengths, this whitepaper transparently states its weaknesses and limitations. The foundation of scientific credibility is that gaps are not hidden.</w:t>
      </w:r>
    </w:p>
    <w:p>
      <w:pPr>
        <w:pStyle w:val="Heading2"/>
        <w:spacing w:before="280" w:after="120"/>
      </w:pPr>
      <w:r>
        <w:rPr>
          <w:rFonts w:ascii="Calibri" w:hAnsi="Calibri"/>
          <w:b/>
          <w:color w:val="0F1738"/>
          <w:sz w:val="32"/>
        </w:rPr>
        <w:t>10.1 GPQA Diamond and MMLU-Pro</w:t>
      </w:r>
    </w:p>
    <w:p>
      <w:pPr>
        <w:spacing w:after="120" w:line="300" w:lineRule="auto"/>
        <w:jc w:val="both"/>
      </w:pPr>
      <w:r>
        <w:rPr>
          <w:rFonts w:ascii="Calibri" w:hAnsi="Calibri"/>
          <w:color w:val="111827"/>
          <w:sz w:val="21"/>
        </w:rPr>
        <w:t>V4's GPQA Diamond score of 0.379 and MMLU-Pro score of 0.502 trail frontier models (by 35–50 and 25–35 points respectively). The cause is a shortage of graduate-level expert training data in physics, chemistry, and biology. The V4.1 roadmap includes an academic data-source expansion programme with Turkish universities.</w:t>
      </w:r>
    </w:p>
    <w:p>
      <w:pPr>
        <w:pStyle w:val="Heading2"/>
        <w:spacing w:before="280" w:after="120"/>
      </w:pPr>
      <w:r>
        <w:rPr>
          <w:rFonts w:ascii="Calibri" w:hAnsi="Calibri"/>
          <w:b/>
          <w:color w:val="0F1738"/>
          <w:sz w:val="32"/>
        </w:rPr>
        <w:t>10.2 First-Generation Multimodal Capabilities</w:t>
      </w:r>
    </w:p>
    <w:p>
      <w:pPr>
        <w:spacing w:after="120" w:line="300" w:lineRule="auto"/>
        <w:jc w:val="both"/>
      </w:pPr>
      <w:r>
        <w:rPr>
          <w:rFonts w:ascii="Calibri" w:hAnsi="Calibri"/>
          <w:color w:val="111827"/>
          <w:sz w:val="21"/>
        </w:rPr>
        <w:t>MMMU 0.533, MathVista 0.341, ChartQA 0.677 — 20–40 percentage points behind frontier vision models. V4.1 target: vision encoder 8B → 16B, Turkish-specific vision-text corpus 240GB → 600GB.</w:t>
      </w:r>
    </w:p>
    <w:p>
      <w:pPr>
        <w:pStyle w:val="Heading2"/>
        <w:spacing w:before="280" w:after="120"/>
      </w:pPr>
      <w:r>
        <w:rPr>
          <w:rFonts w:ascii="Calibri" w:hAnsi="Calibri"/>
          <w:b/>
          <w:color w:val="0F1738"/>
          <w:sz w:val="32"/>
        </w:rPr>
        <w:t>10.3 Latency 2–3× Frontier</w:t>
      </w:r>
    </w:p>
    <w:p>
      <w:pPr>
        <w:spacing w:after="120" w:line="300" w:lineRule="auto"/>
        <w:jc w:val="both"/>
      </w:pPr>
      <w:r>
        <w:rPr>
          <w:rFonts w:ascii="Calibri" w:hAnsi="Calibri"/>
          <w:color w:val="111827"/>
          <w:sz w:val="21"/>
        </w:rPr>
        <w:t>V4 averages 9.55s with p95 32.77s. Frontier models average 3–5s with p95 8–12s. The cause is the additional vision encoder cost, cross-modal projection, and the multimodal safety filter.</w:t>
      </w:r>
    </w:p>
    <w:p>
      <w:pPr>
        <w:pStyle w:val="Heading2"/>
        <w:spacing w:before="280" w:after="120"/>
      </w:pPr>
      <w:r>
        <w:rPr>
          <w:rFonts w:ascii="Calibri" w:hAnsi="Calibri"/>
          <w:b/>
          <w:color w:val="0F1738"/>
          <w:sz w:val="32"/>
        </w:rPr>
        <w:t>10.4 Multimodal Safety Filter False-Positives</w:t>
      </w:r>
    </w:p>
    <w:p>
      <w:pPr>
        <w:spacing w:after="120" w:line="300" w:lineRule="auto"/>
        <w:jc w:val="both"/>
      </w:pPr>
      <w:r>
        <w:rPr>
          <w:rFonts w:ascii="Calibri" w:hAnsi="Calibri"/>
          <w:color w:val="111827"/>
          <w:sz w:val="21"/>
        </w:rPr>
        <w:t>V4.0.0: 10–15%; reduced to 2% in V4.0.1 through active calibration.</w:t>
      </w:r>
    </w:p>
    <w:p>
      <w:pPr>
        <w:pStyle w:val="Heading2"/>
        <w:spacing w:before="280" w:after="120"/>
      </w:pPr>
      <w:r>
        <w:rPr>
          <w:rFonts w:ascii="Calibri" w:hAnsi="Calibri"/>
          <w:b/>
          <w:color w:val="0F1738"/>
          <w:sz w:val="32"/>
        </w:rPr>
        <w:t>10.5 DocVQA and MMMU Subsample Sizes</w:t>
      </w:r>
    </w:p>
    <w:p>
      <w:pPr>
        <w:spacing w:after="120" w:line="300" w:lineRule="auto"/>
        <w:jc w:val="both"/>
      </w:pPr>
      <w:r>
        <w:rPr>
          <w:rFonts w:ascii="Calibri" w:hAnsi="Calibri"/>
          <w:color w:val="111827"/>
          <w:sz w:val="21"/>
        </w:rPr>
        <w:t>DocVQA was evaluated at n=24 (HF cache bandwidth constraint), MMMU at n=30 (config-based loading difficulty); CIs are wide. The V4.1 evaluation will target full-set evaluation.</w:t>
      </w:r>
    </w:p>
    <w:p>
      <w:r>
        <w:br w:type="page"/>
      </w:r>
    </w:p>
    <w:p>
      <w:pPr>
        <w:pStyle w:val="Heading1"/>
        <w:spacing w:before="400" w:after="160"/>
      </w:pPr>
      <w:r>
        <w:rPr>
          <w:rFonts w:ascii="Calibri" w:hAnsi="Calibri"/>
          <w:b/>
          <w:color w:val="0F1738"/>
          <w:sz w:val="44"/>
        </w:rPr>
        <w:t>11. Roadmap</w:t>
      </w:r>
    </w:p>
    <w:p>
      <w:pPr>
        <w:pBdr>
          <w:bottom w:val="single" w:sz="8" w:space="1" w:color="6366F1"/>
        </w:pBdr>
      </w:pPr>
    </w:p>
    <w:p>
      <w:pPr>
        <w:pStyle w:val="Heading2"/>
        <w:spacing w:before="280" w:after="120"/>
      </w:pPr>
      <w:r>
        <w:rPr>
          <w:rFonts w:ascii="Calibri" w:hAnsi="Calibri"/>
          <w:b/>
          <w:color w:val="0F1738"/>
          <w:sz w:val="32"/>
        </w:rPr>
        <w:t>11.1 V4.1 (Q4 2026 target)</w:t>
      </w:r>
    </w:p>
    <w:p>
      <w:pPr>
        <w:pStyle w:val="ListBullet"/>
        <w:spacing w:line="288" w:lineRule="auto" w:after="40"/>
      </w:pPr>
      <w:r>
        <w:rPr>
          <w:rFonts w:ascii="Calibri" w:hAnsi="Calibri"/>
          <w:color w:val="111827"/>
          <w:sz w:val="21"/>
        </w:rPr>
        <w:t>Vision encoder 8B → 16B parameters, deeper Transformer (24 layers → 32).</w:t>
      </w:r>
    </w:p>
    <w:p>
      <w:pPr>
        <w:pStyle w:val="ListBullet"/>
        <w:spacing w:line="288" w:lineRule="auto" w:after="40"/>
      </w:pPr>
      <w:r>
        <w:rPr>
          <w:rFonts w:ascii="Calibri" w:hAnsi="Calibri"/>
          <w:color w:val="111827"/>
          <w:sz w:val="21"/>
        </w:rPr>
        <w:t>Turkish-specific vision-text corpus 240 GB → 600 GB.</w:t>
      </w:r>
    </w:p>
    <w:p>
      <w:pPr>
        <w:pStyle w:val="ListBullet"/>
        <w:spacing w:line="288" w:lineRule="auto" w:after="40"/>
      </w:pPr>
      <w:r>
        <w:rPr>
          <w:rFonts w:ascii="Calibri" w:hAnsi="Calibri"/>
          <w:color w:val="111827"/>
          <w:sz w:val="21"/>
        </w:rPr>
        <w:t>MMLU-Pro target: 0.50 → 0.65.</w:t>
      </w:r>
    </w:p>
    <w:p>
      <w:pPr>
        <w:pStyle w:val="ListBullet"/>
        <w:spacing w:line="288" w:lineRule="auto" w:after="40"/>
      </w:pPr>
      <w:r>
        <w:rPr>
          <w:rFonts w:ascii="Calibri" w:hAnsi="Calibri"/>
          <w:color w:val="111827"/>
          <w:sz w:val="21"/>
        </w:rPr>
        <w:t>GPQA Diamond target: 0.38 → 0.55.</w:t>
      </w:r>
    </w:p>
    <w:p>
      <w:pPr>
        <w:pStyle w:val="ListBullet"/>
        <w:spacing w:line="288" w:lineRule="auto" w:after="40"/>
      </w:pPr>
      <w:r>
        <w:rPr>
          <w:rFonts w:ascii="Calibri" w:hAnsi="Calibri"/>
          <w:color w:val="111827"/>
          <w:sz w:val="21"/>
        </w:rPr>
        <w:t>Latency target: avg 9.55s → 4s; p95 32.77s → 15s.</w:t>
      </w:r>
    </w:p>
    <w:p>
      <w:pPr>
        <w:pStyle w:val="Heading2"/>
        <w:spacing w:before="280" w:after="120"/>
      </w:pPr>
      <w:r>
        <w:rPr>
          <w:rFonts w:ascii="Calibri" w:hAnsi="Calibri"/>
          <w:b/>
          <w:color w:val="0F1738"/>
          <w:sz w:val="32"/>
        </w:rPr>
        <w:t>11.2 V4.2 (Q1 2027 target)</w:t>
      </w:r>
    </w:p>
    <w:p>
      <w:pPr>
        <w:pStyle w:val="ListBullet"/>
        <w:spacing w:line="288" w:lineRule="auto" w:after="40"/>
      </w:pPr>
      <w:r>
        <w:rPr>
          <w:rFonts w:ascii="Calibri" w:hAnsi="Calibri"/>
          <w:color w:val="111827"/>
          <w:sz w:val="21"/>
        </w:rPr>
        <w:t>Multi-image mode (up to 8 images per request).</w:t>
      </w:r>
    </w:p>
    <w:p>
      <w:pPr>
        <w:pStyle w:val="ListBullet"/>
        <w:spacing w:line="288" w:lineRule="auto" w:after="40"/>
      </w:pPr>
      <w:r>
        <w:rPr>
          <w:rFonts w:ascii="Calibri" w:hAnsi="Calibri"/>
          <w:color w:val="111827"/>
          <w:sz w:val="21"/>
        </w:rPr>
        <w:t>Video ingestion (60s clips at 2 FPS frame sampling).</w:t>
      </w:r>
    </w:p>
    <w:p>
      <w:pPr>
        <w:pStyle w:val="ListBullet"/>
        <w:spacing w:line="288" w:lineRule="auto" w:after="40"/>
      </w:pPr>
      <w:r>
        <w:rPr>
          <w:rFonts w:ascii="Calibri" w:hAnsi="Calibri"/>
          <w:color w:val="111827"/>
          <w:sz w:val="21"/>
        </w:rPr>
        <w:t>Speech-to-text integration (with sovereign ASR).</w:t>
      </w:r>
    </w:p>
    <w:p>
      <w:pPr>
        <w:pStyle w:val="Heading2"/>
        <w:spacing w:before="280" w:after="120"/>
      </w:pPr>
      <w:r>
        <w:rPr>
          <w:rFonts w:ascii="Calibri" w:hAnsi="Calibri"/>
          <w:b/>
          <w:color w:val="0F1738"/>
          <w:sz w:val="32"/>
        </w:rPr>
        <w:t>11.3 V5 (Q3 2027 prototype)</w:t>
      </w:r>
    </w:p>
    <w:p>
      <w:pPr>
        <w:pStyle w:val="ListBullet"/>
        <w:spacing w:line="288" w:lineRule="auto" w:after="40"/>
      </w:pPr>
      <w:r>
        <w:rPr>
          <w:rFonts w:ascii="Calibri" w:hAnsi="Calibri"/>
          <w:color w:val="111827"/>
          <w:sz w:val="21"/>
        </w:rPr>
        <w:t>Heterogeneous AI accelerators (GPU + ASIC + FPGA).</w:t>
      </w:r>
    </w:p>
    <w:p>
      <w:pPr>
        <w:pStyle w:val="ListBullet"/>
        <w:spacing w:line="288" w:lineRule="auto" w:after="40"/>
      </w:pPr>
      <w:r>
        <w:rPr>
          <w:rFonts w:ascii="Calibri" w:hAnsi="Calibri"/>
          <w:color w:val="111827"/>
          <w:sz w:val="21"/>
        </w:rPr>
        <w:t>Hierarchical MoE (H-MoE).</w:t>
      </w:r>
    </w:p>
    <w:p>
      <w:pPr>
        <w:pStyle w:val="ListBullet"/>
        <w:spacing w:line="288" w:lineRule="auto" w:after="40"/>
      </w:pPr>
      <w:r>
        <w:rPr>
          <w:rFonts w:ascii="Calibri" w:hAnsi="Calibri"/>
          <w:color w:val="111827"/>
          <w:sz w:val="21"/>
        </w:rPr>
        <w:t>Continual learning (Elastic Replay Buffer).</w:t>
      </w:r>
    </w:p>
    <w:p>
      <w:pPr>
        <w:pStyle w:val="ListBullet"/>
        <w:spacing w:line="288" w:lineRule="auto" w:after="40"/>
      </w:pPr>
      <w:r>
        <w:rPr>
          <w:rFonts w:ascii="Calibri" w:hAnsi="Calibri"/>
          <w:color w:val="111827"/>
          <w:sz w:val="21"/>
        </w:rPr>
        <w:t>Full post-quantum compliance.</w:t>
      </w:r>
    </w:p>
    <w:p>
      <w:r>
        <w:br w:type="page"/>
      </w:r>
    </w:p>
    <w:p>
      <w:pPr>
        <w:pStyle w:val="Heading1"/>
        <w:spacing w:before="400" w:after="160"/>
      </w:pPr>
      <w:r>
        <w:rPr>
          <w:rFonts w:ascii="Calibri" w:hAnsi="Calibri"/>
          <w:b/>
          <w:color w:val="0F1738"/>
          <w:sz w:val="44"/>
        </w:rPr>
        <w:t>12. Open-Source Strategy</w:t>
      </w:r>
    </w:p>
    <w:p>
      <w:pPr>
        <w:pBdr>
          <w:bottom w:val="single" w:sz="8" w:space="1" w:color="6366F1"/>
        </w:pBdr>
      </w:pP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2835"/>
            <w:vAlign w:val="center"/>
            <w:shd w:val="clear" w:color="auto" w:fill="0F1738"/>
          </w:tcPr>
          <w:p>
            <w:pPr>
              <w:jc w:val="center"/>
            </w:pPr>
            <w:r/>
            <w:r>
              <w:rPr>
                <w:rFonts w:ascii="Calibri" w:hAnsi="Calibri"/>
                <w:b/>
                <w:color w:val="FFFFFF"/>
                <w:sz w:val="20"/>
              </w:rPr>
              <w:t>Component</w:t>
            </w:r>
          </w:p>
        </w:tc>
        <w:tc>
          <w:tcPr>
            <w:tcW w:type="dxa" w:w="1134"/>
            <w:vAlign w:val="center"/>
            <w:shd w:val="clear" w:color="auto" w:fill="0F1738"/>
          </w:tcPr>
          <w:p>
            <w:pPr>
              <w:jc w:val="center"/>
            </w:pPr>
            <w:r/>
            <w:r>
              <w:rPr>
                <w:rFonts w:ascii="Calibri" w:hAnsi="Calibri"/>
                <w:b/>
                <w:color w:val="FFFFFF"/>
                <w:sz w:val="20"/>
              </w:rPr>
              <w:t>Licence</w:t>
            </w:r>
          </w:p>
        </w:tc>
        <w:tc>
          <w:tcPr>
            <w:tcW w:type="dxa" w:w="1134"/>
            <w:vAlign w:val="center"/>
            <w:shd w:val="clear" w:color="auto" w:fill="0F1738"/>
          </w:tcPr>
          <w:p>
            <w:pPr>
              <w:jc w:val="center"/>
            </w:pPr>
            <w:r/>
            <w:r>
              <w:rPr>
                <w:rFonts w:ascii="Calibri" w:hAnsi="Calibri"/>
                <w:b/>
                <w:color w:val="FFFFFF"/>
                <w:sz w:val="20"/>
              </w:rPr>
              <w:t>Release</w:t>
            </w:r>
          </w:p>
        </w:tc>
        <w:tc>
          <w:tcPr>
            <w:tcW w:type="dxa" w:w="4535"/>
            <w:vAlign w:val="center"/>
            <w:shd w:val="clear" w:color="auto" w:fill="0F1738"/>
          </w:tcPr>
          <w:p>
            <w:pPr>
              <w:jc w:val="center"/>
            </w:pPr>
            <w:r/>
            <w:r>
              <w:rPr>
                <w:rFonts w:ascii="Calibri" w:hAnsi="Calibri"/>
                <w:b/>
                <w:color w:val="FFFFFF"/>
                <w:sz w:val="20"/>
              </w:rPr>
              <w:t>Note</w:t>
            </w:r>
          </w:p>
        </w:tc>
      </w:tr>
      <w:tr>
        <w:trPr>
          <w:cantSplit/>
        </w:trPr>
        <w:tc>
          <w:tcPr>
            <w:tcW w:type="dxa" w:w="2835"/>
            <w:vAlign w:val="center"/>
            <w:shd w:val="clear" w:color="auto" w:fill="F3F4F6"/>
          </w:tcPr>
          <w:p>
            <w:r/>
            <w:r>
              <w:rPr>
                <w:rFonts w:ascii="Calibri" w:hAnsi="Calibri"/>
                <w:color w:val="111827"/>
                <w:sz w:val="19"/>
              </w:rPr>
              <w:t>Training pipeline</w:t>
            </w:r>
          </w:p>
        </w:tc>
        <w:tc>
          <w:tcPr>
            <w:tcW w:type="dxa" w:w="1134"/>
            <w:vAlign w:val="center"/>
            <w:shd w:val="clear" w:color="auto" w:fill="F3F4F6"/>
          </w:tcPr>
          <w:p>
            <w:r/>
            <w:r>
              <w:rPr>
                <w:rFonts w:ascii="Calibri" w:hAnsi="Calibri"/>
                <w:color w:val="111827"/>
                <w:sz w:val="19"/>
              </w:rPr>
              <w:t>Apache-2.0</w:t>
            </w:r>
          </w:p>
        </w:tc>
        <w:tc>
          <w:tcPr>
            <w:tcW w:type="dxa" w:w="1134"/>
            <w:vAlign w:val="center"/>
            <w:shd w:val="clear" w:color="auto" w:fill="F3F4F6"/>
          </w:tcPr>
          <w:p>
            <w:r/>
            <w:r>
              <w:rPr>
                <w:rFonts w:ascii="Calibri" w:hAnsi="Calibri"/>
                <w:color w:val="111827"/>
                <w:sz w:val="19"/>
              </w:rPr>
              <w:t>Q3 2026</w:t>
            </w:r>
          </w:p>
        </w:tc>
        <w:tc>
          <w:tcPr>
            <w:tcW w:type="dxa" w:w="4535"/>
            <w:vAlign w:val="center"/>
            <w:shd w:val="clear" w:color="auto" w:fill="F3F4F6"/>
          </w:tcPr>
          <w:p>
            <w:r/>
            <w:r>
              <w:rPr>
                <w:rFonts w:ascii="Calibri" w:hAnsi="Calibri"/>
                <w:color w:val="111827"/>
                <w:sz w:val="19"/>
              </w:rPr>
              <w:t>Excluding PII redaction</w:t>
            </w:r>
          </w:p>
        </w:tc>
      </w:tr>
      <w:tr>
        <w:trPr>
          <w:cantSplit/>
        </w:trPr>
        <w:tc>
          <w:tcPr>
            <w:tcW w:type="dxa" w:w="2835"/>
            <w:vAlign w:val="center"/>
          </w:tcPr>
          <w:p>
            <w:r/>
            <w:r>
              <w:rPr>
                <w:rFonts w:ascii="Calibri" w:hAnsi="Calibri"/>
                <w:color w:val="111827"/>
                <w:sz w:val="19"/>
              </w:rPr>
              <w:t>HBM/CCW reference</w:t>
            </w:r>
          </w:p>
        </w:tc>
        <w:tc>
          <w:tcPr>
            <w:tcW w:type="dxa" w:w="1134"/>
            <w:vAlign w:val="center"/>
          </w:tcPr>
          <w:p>
            <w:r/>
            <w:r>
              <w:rPr>
                <w:rFonts w:ascii="Calibri" w:hAnsi="Calibri"/>
                <w:color w:val="111827"/>
                <w:sz w:val="19"/>
              </w:rPr>
              <w:t>AGPL-3.0</w:t>
            </w:r>
          </w:p>
        </w:tc>
        <w:tc>
          <w:tcPr>
            <w:tcW w:type="dxa" w:w="1134"/>
            <w:vAlign w:val="center"/>
          </w:tcPr>
          <w:p>
            <w:r/>
            <w:r>
              <w:rPr>
                <w:rFonts w:ascii="Calibri" w:hAnsi="Calibri"/>
                <w:color w:val="111827"/>
                <w:sz w:val="19"/>
              </w:rPr>
              <w:t>Q4 2026</w:t>
            </w:r>
          </w:p>
        </w:tc>
        <w:tc>
          <w:tcPr>
            <w:tcW w:type="dxa" w:w="4535"/>
            <w:vAlign w:val="center"/>
          </w:tcPr>
          <w:p>
            <w:r/>
            <w:r>
              <w:rPr>
                <w:rFonts w:ascii="Calibri" w:hAnsi="Calibri"/>
                <w:color w:val="111827"/>
                <w:sz w:val="19"/>
              </w:rPr>
              <w:t>64k-token bounded sample</w:t>
            </w:r>
          </w:p>
        </w:tc>
      </w:tr>
      <w:tr>
        <w:trPr>
          <w:cantSplit/>
        </w:trPr>
        <w:tc>
          <w:tcPr>
            <w:tcW w:type="dxa" w:w="2835"/>
            <w:vAlign w:val="center"/>
            <w:shd w:val="clear" w:color="auto" w:fill="F3F4F6"/>
          </w:tcPr>
          <w:p>
            <w:r/>
            <w:r>
              <w:rPr>
                <w:rFonts w:ascii="Calibri" w:hAnsi="Calibri"/>
                <w:color w:val="111827"/>
                <w:sz w:val="19"/>
              </w:rPr>
              <w:t>Vision encoder reference (new)</w:t>
            </w:r>
          </w:p>
        </w:tc>
        <w:tc>
          <w:tcPr>
            <w:tcW w:type="dxa" w:w="1134"/>
            <w:vAlign w:val="center"/>
            <w:shd w:val="clear" w:color="auto" w:fill="F3F4F6"/>
          </w:tcPr>
          <w:p>
            <w:r/>
            <w:r>
              <w:rPr>
                <w:rFonts w:ascii="Calibri" w:hAnsi="Calibri"/>
                <w:color w:val="111827"/>
                <w:sz w:val="19"/>
              </w:rPr>
              <w:t>AGPL-3.0</w:t>
            </w:r>
          </w:p>
        </w:tc>
        <w:tc>
          <w:tcPr>
            <w:tcW w:type="dxa" w:w="1134"/>
            <w:vAlign w:val="center"/>
            <w:shd w:val="clear" w:color="auto" w:fill="F3F4F6"/>
          </w:tcPr>
          <w:p>
            <w:r/>
            <w:r>
              <w:rPr>
                <w:rFonts w:ascii="Calibri" w:hAnsi="Calibri"/>
                <w:color w:val="111827"/>
                <w:sz w:val="19"/>
              </w:rPr>
              <w:t>Q1 2027</w:t>
            </w:r>
          </w:p>
        </w:tc>
        <w:tc>
          <w:tcPr>
            <w:tcW w:type="dxa" w:w="4535"/>
            <w:vAlign w:val="center"/>
            <w:shd w:val="clear" w:color="auto" w:fill="F3F4F6"/>
          </w:tcPr>
          <w:p>
            <w:r/>
            <w:r>
              <w:rPr>
                <w:rFonts w:ascii="Calibri" w:hAnsi="Calibri"/>
                <w:color w:val="111827"/>
                <w:sz w:val="19"/>
              </w:rPr>
              <w:t>Excluding TR fine-tune data</w:t>
            </w:r>
          </w:p>
        </w:tc>
      </w:tr>
      <w:tr>
        <w:trPr>
          <w:cantSplit/>
        </w:trPr>
        <w:tc>
          <w:tcPr>
            <w:tcW w:type="dxa" w:w="2835"/>
            <w:vAlign w:val="center"/>
          </w:tcPr>
          <w:p>
            <w:r/>
            <w:r>
              <w:rPr>
                <w:rFonts w:ascii="Calibri" w:hAnsi="Calibri"/>
                <w:color w:val="111827"/>
                <w:sz w:val="19"/>
              </w:rPr>
              <w:t>Cross-modal projection (new)</w:t>
            </w:r>
          </w:p>
        </w:tc>
        <w:tc>
          <w:tcPr>
            <w:tcW w:type="dxa" w:w="1134"/>
            <w:vAlign w:val="center"/>
          </w:tcPr>
          <w:p>
            <w:r/>
            <w:r>
              <w:rPr>
                <w:rFonts w:ascii="Calibri" w:hAnsi="Calibri"/>
                <w:color w:val="111827"/>
                <w:sz w:val="19"/>
              </w:rPr>
              <w:t>AGPL-3.0</w:t>
            </w:r>
          </w:p>
        </w:tc>
        <w:tc>
          <w:tcPr>
            <w:tcW w:type="dxa" w:w="1134"/>
            <w:vAlign w:val="center"/>
          </w:tcPr>
          <w:p>
            <w:r/>
            <w:r>
              <w:rPr>
                <w:rFonts w:ascii="Calibri" w:hAnsi="Calibri"/>
                <w:color w:val="111827"/>
                <w:sz w:val="19"/>
              </w:rPr>
              <w:t>Q1 2027</w:t>
            </w:r>
          </w:p>
        </w:tc>
        <w:tc>
          <w:tcPr>
            <w:tcW w:type="dxa" w:w="4535"/>
            <w:vAlign w:val="center"/>
          </w:tcPr>
          <w:p>
            <w:r/>
            <w:r>
              <w:rPr>
                <w:rFonts w:ascii="Calibri" w:hAnsi="Calibri"/>
                <w:color w:val="111827"/>
                <w:sz w:val="19"/>
              </w:rPr>
              <w:t>—</w:t>
            </w:r>
          </w:p>
        </w:tc>
      </w:tr>
      <w:tr>
        <w:trPr>
          <w:cantSplit/>
        </w:trPr>
        <w:tc>
          <w:tcPr>
            <w:tcW w:type="dxa" w:w="2835"/>
            <w:vAlign w:val="center"/>
            <w:shd w:val="clear" w:color="auto" w:fill="F3F4F6"/>
          </w:tcPr>
          <w:p>
            <w:r/>
            <w:r>
              <w:rPr>
                <w:rFonts w:ascii="Calibri" w:hAnsi="Calibri"/>
                <w:color w:val="111827"/>
                <w:sz w:val="19"/>
              </w:rPr>
              <w:t>Router-Bus &amp; Adapter API</w:t>
            </w:r>
          </w:p>
        </w:tc>
        <w:tc>
          <w:tcPr>
            <w:tcW w:type="dxa" w:w="1134"/>
            <w:vAlign w:val="center"/>
            <w:shd w:val="clear" w:color="auto" w:fill="F3F4F6"/>
          </w:tcPr>
          <w:p>
            <w:r/>
            <w:r>
              <w:rPr>
                <w:rFonts w:ascii="Calibri" w:hAnsi="Calibri"/>
                <w:color w:val="111827"/>
                <w:sz w:val="19"/>
              </w:rPr>
              <w:t>MPL-2.0</w:t>
            </w:r>
          </w:p>
        </w:tc>
        <w:tc>
          <w:tcPr>
            <w:tcW w:type="dxa" w:w="1134"/>
            <w:vAlign w:val="center"/>
            <w:shd w:val="clear" w:color="auto" w:fill="F3F4F6"/>
          </w:tcPr>
          <w:p>
            <w:r/>
            <w:r>
              <w:rPr>
                <w:rFonts w:ascii="Calibri" w:hAnsi="Calibri"/>
                <w:color w:val="111827"/>
                <w:sz w:val="19"/>
              </w:rPr>
              <w:t>Q4 2026</w:t>
            </w:r>
          </w:p>
        </w:tc>
        <w:tc>
          <w:tcPr>
            <w:tcW w:type="dxa" w:w="4535"/>
            <w:vAlign w:val="center"/>
            <w:shd w:val="clear" w:color="auto" w:fill="F3F4F6"/>
          </w:tcPr>
          <w:p>
            <w:r/>
            <w:r>
              <w:rPr>
                <w:rFonts w:ascii="Calibri" w:hAnsi="Calibri"/>
                <w:color w:val="111827"/>
                <w:sz w:val="19"/>
              </w:rPr>
              <w:t>Module studio</w:t>
            </w:r>
          </w:p>
        </w:tc>
      </w:tr>
      <w:tr>
        <w:trPr>
          <w:cantSplit/>
        </w:trPr>
        <w:tc>
          <w:tcPr>
            <w:tcW w:type="dxa" w:w="2835"/>
            <w:vAlign w:val="center"/>
          </w:tcPr>
          <w:p>
            <w:r/>
            <w:r>
              <w:rPr>
                <w:rFonts w:ascii="Calibri" w:hAnsi="Calibri"/>
                <w:color w:val="111827"/>
                <w:sz w:val="19"/>
              </w:rPr>
              <w:t>Model card signing tooling</w:t>
            </w:r>
          </w:p>
        </w:tc>
        <w:tc>
          <w:tcPr>
            <w:tcW w:type="dxa" w:w="1134"/>
            <w:vAlign w:val="center"/>
          </w:tcPr>
          <w:p>
            <w:r/>
            <w:r>
              <w:rPr>
                <w:rFonts w:ascii="Calibri" w:hAnsi="Calibri"/>
                <w:color w:val="111827"/>
                <w:sz w:val="19"/>
              </w:rPr>
              <w:t>MIT</w:t>
            </w:r>
          </w:p>
        </w:tc>
        <w:tc>
          <w:tcPr>
            <w:tcW w:type="dxa" w:w="1134"/>
            <w:vAlign w:val="center"/>
          </w:tcPr>
          <w:p>
            <w:r/>
            <w:r>
              <w:rPr>
                <w:rFonts w:ascii="Calibri" w:hAnsi="Calibri"/>
                <w:color w:val="111827"/>
                <w:sz w:val="19"/>
              </w:rPr>
              <w:t>preserved</w:t>
            </w:r>
          </w:p>
        </w:tc>
        <w:tc>
          <w:tcPr>
            <w:tcW w:type="dxa" w:w="4535"/>
            <w:vAlign w:val="center"/>
          </w:tcPr>
          <w:p>
            <w:r/>
            <w:r>
              <w:rPr>
                <w:rFonts w:ascii="Calibri" w:hAnsi="Calibri"/>
                <w:color w:val="111827"/>
                <w:sz w:val="19"/>
              </w:rPr>
              <w:t>Go + Bash</w:t>
            </w:r>
          </w:p>
        </w:tc>
      </w:tr>
      <w:tr>
        <w:trPr>
          <w:cantSplit/>
        </w:trPr>
        <w:tc>
          <w:tcPr>
            <w:tcW w:type="dxa" w:w="2835"/>
            <w:vAlign w:val="center"/>
            <w:shd w:val="clear" w:color="auto" w:fill="F3F4F6"/>
          </w:tcPr>
          <w:p>
            <w:r/>
            <w:r>
              <w:rPr>
                <w:rFonts w:ascii="Calibri" w:hAnsi="Calibri"/>
                <w:color w:val="111827"/>
                <w:sz w:val="19"/>
              </w:rPr>
              <w:t>Benchmark infrastructure (this test)</w:t>
            </w:r>
          </w:p>
        </w:tc>
        <w:tc>
          <w:tcPr>
            <w:tcW w:type="dxa" w:w="1134"/>
            <w:vAlign w:val="center"/>
            <w:shd w:val="clear" w:color="auto" w:fill="F3F4F6"/>
          </w:tcPr>
          <w:p>
            <w:r/>
            <w:r>
              <w:rPr>
                <w:rFonts w:ascii="Calibri" w:hAnsi="Calibri"/>
                <w:color w:val="111827"/>
                <w:sz w:val="19"/>
              </w:rPr>
              <w:t>MIT</w:t>
            </w:r>
          </w:p>
        </w:tc>
        <w:tc>
          <w:tcPr>
            <w:tcW w:type="dxa" w:w="1134"/>
            <w:vAlign w:val="center"/>
            <w:shd w:val="clear" w:color="auto" w:fill="F3F4F6"/>
          </w:tcPr>
          <w:p>
            <w:r/>
            <w:r>
              <w:rPr>
                <w:rFonts w:ascii="Calibri" w:hAnsi="Calibri"/>
                <w:color w:val="111827"/>
                <w:sz w:val="19"/>
              </w:rPr>
              <w:t>Q3 2026</w:t>
            </w:r>
          </w:p>
        </w:tc>
        <w:tc>
          <w:tcPr>
            <w:tcW w:type="dxa" w:w="4535"/>
            <w:vAlign w:val="center"/>
            <w:shd w:val="clear" w:color="auto" w:fill="F3F4F6"/>
          </w:tcPr>
          <w:p>
            <w:r/>
            <w:r>
              <w:rPr>
                <w:rFonts w:ascii="Calibri" w:hAnsi="Calibri"/>
                <w:color w:val="111827"/>
                <w:sz w:val="19"/>
              </w:rPr>
              <w:t>Reproducibility</w:t>
            </w:r>
          </w:p>
        </w:tc>
      </w:tr>
    </w:tbl>
    <w:p/>
    <w:p>
      <w:r>
        <w:br w:type="page"/>
      </w:r>
    </w:p>
    <w:p>
      <w:pPr>
        <w:pStyle w:val="Heading1"/>
        <w:spacing w:before="400" w:after="160"/>
      </w:pPr>
      <w:r>
        <w:rPr>
          <w:rFonts w:ascii="Calibri" w:hAnsi="Calibri"/>
          <w:b/>
          <w:color w:val="0F1738"/>
          <w:sz w:val="44"/>
        </w:rPr>
        <w:t>13. Conclusion</w:t>
      </w:r>
    </w:p>
    <w:p>
      <w:pPr>
        <w:pBdr>
          <w:bottom w:val="single" w:sz="8" w:space="1" w:color="6366F1"/>
        </w:pBdr>
      </w:pPr>
    </w:p>
    <w:p>
      <w:pPr>
        <w:spacing w:after="120" w:line="300" w:lineRule="auto"/>
        <w:jc w:val="both"/>
      </w:pPr>
      <w:r>
        <w:rPr>
          <w:rFonts w:ascii="Calibri" w:hAnsi="Calibri"/>
          <w:color w:val="111827"/>
          <w:sz w:val="21"/>
        </w:rPr>
        <w:t>AIGENCY V4 is the direct successor to the fully sovereign AI family that eCloud Yazılım Teknolojileri introduced with V3, now extended with multimodal capability. The comprehensive evaluation conducted on 27 April 2026 — a total of 13,344 real API calls across 22 distinct benchmarks reported with Wilson 95% CI — clearly establishes V4's position in the global landscape.</w:t>
      </w:r>
    </w:p>
    <w:p>
      <w:pPr>
        <w:spacing w:after="120" w:line="300" w:lineRule="auto"/>
        <w:jc w:val="both"/>
      </w:pPr>
      <w:r>
        <w:rPr>
          <w:rFonts w:ascii="Calibri" w:hAnsi="Calibri"/>
          <w:color w:val="111827"/>
          <w:sz w:val="21"/>
        </w:rPr>
        <w:t>On Turkish reading comprehension and natural-language inference V4 is a global reference: Belebele-TR 0.873, TQuAD 0.824, TR-MMLU 0.708, XNLI-TR 0.734, TR Grammar 0.790.</w:t>
      </w:r>
    </w:p>
    <w:p>
      <w:pPr>
        <w:spacing w:after="120" w:line="300" w:lineRule="auto"/>
        <w:jc w:val="both"/>
      </w:pPr>
      <w:r>
        <w:rPr>
          <w:rFonts w:ascii="Calibri" w:hAnsi="Calibri"/>
          <w:color w:val="111827"/>
          <w:sz w:val="21"/>
        </w:rPr>
        <w:t>On scientific reasoning (ARC-Challenge 0.949) and grade-school mathematics (GSM8K 0.946) V4 is at frontier level — the same band as GPT-5, Claude Opus 4.6, and Gemini 3 Pro. On code generation it occupies the upper-mid segment of the frontier.</w:t>
      </w:r>
    </w:p>
    <w:p>
      <w:pPr>
        <w:spacing w:after="120" w:line="300" w:lineRule="auto"/>
        <w:jc w:val="both"/>
      </w:pPr>
      <w:r>
        <w:rPr>
          <w:rFonts w:ascii="Calibri" w:hAnsi="Calibri"/>
          <w:color w:val="111827"/>
          <w:sz w:val="21"/>
        </w:rPr>
        <w:t>On graduate-level expert knowledge and multimodal capability V4's development areas are clearly identified; the V4.1 roadmap defines these as the principal improvement priorities.</w:t>
      </w:r>
    </w:p>
    <w:p>
      <w:pPr>
        <w:spacing w:after="160"/>
        <w:ind w:left="283"/>
        <w:pBdr>
          <w:left w:val="single" w:sz="24" w:space="8" w:color="6366F1"/>
        </w:pBdr>
        <w:shd w:val="clear" w:color="auto" w:fill="F8FAFF"/>
      </w:pPr>
      <w:r>
        <w:rPr>
          <w:b/>
          <w:color w:val="6366F1"/>
          <w:sz w:val="21"/>
        </w:rPr>
        <w:t xml:space="preserve">Independent science:  </w:t>
      </w:r>
      <w:r>
        <w:rPr>
          <w:color w:val="111827"/>
          <w:sz w:val="21"/>
        </w:rPr>
        <w:t>AIGENCY V4 demonstrates that a fully sovereign, globally competitive AI model designed for Turkish is technically feasible, operates reliably in production, and is verifiable through transparent evaluation.</w:t>
      </w:r>
    </w:p>
    <w:p>
      <w:r>
        <w:br w:type="page"/>
      </w:r>
    </w:p>
    <w:p>
      <w:pPr>
        <w:pStyle w:val="Heading1"/>
        <w:spacing w:before="400" w:after="160"/>
      </w:pPr>
      <w:r>
        <w:rPr>
          <w:rFonts w:ascii="Calibri" w:hAnsi="Calibri"/>
          <w:b/>
          <w:color w:val="0F1738"/>
          <w:sz w:val="44"/>
        </w:rPr>
        <w:t>References</w:t>
      </w:r>
    </w:p>
    <w:p>
      <w:pPr>
        <w:pBdr>
          <w:bottom w:val="single" w:sz="8" w:space="1" w:color="6366F1"/>
        </w:pBdr>
      </w:pPr>
    </w:p>
    <w:p>
      <w:pPr>
        <w:spacing w:after="80"/>
        <w:ind w:left="283" w:hanging="283"/>
      </w:pPr>
      <w:r>
        <w:rPr>
          <w:b/>
          <w:color w:val="6366F1"/>
          <w:sz w:val="19"/>
        </w:rPr>
        <w:t xml:space="preserve">[1] </w:t>
      </w:r>
      <w:r>
        <w:rPr>
          <w:color w:val="111827"/>
          <w:sz w:val="19"/>
        </w:rPr>
        <w:t>AIGENCY V3 White-paper v1.0, eCloud Yazılım Teknolojileri, Q1 2025.</w:t>
      </w:r>
    </w:p>
    <w:p>
      <w:pPr>
        <w:spacing w:after="80"/>
        <w:ind w:left="283" w:hanging="283"/>
      </w:pPr>
      <w:r>
        <w:rPr>
          <w:b/>
          <w:color w:val="6366F1"/>
          <w:sz w:val="19"/>
        </w:rPr>
        <w:t xml:space="preserve">[2] </w:t>
      </w:r>
      <w:r>
        <w:rPr>
          <w:color w:val="111827"/>
          <w:sz w:val="19"/>
        </w:rPr>
        <w:t>Hendrycks, D. et al. (2020). Measuring Massive Multitask Language Understanding (MMLU).</w:t>
      </w:r>
    </w:p>
    <w:p>
      <w:pPr>
        <w:spacing w:after="80"/>
        <w:ind w:left="283" w:hanging="283"/>
      </w:pPr>
      <w:r>
        <w:rPr>
          <w:b/>
          <w:color w:val="6366F1"/>
          <w:sz w:val="19"/>
        </w:rPr>
        <w:t xml:space="preserve">[3] </w:t>
      </w:r>
      <w:r>
        <w:rPr>
          <w:color w:val="111827"/>
          <w:sz w:val="19"/>
        </w:rPr>
        <w:t>Wang, Y. et al. (2024). MMLU-Pro: A More Robust and Challenging Multi-Task Language Understanding Benchmark.</w:t>
      </w:r>
    </w:p>
    <w:p>
      <w:pPr>
        <w:spacing w:after="80"/>
        <w:ind w:left="283" w:hanging="283"/>
      </w:pPr>
      <w:r>
        <w:rPr>
          <w:b/>
          <w:color w:val="6366F1"/>
          <w:sz w:val="19"/>
        </w:rPr>
        <w:t xml:space="preserve">[4] </w:t>
      </w:r>
      <w:r>
        <w:rPr>
          <w:color w:val="111827"/>
          <w:sz w:val="19"/>
        </w:rPr>
        <w:t>Chen, M. et al. (2021). Evaluating Large Language Models Trained on Code (HumanEval). arXiv:2107.03374.</w:t>
      </w:r>
    </w:p>
    <w:p>
      <w:pPr>
        <w:spacing w:after="80"/>
        <w:ind w:left="283" w:hanging="283"/>
      </w:pPr>
      <w:r>
        <w:rPr>
          <w:b/>
          <w:color w:val="6366F1"/>
          <w:sz w:val="19"/>
        </w:rPr>
        <w:t xml:space="preserve">[5] </w:t>
      </w:r>
      <w:r>
        <w:rPr>
          <w:color w:val="111827"/>
          <w:sz w:val="19"/>
        </w:rPr>
        <w:t>Cobbe, K. et al. (2021). Training Verifiers to Solve Math Word Problems (GSM8K). arXiv:2110.14168.</w:t>
      </w:r>
    </w:p>
    <w:p>
      <w:pPr>
        <w:spacing w:after="80"/>
        <w:ind w:left="283" w:hanging="283"/>
      </w:pPr>
      <w:r>
        <w:rPr>
          <w:b/>
          <w:color w:val="6366F1"/>
          <w:sz w:val="19"/>
        </w:rPr>
        <w:t xml:space="preserve">[6] </w:t>
      </w:r>
      <w:r>
        <w:rPr>
          <w:color w:val="111827"/>
          <w:sz w:val="19"/>
        </w:rPr>
        <w:t>Lin, S. et al. (2021). TruthfulQA: Measuring How Models Mimic Human Falsehoods.</w:t>
      </w:r>
    </w:p>
    <w:p>
      <w:pPr>
        <w:spacing w:after="80"/>
        <w:ind w:left="283" w:hanging="283"/>
      </w:pPr>
      <w:r>
        <w:rPr>
          <w:b/>
          <w:color w:val="6366F1"/>
          <w:sz w:val="19"/>
        </w:rPr>
        <w:t xml:space="preserve">[7] </w:t>
      </w:r>
      <w:r>
        <w:rPr>
          <w:color w:val="111827"/>
          <w:sz w:val="19"/>
        </w:rPr>
        <w:t>Zhou, J. et al. (2023). Instruction-Following Evaluation for Large Language Models (IFEval).</w:t>
      </w:r>
    </w:p>
    <w:p>
      <w:pPr>
        <w:spacing w:after="80"/>
        <w:ind w:left="283" w:hanging="283"/>
      </w:pPr>
      <w:r>
        <w:rPr>
          <w:b/>
          <w:color w:val="6366F1"/>
          <w:sz w:val="19"/>
        </w:rPr>
        <w:t xml:space="preserve">[8] </w:t>
      </w:r>
      <w:r>
        <w:rPr>
          <w:color w:val="111827"/>
          <w:sz w:val="19"/>
        </w:rPr>
        <w:t>Rein, D. et al. (2023). GPQA: A Graduate-Level Google-Proof Q&amp;A Benchmark. arXiv:2311.12022.</w:t>
      </w:r>
    </w:p>
    <w:p>
      <w:pPr>
        <w:spacing w:after="80"/>
        <w:ind w:left="283" w:hanging="283"/>
      </w:pPr>
      <w:r>
        <w:rPr>
          <w:b/>
          <w:color w:val="6366F1"/>
          <w:sz w:val="19"/>
        </w:rPr>
        <w:t xml:space="preserve">[9] </w:t>
      </w:r>
      <w:r>
        <w:rPr>
          <w:color w:val="111827"/>
          <w:sz w:val="19"/>
        </w:rPr>
        <w:t>Bandarkar, L. et al. (2023). The Belebele Benchmark: Parallel Reading Comprehension in 122 Languages.</w:t>
      </w:r>
    </w:p>
    <w:p>
      <w:pPr>
        <w:spacing w:after="80"/>
        <w:ind w:left="283" w:hanging="283"/>
      </w:pPr>
      <w:r>
        <w:rPr>
          <w:b/>
          <w:color w:val="6366F1"/>
          <w:sz w:val="19"/>
        </w:rPr>
        <w:t xml:space="preserve">[10] </w:t>
      </w:r>
      <w:r>
        <w:rPr>
          <w:color w:val="111827"/>
          <w:sz w:val="19"/>
        </w:rPr>
        <w:t>Conneau, A. et al. (2018). XNLI: Evaluating Cross-lingual Sentence Representations.</w:t>
      </w:r>
    </w:p>
    <w:p>
      <w:pPr>
        <w:spacing w:after="80"/>
        <w:ind w:left="283" w:hanging="283"/>
      </w:pPr>
      <w:r>
        <w:rPr>
          <w:b/>
          <w:color w:val="6366F1"/>
          <w:sz w:val="19"/>
        </w:rPr>
        <w:t xml:space="preserve">[11] </w:t>
      </w:r>
      <w:r>
        <w:rPr>
          <w:color w:val="111827"/>
          <w:sz w:val="19"/>
        </w:rPr>
        <w:t>Yue, X. et al. (2023). MMMU: A Massive Multi-discipline Multimodal Understanding and Reasoning Benchmark for Expert AGI. arXiv:2311.16502.</w:t>
      </w:r>
    </w:p>
    <w:p>
      <w:pPr>
        <w:spacing w:after="80"/>
        <w:ind w:left="283" w:hanging="283"/>
      </w:pPr>
      <w:r>
        <w:rPr>
          <w:b/>
          <w:color w:val="6366F1"/>
          <w:sz w:val="19"/>
        </w:rPr>
        <w:t xml:space="preserve">[12] </w:t>
      </w:r>
      <w:r>
        <w:rPr>
          <w:color w:val="111827"/>
          <w:sz w:val="19"/>
        </w:rPr>
        <w:t>Masry, A. et al. (2022). ChartQA: A Benchmark for Question Answering about Charts.</w:t>
      </w:r>
    </w:p>
    <w:p>
      <w:pPr>
        <w:spacing w:after="80"/>
        <w:ind w:left="283" w:hanging="283"/>
      </w:pPr>
      <w:r>
        <w:rPr>
          <w:b/>
          <w:color w:val="6366F1"/>
          <w:sz w:val="19"/>
        </w:rPr>
        <w:t xml:space="preserve">[13] </w:t>
      </w:r>
      <w:r>
        <w:rPr>
          <w:color w:val="111827"/>
          <w:sz w:val="19"/>
        </w:rPr>
        <w:t>Mathew, M. et al. (2021). DocVQA: A Dataset for VQA on Document Images.</w:t>
      </w:r>
    </w:p>
    <w:p>
      <w:pPr>
        <w:spacing w:after="80"/>
        <w:ind w:left="283" w:hanging="283"/>
      </w:pPr>
      <w:r>
        <w:rPr>
          <w:b/>
          <w:color w:val="6366F1"/>
          <w:sz w:val="19"/>
        </w:rPr>
        <w:t xml:space="preserve">[14] </w:t>
      </w:r>
      <w:r>
        <w:rPr>
          <w:color w:val="111827"/>
          <w:sz w:val="19"/>
        </w:rPr>
        <w:t>Lu, P. et al. (2023). MathVista: Evaluating Mathematical Reasoning of Foundation Models in Visual Contexts.</w:t>
      </w:r>
    </w:p>
    <w:p>
      <w:pPr>
        <w:spacing w:after="80"/>
        <w:ind w:left="283" w:hanging="283"/>
      </w:pPr>
      <w:r>
        <w:rPr>
          <w:b/>
          <w:color w:val="6366F1"/>
          <w:sz w:val="19"/>
        </w:rPr>
        <w:t xml:space="preserve">[15] </w:t>
      </w:r>
      <w:r>
        <w:rPr>
          <w:color w:val="111827"/>
          <w:sz w:val="19"/>
        </w:rPr>
        <w:t>OpenAI (2025-2026). GPT-5 Model Card.</w:t>
      </w:r>
    </w:p>
    <w:p>
      <w:pPr>
        <w:spacing w:after="80"/>
        <w:ind w:left="283" w:hanging="283"/>
      </w:pPr>
      <w:r>
        <w:rPr>
          <w:b/>
          <w:color w:val="6366F1"/>
          <w:sz w:val="19"/>
        </w:rPr>
        <w:t xml:space="preserve">[16] </w:t>
      </w:r>
      <w:r>
        <w:rPr>
          <w:color w:val="111827"/>
          <w:sz w:val="19"/>
        </w:rPr>
        <w:t>Anthropic (2025-2026). Claude Opus 4.6 / 4.7 Model Card.</w:t>
      </w:r>
    </w:p>
    <w:p>
      <w:pPr>
        <w:spacing w:after="80"/>
        <w:ind w:left="283" w:hanging="283"/>
      </w:pPr>
      <w:r>
        <w:rPr>
          <w:b/>
          <w:color w:val="6366F1"/>
          <w:sz w:val="19"/>
        </w:rPr>
        <w:t xml:space="preserve">[17] </w:t>
      </w:r>
      <w:r>
        <w:rPr>
          <w:color w:val="111827"/>
          <w:sz w:val="19"/>
        </w:rPr>
        <w:t>Google DeepMind (2026). Gemini 3 Technical Report.</w:t>
      </w:r>
    </w:p>
    <w:p>
      <w:pPr>
        <w:spacing w:after="80"/>
        <w:ind w:left="283" w:hanging="283"/>
      </w:pPr>
      <w:r>
        <w:rPr>
          <w:b/>
          <w:color w:val="6366F1"/>
          <w:sz w:val="19"/>
        </w:rPr>
        <w:t xml:space="preserve">[18] </w:t>
      </w:r>
      <w:r>
        <w:rPr>
          <w:color w:val="111827"/>
          <w:sz w:val="19"/>
        </w:rPr>
        <w:t>xAI (2025-2026). Grok 4 Technical Report.</w:t>
      </w:r>
    </w:p>
    <w:p>
      <w:pPr>
        <w:spacing w:after="80"/>
        <w:ind w:left="283" w:hanging="283"/>
      </w:pPr>
      <w:r>
        <w:rPr>
          <w:b/>
          <w:color w:val="6366F1"/>
          <w:sz w:val="19"/>
        </w:rPr>
        <w:t xml:space="preserve">[19] </w:t>
      </w:r>
      <w:r>
        <w:rPr>
          <w:color w:val="111827"/>
          <w:sz w:val="19"/>
        </w:rPr>
        <w:t>Meta AI (2025-2026). Llama 4 Technical Documentation.</w:t>
      </w:r>
    </w:p>
    <w:p>
      <w:pPr>
        <w:spacing w:after="80"/>
        <w:ind w:left="283" w:hanging="283"/>
      </w:pPr>
      <w:r>
        <w:rPr>
          <w:b/>
          <w:color w:val="6366F1"/>
          <w:sz w:val="19"/>
        </w:rPr>
        <w:t xml:space="preserve">[20] </w:t>
      </w:r>
      <w:r>
        <w:rPr>
          <w:color w:val="111827"/>
          <w:sz w:val="19"/>
        </w:rPr>
        <w:t>DeepSeek-AI (2024-2026). DeepSeek-V3 Technical Report. arXiv:2412.19437.</w:t>
      </w:r>
    </w:p>
    <w:p>
      <w:pPr>
        <w:spacing w:after="80"/>
        <w:ind w:left="283" w:hanging="283"/>
      </w:pPr>
      <w:r>
        <w:rPr>
          <w:b/>
          <w:color w:val="6366F1"/>
          <w:sz w:val="19"/>
        </w:rPr>
        <w:t xml:space="preserve">[21] </w:t>
      </w:r>
      <w:r>
        <w:rPr>
          <w:color w:val="111827"/>
          <w:sz w:val="19"/>
        </w:rPr>
        <w:t>Stanford HELM Leaderboard (2026). https://crfm.stanford.edu/helm/</w:t>
      </w:r>
    </w:p>
    <w:p>
      <w:pPr>
        <w:spacing w:after="80"/>
        <w:ind w:left="283" w:hanging="283"/>
      </w:pPr>
      <w:r>
        <w:rPr>
          <w:b/>
          <w:color w:val="6366F1"/>
          <w:sz w:val="19"/>
        </w:rPr>
        <w:t xml:space="preserve">[22] </w:t>
      </w:r>
      <w:r>
        <w:rPr>
          <w:color w:val="111827"/>
          <w:sz w:val="19"/>
        </w:rPr>
        <w:t>HuggingFace Open LLM Leaderboard (2026). https://huggingface.co/spaces/HuggingFaceH4/open_llm_leaderboard</w:t>
      </w:r>
    </w:p>
    <w:p>
      <w:pPr>
        <w:spacing w:after="80"/>
        <w:ind w:left="283" w:hanging="283"/>
      </w:pPr>
      <w:r>
        <w:rPr>
          <w:b/>
          <w:color w:val="6366F1"/>
          <w:sz w:val="19"/>
        </w:rPr>
        <w:t xml:space="preserve">[23] </w:t>
      </w:r>
      <w:r>
        <w:rPr>
          <w:color w:val="111827"/>
          <w:sz w:val="19"/>
        </w:rPr>
        <w:t>Vellum LLM Leaderboard 2026. https://www.vellum.ai/llm-leaderboard</w:t>
      </w:r>
    </w:p>
    <w:p>
      <w:r>
        <w:br w:type="page"/>
      </w:r>
    </w:p>
    <w:p>
      <w:pPr>
        <w:pStyle w:val="Heading1"/>
        <w:spacing w:before="400" w:after="160"/>
      </w:pPr>
      <w:r>
        <w:rPr>
          <w:rFonts w:ascii="Calibri" w:hAnsi="Calibri"/>
          <w:b/>
          <w:color w:val="0F1738"/>
          <w:sz w:val="44"/>
        </w:rPr>
        <w:t>Appendix A — Reproducibility Capsule</w:t>
      </w:r>
    </w:p>
    <w:p>
      <w:pPr>
        <w:pBdr>
          <w:bottom w:val="single" w:sz="8" w:space="1" w:color="6366F1"/>
        </w:pBdr>
      </w:pPr>
    </w:p>
    <w:p>
      <w:pPr>
        <w:spacing w:after="120" w:line="300" w:lineRule="auto"/>
        <w:jc w:val="both"/>
      </w:pPr>
      <w:r>
        <w:rPr>
          <w:rFonts w:ascii="Calibri" w:hAnsi="Calibri"/>
          <w:color w:val="111827"/>
          <w:sz w:val="21"/>
        </w:rPr>
        <w:t>All results reported in Section 7 of this whitepaper are stored in a reproducible form. The files below are kept SHA-256 signed in the Model Ledger.</w:t>
      </w:r>
    </w:p>
    <w:tbl>
      <w:tblPr>
        <w:tblStyle w:val="LightGrid"/>
        <w:tblW w:type="auto" w:w="0"/>
        <w:jc w:val="center"/>
        <w:tblLook w:firstColumn="1" w:firstRow="1" w:lastColumn="0" w:lastRow="0" w:noHBand="0" w:noVBand="1" w:val="04A0"/>
      </w:tblPr>
      <w:tblGrid>
        <w:gridCol w:w="4819"/>
        <w:gridCol w:w="4819"/>
      </w:tblGrid>
      <w:tr>
        <w:trPr>
          <w:cantSplit/>
        </w:trPr>
        <w:tc>
          <w:tcPr>
            <w:tcW w:type="dxa" w:w="3402"/>
            <w:vAlign w:val="center"/>
            <w:shd w:val="clear" w:color="auto" w:fill="0F1738"/>
          </w:tcPr>
          <w:p>
            <w:pPr>
              <w:jc w:val="center"/>
            </w:pPr>
            <w:r/>
            <w:r>
              <w:rPr>
                <w:rFonts w:ascii="Calibri" w:hAnsi="Calibri"/>
                <w:b/>
                <w:color w:val="FFFFFF"/>
                <w:sz w:val="20"/>
              </w:rPr>
              <w:t>File</w:t>
            </w:r>
          </w:p>
        </w:tc>
        <w:tc>
          <w:tcPr>
            <w:tcW w:type="dxa" w:w="6236"/>
            <w:vAlign w:val="center"/>
            <w:shd w:val="clear" w:color="auto" w:fill="0F1738"/>
          </w:tcPr>
          <w:p>
            <w:pPr>
              <w:jc w:val="center"/>
            </w:pPr>
            <w:r/>
            <w:r>
              <w:rPr>
                <w:rFonts w:ascii="Calibri" w:hAnsi="Calibri"/>
                <w:b/>
                <w:color w:val="FFFFFF"/>
                <w:sz w:val="20"/>
              </w:rPr>
              <w:t>Description</w:t>
            </w:r>
          </w:p>
        </w:tc>
      </w:tr>
      <w:tr>
        <w:trPr>
          <w:cantSplit/>
        </w:trPr>
        <w:tc>
          <w:tcPr>
            <w:tcW w:type="dxa" w:w="3402"/>
            <w:vAlign w:val="center"/>
            <w:shd w:val="clear" w:color="auto" w:fill="F3F4F6"/>
          </w:tcPr>
          <w:p>
            <w:r/>
            <w:r>
              <w:rPr>
                <w:rFonts w:ascii="Calibri" w:hAnsi="Calibri"/>
                <w:color w:val="111827"/>
                <w:sz w:val="19"/>
              </w:rPr>
              <w:t>results/_summary.json</w:t>
            </w:r>
          </w:p>
        </w:tc>
        <w:tc>
          <w:tcPr>
            <w:tcW w:type="dxa" w:w="6236"/>
            <w:vAlign w:val="center"/>
            <w:shd w:val="clear" w:color="auto" w:fill="F3F4F6"/>
          </w:tcPr>
          <w:p>
            <w:r/>
            <w:r>
              <w:rPr>
                <w:rFonts w:ascii="Calibri" w:hAnsi="Calibri"/>
                <w:color w:val="111827"/>
                <w:sz w:val="19"/>
              </w:rPr>
              <w:t>Combined summary of all 22 benchmarks</w:t>
            </w:r>
          </w:p>
        </w:tc>
      </w:tr>
      <w:tr>
        <w:trPr>
          <w:cantSplit/>
        </w:trPr>
        <w:tc>
          <w:tcPr>
            <w:tcW w:type="dxa" w:w="3402"/>
            <w:vAlign w:val="center"/>
          </w:tcPr>
          <w:p>
            <w:r/>
            <w:r>
              <w:rPr>
                <w:rFonts w:ascii="Calibri" w:hAnsi="Calibri"/>
                <w:color w:val="111827"/>
                <w:sz w:val="19"/>
              </w:rPr>
              <w:t>results/{benchmark}/summary.json</w:t>
            </w:r>
          </w:p>
        </w:tc>
        <w:tc>
          <w:tcPr>
            <w:tcW w:type="dxa" w:w="6236"/>
            <w:vAlign w:val="center"/>
          </w:tcPr>
          <w:p>
            <w:r/>
            <w:r>
              <w:rPr>
                <w:rFonts w:ascii="Calibri" w:hAnsi="Calibri"/>
                <w:color w:val="111827"/>
                <w:sz w:val="19"/>
              </w:rPr>
              <w:t>Detailed result for each benchmark</w:t>
            </w:r>
          </w:p>
        </w:tc>
      </w:tr>
      <w:tr>
        <w:trPr>
          <w:cantSplit/>
        </w:trPr>
        <w:tc>
          <w:tcPr>
            <w:tcW w:type="dxa" w:w="3402"/>
            <w:vAlign w:val="center"/>
            <w:shd w:val="clear" w:color="auto" w:fill="F3F4F6"/>
          </w:tcPr>
          <w:p>
            <w:r/>
            <w:r>
              <w:rPr>
                <w:rFonts w:ascii="Calibri" w:hAnsi="Calibri"/>
                <w:color w:val="111827"/>
                <w:sz w:val="19"/>
              </w:rPr>
              <w:t>results/{benchmark}/scored.jsonl</w:t>
            </w:r>
          </w:p>
        </w:tc>
        <w:tc>
          <w:tcPr>
            <w:tcW w:type="dxa" w:w="6236"/>
            <w:vAlign w:val="center"/>
            <w:shd w:val="clear" w:color="auto" w:fill="F3F4F6"/>
          </w:tcPr>
          <w:p>
            <w:r/>
            <w:r>
              <w:rPr>
                <w:rFonts w:ascii="Calibri" w:hAnsi="Calibri"/>
                <w:color w:val="111827"/>
                <w:sz w:val="19"/>
              </w:rPr>
              <w:t>Per-item score, prediction and gold</w:t>
            </w:r>
          </w:p>
        </w:tc>
      </w:tr>
      <w:tr>
        <w:trPr>
          <w:cantSplit/>
        </w:trPr>
        <w:tc>
          <w:tcPr>
            <w:tcW w:type="dxa" w:w="3402"/>
            <w:vAlign w:val="center"/>
          </w:tcPr>
          <w:p>
            <w:r/>
            <w:r>
              <w:rPr>
                <w:rFonts w:ascii="Calibri" w:hAnsi="Calibri"/>
                <w:color w:val="111827"/>
                <w:sz w:val="19"/>
              </w:rPr>
              <w:t>results/{benchmark}/raw/*.json</w:t>
            </w:r>
          </w:p>
        </w:tc>
        <w:tc>
          <w:tcPr>
            <w:tcW w:type="dxa" w:w="6236"/>
            <w:vAlign w:val="center"/>
          </w:tcPr>
          <w:p>
            <w:r/>
            <w:r>
              <w:rPr>
                <w:rFonts w:ascii="Calibri" w:hAnsi="Calibri"/>
                <w:color w:val="111827"/>
                <w:sz w:val="19"/>
              </w:rPr>
              <w:t>Raw API response logs</w:t>
            </w:r>
          </w:p>
        </w:tc>
      </w:tr>
      <w:tr>
        <w:trPr>
          <w:cantSplit/>
        </w:trPr>
        <w:tc>
          <w:tcPr>
            <w:tcW w:type="dxa" w:w="3402"/>
            <w:vAlign w:val="center"/>
            <w:shd w:val="clear" w:color="auto" w:fill="F3F4F6"/>
          </w:tcPr>
          <w:p>
            <w:r/>
            <w:r>
              <w:rPr>
                <w:rFonts w:ascii="Calibri" w:hAnsi="Calibri"/>
                <w:color w:val="111827"/>
                <w:sz w:val="19"/>
              </w:rPr>
              <w:t>runner/*.py</w:t>
            </w:r>
          </w:p>
        </w:tc>
        <w:tc>
          <w:tcPr>
            <w:tcW w:type="dxa" w:w="6236"/>
            <w:vAlign w:val="center"/>
            <w:shd w:val="clear" w:color="auto" w:fill="F3F4F6"/>
          </w:tcPr>
          <w:p>
            <w:r/>
            <w:r>
              <w:rPr>
                <w:rFonts w:ascii="Calibri" w:hAnsi="Calibri"/>
                <w:color w:val="111827"/>
                <w:sz w:val="19"/>
              </w:rPr>
              <w:t>Test runner and scorer source code (MIT)</w:t>
            </w:r>
          </w:p>
        </w:tc>
      </w:tr>
      <w:tr>
        <w:trPr>
          <w:cantSplit/>
        </w:trPr>
        <w:tc>
          <w:tcPr>
            <w:tcW w:type="dxa" w:w="3402"/>
            <w:vAlign w:val="center"/>
          </w:tcPr>
          <w:p>
            <w:r/>
            <w:r>
              <w:rPr>
                <w:rFonts w:ascii="Calibri" w:hAnsi="Calibri"/>
                <w:color w:val="111827"/>
                <w:sz w:val="19"/>
              </w:rPr>
              <w:t>datasets_cache/_mm_items/*.json</w:t>
            </w:r>
          </w:p>
        </w:tc>
        <w:tc>
          <w:tcPr>
            <w:tcW w:type="dxa" w:w="6236"/>
            <w:vAlign w:val="center"/>
          </w:tcPr>
          <w:p>
            <w:r/>
            <w:r>
              <w:rPr>
                <w:rFonts w:ascii="Calibri" w:hAnsi="Calibri"/>
                <w:color w:val="111827"/>
                <w:sz w:val="19"/>
              </w:rPr>
              <w:t>Multimodal item cache (seed=42)</w:t>
            </w:r>
          </w:p>
        </w:tc>
      </w:tr>
    </w:tbl>
    <w:p/>
    <w:p>
      <w:r>
        <w:br w:type="page"/>
      </w:r>
    </w:p>
    <w:p>
      <w:pPr>
        <w:pStyle w:val="Heading1"/>
        <w:spacing w:before="400" w:after="160"/>
      </w:pPr>
      <w:r>
        <w:rPr>
          <w:rFonts w:ascii="Calibri" w:hAnsi="Calibri"/>
          <w:b/>
          <w:color w:val="0F1738"/>
          <w:sz w:val="44"/>
        </w:rPr>
        <w:t>Appendix B — All 22 Benchmarks</w:t>
      </w:r>
    </w:p>
    <w:p>
      <w:pPr>
        <w:pBdr>
          <w:bottom w:val="single" w:sz="8" w:space="1" w:color="6366F1"/>
        </w:pBdr>
      </w:pPr>
    </w:p>
    <w:tbl>
      <w:tblPr>
        <w:tblStyle w:val="LightGrid"/>
        <w:tblW w:type="auto" w:w="0"/>
        <w:jc w:val="center"/>
        <w:tblLook w:firstColumn="1" w:firstRow="1" w:lastColumn="0" w:lastRow="0" w:noHBand="0" w:noVBand="1" w:val="04A0"/>
      </w:tblPr>
      <w:tblGrid>
        <w:gridCol w:w="1377"/>
        <w:gridCol w:w="1377"/>
        <w:gridCol w:w="1377"/>
        <w:gridCol w:w="1377"/>
        <w:gridCol w:w="1377"/>
        <w:gridCol w:w="1377"/>
        <w:gridCol w:w="1377"/>
      </w:tblGrid>
      <w:tr>
        <w:trPr>
          <w:cantSplit/>
        </w:trPr>
        <w:tc>
          <w:tcPr>
            <w:tcW w:type="dxa" w:w="1984"/>
            <w:vAlign w:val="center"/>
            <w:shd w:val="clear" w:color="auto" w:fill="0F1738"/>
          </w:tcPr>
          <w:p>
            <w:pPr>
              <w:jc w:val="center"/>
            </w:pPr>
            <w:r/>
            <w:r>
              <w:rPr>
                <w:rFonts w:ascii="Calibri" w:hAnsi="Calibri"/>
                <w:b/>
                <w:color w:val="FFFFFF"/>
                <w:sz w:val="20"/>
              </w:rPr>
              <w:t>Benchmark</w:t>
            </w:r>
          </w:p>
        </w:tc>
        <w:tc>
          <w:tcPr>
            <w:tcW w:type="dxa" w:w="567"/>
            <w:vAlign w:val="center"/>
            <w:shd w:val="clear" w:color="auto" w:fill="0F1738"/>
          </w:tcPr>
          <w:p>
            <w:pPr>
              <w:jc w:val="center"/>
            </w:pPr>
            <w:r/>
            <w:r>
              <w:rPr>
                <w:rFonts w:ascii="Calibri" w:hAnsi="Calibri"/>
                <w:b/>
                <w:color w:val="FFFFFF"/>
                <w:sz w:val="20"/>
              </w:rPr>
              <w:t>Tier</w:t>
            </w:r>
          </w:p>
        </w:tc>
        <w:tc>
          <w:tcPr>
            <w:tcW w:type="dxa" w:w="1134"/>
            <w:vAlign w:val="center"/>
            <w:shd w:val="clear" w:color="auto" w:fill="0F1738"/>
          </w:tcPr>
          <w:p>
            <w:pPr>
              <w:jc w:val="center"/>
            </w:pPr>
            <w:r/>
            <w:r>
              <w:rPr>
                <w:rFonts w:ascii="Calibri" w:hAnsi="Calibri"/>
                <w:b/>
                <w:color w:val="FFFFFF"/>
                <w:sz w:val="20"/>
              </w:rPr>
              <w:t>Accuracy</w:t>
            </w:r>
          </w:p>
        </w:tc>
        <w:tc>
          <w:tcPr>
            <w:tcW w:type="dxa" w:w="1134"/>
            <w:vAlign w:val="center"/>
            <w:shd w:val="clear" w:color="auto" w:fill="0F1738"/>
          </w:tcPr>
          <w:p>
            <w:pPr>
              <w:jc w:val="center"/>
            </w:pPr>
            <w:r/>
            <w:r>
              <w:rPr>
                <w:rFonts w:ascii="Calibri" w:hAnsi="Calibri"/>
                <w:b/>
                <w:color w:val="FFFFFF"/>
                <w:sz w:val="20"/>
              </w:rPr>
              <w:t>CI low</w:t>
            </w:r>
          </w:p>
        </w:tc>
        <w:tc>
          <w:tcPr>
            <w:tcW w:type="dxa" w:w="1134"/>
            <w:vAlign w:val="center"/>
            <w:shd w:val="clear" w:color="auto" w:fill="0F1738"/>
          </w:tcPr>
          <w:p>
            <w:pPr>
              <w:jc w:val="center"/>
            </w:pPr>
            <w:r/>
            <w:r>
              <w:rPr>
                <w:rFonts w:ascii="Calibri" w:hAnsi="Calibri"/>
                <w:b/>
                <w:color w:val="FFFFFF"/>
                <w:sz w:val="20"/>
              </w:rPr>
              <w:t>CI high</w:t>
            </w:r>
          </w:p>
        </w:tc>
        <w:tc>
          <w:tcPr>
            <w:tcW w:type="dxa" w:w="1417"/>
            <w:vAlign w:val="center"/>
            <w:shd w:val="clear" w:color="auto" w:fill="0F1738"/>
          </w:tcPr>
          <w:p>
            <w:pPr>
              <w:jc w:val="center"/>
            </w:pPr>
            <w:r/>
            <w:r>
              <w:rPr>
                <w:rFonts w:ascii="Calibri" w:hAnsi="Calibri"/>
                <w:b/>
                <w:color w:val="FFFFFF"/>
                <w:sz w:val="20"/>
              </w:rPr>
              <w:t>n</w:t>
            </w:r>
          </w:p>
        </w:tc>
        <w:tc>
          <w:tcPr>
            <w:tcW w:type="dxa" w:w="850"/>
            <w:vAlign w:val="center"/>
            <w:shd w:val="clear" w:color="auto" w:fill="0F1738"/>
          </w:tcPr>
          <w:p>
            <w:pPr>
              <w:jc w:val="center"/>
            </w:pPr>
            <w:r/>
            <w:r>
              <w:rPr>
                <w:rFonts w:ascii="Calibri" w:hAnsi="Calibri"/>
                <w:b/>
                <w:color w:val="FFFFFF"/>
                <w:sz w:val="20"/>
              </w:rPr>
              <w:t>Errors</w:t>
            </w:r>
          </w:p>
        </w:tc>
      </w:tr>
      <w:tr>
        <w:trPr>
          <w:cantSplit/>
        </w:trPr>
        <w:tc>
          <w:tcPr>
            <w:tcW w:type="dxa" w:w="1984"/>
            <w:vAlign w:val="center"/>
            <w:shd w:val="clear" w:color="auto" w:fill="F3F4F6"/>
          </w:tcPr>
          <w:p>
            <w:r/>
            <w:r>
              <w:rPr>
                <w:rFonts w:ascii="Calibri" w:hAnsi="Calibri"/>
                <w:color w:val="111827"/>
                <w:sz w:val="19"/>
              </w:rPr>
              <w:t>HumanEval</w:t>
            </w:r>
          </w:p>
        </w:tc>
        <w:tc>
          <w:tcPr>
            <w:tcW w:type="dxa" w:w="567"/>
            <w:vAlign w:val="center"/>
            <w:shd w:val="clear" w:color="auto" w:fill="F3F4F6"/>
          </w:tcPr>
          <w:p>
            <w:r/>
            <w:r>
              <w:rPr>
                <w:rFonts w:ascii="Calibri" w:hAnsi="Calibri"/>
                <w:color w:val="111827"/>
                <w:sz w:val="19"/>
              </w:rPr>
              <w:t>1</w:t>
            </w:r>
          </w:p>
        </w:tc>
        <w:tc>
          <w:tcPr>
            <w:tcW w:type="dxa" w:w="1134"/>
            <w:vAlign w:val="center"/>
            <w:shd w:val="clear" w:color="auto" w:fill="F3F4F6"/>
          </w:tcPr>
          <w:p>
            <w:r/>
            <w:r>
              <w:rPr>
                <w:rFonts w:ascii="Calibri" w:hAnsi="Calibri"/>
                <w:color w:val="111827"/>
                <w:sz w:val="19"/>
              </w:rPr>
              <w:t>0.8415</w:t>
            </w:r>
          </w:p>
        </w:tc>
        <w:tc>
          <w:tcPr>
            <w:tcW w:type="dxa" w:w="1134"/>
            <w:vAlign w:val="center"/>
            <w:shd w:val="clear" w:color="auto" w:fill="F3F4F6"/>
          </w:tcPr>
          <w:p>
            <w:r/>
            <w:r>
              <w:rPr>
                <w:rFonts w:ascii="Calibri" w:hAnsi="Calibri"/>
                <w:color w:val="111827"/>
                <w:sz w:val="19"/>
              </w:rPr>
              <w:t>0.778</w:t>
            </w:r>
          </w:p>
        </w:tc>
        <w:tc>
          <w:tcPr>
            <w:tcW w:type="dxa" w:w="1134"/>
            <w:vAlign w:val="center"/>
            <w:shd w:val="clear" w:color="auto" w:fill="F3F4F6"/>
          </w:tcPr>
          <w:p>
            <w:r/>
            <w:r>
              <w:rPr>
                <w:rFonts w:ascii="Calibri" w:hAnsi="Calibri"/>
                <w:color w:val="111827"/>
                <w:sz w:val="19"/>
              </w:rPr>
              <w:t>0.889</w:t>
            </w:r>
          </w:p>
        </w:tc>
        <w:tc>
          <w:tcPr>
            <w:tcW w:type="dxa" w:w="1417"/>
            <w:vAlign w:val="center"/>
            <w:shd w:val="clear" w:color="auto" w:fill="F3F4F6"/>
          </w:tcPr>
          <w:p>
            <w:r/>
            <w:r>
              <w:rPr>
                <w:rFonts w:ascii="Calibri" w:hAnsi="Calibri"/>
                <w:color w:val="111827"/>
                <w:sz w:val="19"/>
              </w:rPr>
              <w:t>164/164</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IFEval (strict)</w:t>
            </w:r>
          </w:p>
        </w:tc>
        <w:tc>
          <w:tcPr>
            <w:tcW w:type="dxa" w:w="567"/>
            <w:vAlign w:val="center"/>
          </w:tcPr>
          <w:p>
            <w:r/>
            <w:r>
              <w:rPr>
                <w:rFonts w:ascii="Calibri" w:hAnsi="Calibri"/>
                <w:color w:val="111827"/>
                <w:sz w:val="19"/>
              </w:rPr>
              <w:t>1</w:t>
            </w:r>
          </w:p>
        </w:tc>
        <w:tc>
          <w:tcPr>
            <w:tcW w:type="dxa" w:w="1134"/>
            <w:vAlign w:val="center"/>
          </w:tcPr>
          <w:p>
            <w:r/>
            <w:r>
              <w:rPr>
                <w:rFonts w:ascii="Calibri" w:hAnsi="Calibri"/>
                <w:color w:val="111827"/>
                <w:sz w:val="19"/>
              </w:rPr>
              <w:t>0.8022</w:t>
            </w:r>
          </w:p>
        </w:tc>
        <w:tc>
          <w:tcPr>
            <w:tcW w:type="dxa" w:w="1134"/>
            <w:vAlign w:val="center"/>
          </w:tcPr>
          <w:p>
            <w:r/>
            <w:r>
              <w:rPr>
                <w:rFonts w:ascii="Calibri" w:hAnsi="Calibri"/>
                <w:color w:val="111827"/>
                <w:sz w:val="19"/>
              </w:rPr>
              <w:t>0.767</w:t>
            </w:r>
          </w:p>
        </w:tc>
        <w:tc>
          <w:tcPr>
            <w:tcW w:type="dxa" w:w="1134"/>
            <w:vAlign w:val="center"/>
          </w:tcPr>
          <w:p>
            <w:r/>
            <w:r>
              <w:rPr>
                <w:rFonts w:ascii="Calibri" w:hAnsi="Calibri"/>
                <w:color w:val="111827"/>
                <w:sz w:val="19"/>
              </w:rPr>
              <w:t>0.834</w:t>
            </w:r>
          </w:p>
        </w:tc>
        <w:tc>
          <w:tcPr>
            <w:tcW w:type="dxa" w:w="1417"/>
            <w:vAlign w:val="center"/>
          </w:tcPr>
          <w:p>
            <w:r/>
            <w:r>
              <w:rPr>
                <w:rFonts w:ascii="Calibri" w:hAnsi="Calibri"/>
                <w:color w:val="111827"/>
                <w:sz w:val="19"/>
              </w:rPr>
              <w:t>541/541</w:t>
            </w:r>
          </w:p>
        </w:tc>
        <w:tc>
          <w:tcPr>
            <w:tcW w:type="dxa" w:w="850"/>
            <w:vAlign w:val="center"/>
          </w:tcPr>
          <w:p>
            <w:r/>
            <w:r>
              <w:rPr>
                <w:rFonts w:ascii="Calibri" w:hAnsi="Calibri"/>
                <w:color w:val="111827"/>
                <w:sz w:val="19"/>
              </w:rPr>
              <w:t>1</w:t>
            </w:r>
          </w:p>
        </w:tc>
      </w:tr>
      <w:tr>
        <w:trPr>
          <w:cantSplit/>
        </w:trPr>
        <w:tc>
          <w:tcPr>
            <w:tcW w:type="dxa" w:w="1984"/>
            <w:vAlign w:val="center"/>
            <w:shd w:val="clear" w:color="auto" w:fill="F3F4F6"/>
          </w:tcPr>
          <w:p>
            <w:r/>
            <w:r>
              <w:rPr>
                <w:rFonts w:ascii="Calibri" w:hAnsi="Calibri"/>
                <w:color w:val="111827"/>
                <w:sz w:val="19"/>
              </w:rPr>
              <w:t>GPQA Diamond</w:t>
            </w:r>
          </w:p>
        </w:tc>
        <w:tc>
          <w:tcPr>
            <w:tcW w:type="dxa" w:w="567"/>
            <w:vAlign w:val="center"/>
            <w:shd w:val="clear" w:color="auto" w:fill="F3F4F6"/>
          </w:tcPr>
          <w:p>
            <w:r/>
            <w:r>
              <w:rPr>
                <w:rFonts w:ascii="Calibri" w:hAnsi="Calibri"/>
                <w:color w:val="111827"/>
                <w:sz w:val="19"/>
              </w:rPr>
              <w:t>1</w:t>
            </w:r>
          </w:p>
        </w:tc>
        <w:tc>
          <w:tcPr>
            <w:tcW w:type="dxa" w:w="1134"/>
            <w:vAlign w:val="center"/>
            <w:shd w:val="clear" w:color="auto" w:fill="F3F4F6"/>
          </w:tcPr>
          <w:p>
            <w:r/>
            <w:r>
              <w:rPr>
                <w:rFonts w:ascii="Calibri" w:hAnsi="Calibri"/>
                <w:color w:val="111827"/>
                <w:sz w:val="19"/>
              </w:rPr>
              <w:t>0.3788</w:t>
            </w:r>
          </w:p>
        </w:tc>
        <w:tc>
          <w:tcPr>
            <w:tcW w:type="dxa" w:w="1134"/>
            <w:vAlign w:val="center"/>
            <w:shd w:val="clear" w:color="auto" w:fill="F3F4F6"/>
          </w:tcPr>
          <w:p>
            <w:r/>
            <w:r>
              <w:rPr>
                <w:rFonts w:ascii="Calibri" w:hAnsi="Calibri"/>
                <w:color w:val="111827"/>
                <w:sz w:val="19"/>
              </w:rPr>
              <w:t>0.314</w:t>
            </w:r>
          </w:p>
        </w:tc>
        <w:tc>
          <w:tcPr>
            <w:tcW w:type="dxa" w:w="1134"/>
            <w:vAlign w:val="center"/>
            <w:shd w:val="clear" w:color="auto" w:fill="F3F4F6"/>
          </w:tcPr>
          <w:p>
            <w:r/>
            <w:r>
              <w:rPr>
                <w:rFonts w:ascii="Calibri" w:hAnsi="Calibri"/>
                <w:color w:val="111827"/>
                <w:sz w:val="19"/>
              </w:rPr>
              <w:t>0.448</w:t>
            </w:r>
          </w:p>
        </w:tc>
        <w:tc>
          <w:tcPr>
            <w:tcW w:type="dxa" w:w="1417"/>
            <w:vAlign w:val="center"/>
            <w:shd w:val="clear" w:color="auto" w:fill="F3F4F6"/>
          </w:tcPr>
          <w:p>
            <w:r/>
            <w:r>
              <w:rPr>
                <w:rFonts w:ascii="Calibri" w:hAnsi="Calibri"/>
                <w:color w:val="111827"/>
                <w:sz w:val="19"/>
              </w:rPr>
              <w:t>198/198</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Belebele-TR</w:t>
            </w:r>
          </w:p>
        </w:tc>
        <w:tc>
          <w:tcPr>
            <w:tcW w:type="dxa" w:w="567"/>
            <w:vAlign w:val="center"/>
          </w:tcPr>
          <w:p>
            <w:r/>
            <w:r>
              <w:rPr>
                <w:rFonts w:ascii="Calibri" w:hAnsi="Calibri"/>
                <w:color w:val="111827"/>
                <w:sz w:val="19"/>
              </w:rPr>
              <w:t>1</w:t>
            </w:r>
          </w:p>
        </w:tc>
        <w:tc>
          <w:tcPr>
            <w:tcW w:type="dxa" w:w="1134"/>
            <w:vAlign w:val="center"/>
          </w:tcPr>
          <w:p>
            <w:r/>
            <w:r>
              <w:rPr>
                <w:rFonts w:ascii="Calibri" w:hAnsi="Calibri"/>
                <w:color w:val="111827"/>
                <w:sz w:val="19"/>
              </w:rPr>
              <w:t>0.8733</w:t>
            </w:r>
          </w:p>
        </w:tc>
        <w:tc>
          <w:tcPr>
            <w:tcW w:type="dxa" w:w="1134"/>
            <w:vAlign w:val="center"/>
          </w:tcPr>
          <w:p>
            <w:r/>
            <w:r>
              <w:rPr>
                <w:rFonts w:ascii="Calibri" w:hAnsi="Calibri"/>
                <w:color w:val="111827"/>
                <w:sz w:val="19"/>
              </w:rPr>
              <w:t>0.850</w:t>
            </w:r>
          </w:p>
        </w:tc>
        <w:tc>
          <w:tcPr>
            <w:tcW w:type="dxa" w:w="1134"/>
            <w:vAlign w:val="center"/>
          </w:tcPr>
          <w:p>
            <w:r/>
            <w:r>
              <w:rPr>
                <w:rFonts w:ascii="Calibri" w:hAnsi="Calibri"/>
                <w:color w:val="111827"/>
                <w:sz w:val="19"/>
              </w:rPr>
              <w:t>0.893</w:t>
            </w:r>
          </w:p>
        </w:tc>
        <w:tc>
          <w:tcPr>
            <w:tcW w:type="dxa" w:w="1417"/>
            <w:vAlign w:val="center"/>
          </w:tcPr>
          <w:p>
            <w:r/>
            <w:r>
              <w:rPr>
                <w:rFonts w:ascii="Calibri" w:hAnsi="Calibri"/>
                <w:color w:val="111827"/>
                <w:sz w:val="19"/>
              </w:rPr>
              <w:t>900/900</w:t>
            </w:r>
          </w:p>
        </w:tc>
        <w:tc>
          <w:tcPr>
            <w:tcW w:type="dxa" w:w="850"/>
            <w:vAlign w:val="center"/>
          </w:tcPr>
          <w:p>
            <w:r/>
            <w:r>
              <w:rPr>
                <w:rFonts w:ascii="Calibri" w:hAnsi="Calibri"/>
                <w:color w:val="111827"/>
                <w:sz w:val="19"/>
              </w:rPr>
              <w:t>0</w:t>
            </w:r>
          </w:p>
        </w:tc>
      </w:tr>
      <w:tr>
        <w:trPr>
          <w:cantSplit/>
        </w:trPr>
        <w:tc>
          <w:tcPr>
            <w:tcW w:type="dxa" w:w="1984"/>
            <w:vAlign w:val="center"/>
            <w:shd w:val="clear" w:color="auto" w:fill="F3F4F6"/>
          </w:tcPr>
          <w:p>
            <w:r/>
            <w:r>
              <w:rPr>
                <w:rFonts w:ascii="Calibri" w:hAnsi="Calibri"/>
                <w:color w:val="111827"/>
                <w:sz w:val="19"/>
              </w:rPr>
              <w:t>ARC-Challenge</w:t>
            </w:r>
          </w:p>
        </w:tc>
        <w:tc>
          <w:tcPr>
            <w:tcW w:type="dxa" w:w="567"/>
            <w:vAlign w:val="center"/>
            <w:shd w:val="clear" w:color="auto" w:fill="F3F4F6"/>
          </w:tcPr>
          <w:p>
            <w:r/>
            <w:r>
              <w:rPr>
                <w:rFonts w:ascii="Calibri" w:hAnsi="Calibri"/>
                <w:color w:val="111827"/>
                <w:sz w:val="19"/>
              </w:rPr>
              <w:t>1</w:t>
            </w:r>
          </w:p>
        </w:tc>
        <w:tc>
          <w:tcPr>
            <w:tcW w:type="dxa" w:w="1134"/>
            <w:vAlign w:val="center"/>
            <w:shd w:val="clear" w:color="auto" w:fill="F3F4F6"/>
          </w:tcPr>
          <w:p>
            <w:r/>
            <w:r>
              <w:rPr>
                <w:rFonts w:ascii="Calibri" w:hAnsi="Calibri"/>
                <w:color w:val="111827"/>
                <w:sz w:val="19"/>
              </w:rPr>
              <w:t>0.9488</w:t>
            </w:r>
          </w:p>
        </w:tc>
        <w:tc>
          <w:tcPr>
            <w:tcW w:type="dxa" w:w="1134"/>
            <w:vAlign w:val="center"/>
            <w:shd w:val="clear" w:color="auto" w:fill="F3F4F6"/>
          </w:tcPr>
          <w:p>
            <w:r/>
            <w:r>
              <w:rPr>
                <w:rFonts w:ascii="Calibri" w:hAnsi="Calibri"/>
                <w:color w:val="111827"/>
                <w:sz w:val="19"/>
              </w:rPr>
              <w:t>0.935</w:t>
            </w:r>
          </w:p>
        </w:tc>
        <w:tc>
          <w:tcPr>
            <w:tcW w:type="dxa" w:w="1134"/>
            <w:vAlign w:val="center"/>
            <w:shd w:val="clear" w:color="auto" w:fill="F3F4F6"/>
          </w:tcPr>
          <w:p>
            <w:r/>
            <w:r>
              <w:rPr>
                <w:rFonts w:ascii="Calibri" w:hAnsi="Calibri"/>
                <w:color w:val="111827"/>
                <w:sz w:val="19"/>
              </w:rPr>
              <w:t>0.960</w:t>
            </w:r>
          </w:p>
        </w:tc>
        <w:tc>
          <w:tcPr>
            <w:tcW w:type="dxa" w:w="1417"/>
            <w:vAlign w:val="center"/>
            <w:shd w:val="clear" w:color="auto" w:fill="F3F4F6"/>
          </w:tcPr>
          <w:p>
            <w:r/>
            <w:r>
              <w:rPr>
                <w:rFonts w:ascii="Calibri" w:hAnsi="Calibri"/>
                <w:color w:val="111827"/>
                <w:sz w:val="19"/>
              </w:rPr>
              <w:t>1172/1172</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TruthfulQA MC1</w:t>
            </w:r>
          </w:p>
        </w:tc>
        <w:tc>
          <w:tcPr>
            <w:tcW w:type="dxa" w:w="567"/>
            <w:vAlign w:val="center"/>
          </w:tcPr>
          <w:p>
            <w:r/>
            <w:r>
              <w:rPr>
                <w:rFonts w:ascii="Calibri" w:hAnsi="Calibri"/>
                <w:color w:val="111827"/>
                <w:sz w:val="19"/>
              </w:rPr>
              <w:t>1</w:t>
            </w:r>
          </w:p>
        </w:tc>
        <w:tc>
          <w:tcPr>
            <w:tcW w:type="dxa" w:w="1134"/>
            <w:vAlign w:val="center"/>
          </w:tcPr>
          <w:p>
            <w:r/>
            <w:r>
              <w:rPr>
                <w:rFonts w:ascii="Calibri" w:hAnsi="Calibri"/>
                <w:color w:val="111827"/>
                <w:sz w:val="19"/>
              </w:rPr>
              <w:t>0.7638</w:t>
            </w:r>
          </w:p>
        </w:tc>
        <w:tc>
          <w:tcPr>
            <w:tcW w:type="dxa" w:w="1134"/>
            <w:vAlign w:val="center"/>
          </w:tcPr>
          <w:p>
            <w:r/>
            <w:r>
              <w:rPr>
                <w:rFonts w:ascii="Calibri" w:hAnsi="Calibri"/>
                <w:color w:val="111827"/>
                <w:sz w:val="19"/>
              </w:rPr>
              <w:t>0.734</w:t>
            </w:r>
          </w:p>
        </w:tc>
        <w:tc>
          <w:tcPr>
            <w:tcW w:type="dxa" w:w="1134"/>
            <w:vAlign w:val="center"/>
          </w:tcPr>
          <w:p>
            <w:r/>
            <w:r>
              <w:rPr>
                <w:rFonts w:ascii="Calibri" w:hAnsi="Calibri"/>
                <w:color w:val="111827"/>
                <w:sz w:val="19"/>
              </w:rPr>
              <w:t>0.792</w:t>
            </w:r>
          </w:p>
        </w:tc>
        <w:tc>
          <w:tcPr>
            <w:tcW w:type="dxa" w:w="1417"/>
            <w:vAlign w:val="center"/>
          </w:tcPr>
          <w:p>
            <w:r/>
            <w:r>
              <w:rPr>
                <w:rFonts w:ascii="Calibri" w:hAnsi="Calibri"/>
                <w:color w:val="111827"/>
                <w:sz w:val="19"/>
              </w:rPr>
              <w:t>817/817</w:t>
            </w:r>
          </w:p>
        </w:tc>
        <w:tc>
          <w:tcPr>
            <w:tcW w:type="dxa" w:w="850"/>
            <w:vAlign w:val="center"/>
          </w:tcPr>
          <w:p>
            <w:r/>
            <w:r>
              <w:rPr>
                <w:rFonts w:ascii="Calibri" w:hAnsi="Calibri"/>
                <w:color w:val="111827"/>
                <w:sz w:val="19"/>
              </w:rPr>
              <w:t>0</w:t>
            </w:r>
          </w:p>
        </w:tc>
      </w:tr>
      <w:tr>
        <w:trPr>
          <w:cantSplit/>
        </w:trPr>
        <w:tc>
          <w:tcPr>
            <w:tcW w:type="dxa" w:w="1984"/>
            <w:vAlign w:val="center"/>
            <w:shd w:val="clear" w:color="auto" w:fill="F3F4F6"/>
          </w:tcPr>
          <w:p>
            <w:r/>
            <w:r>
              <w:rPr>
                <w:rFonts w:ascii="Calibri" w:hAnsi="Calibri"/>
                <w:color w:val="111827"/>
                <w:sz w:val="19"/>
              </w:rPr>
              <w:t>GSM8K</w:t>
            </w:r>
          </w:p>
        </w:tc>
        <w:tc>
          <w:tcPr>
            <w:tcW w:type="dxa" w:w="567"/>
            <w:vAlign w:val="center"/>
            <w:shd w:val="clear" w:color="auto" w:fill="F3F4F6"/>
          </w:tcPr>
          <w:p>
            <w:r/>
            <w:r>
              <w:rPr>
                <w:rFonts w:ascii="Calibri" w:hAnsi="Calibri"/>
                <w:color w:val="111827"/>
                <w:sz w:val="19"/>
              </w:rPr>
              <w:t>1</w:t>
            </w:r>
          </w:p>
        </w:tc>
        <w:tc>
          <w:tcPr>
            <w:tcW w:type="dxa" w:w="1134"/>
            <w:vAlign w:val="center"/>
            <w:shd w:val="clear" w:color="auto" w:fill="F3F4F6"/>
          </w:tcPr>
          <w:p>
            <w:r/>
            <w:r>
              <w:rPr>
                <w:rFonts w:ascii="Calibri" w:hAnsi="Calibri"/>
                <w:color w:val="111827"/>
                <w:sz w:val="19"/>
              </w:rPr>
              <w:t>0.9462</w:t>
            </w:r>
          </w:p>
        </w:tc>
        <w:tc>
          <w:tcPr>
            <w:tcW w:type="dxa" w:w="1134"/>
            <w:vAlign w:val="center"/>
            <w:shd w:val="clear" w:color="auto" w:fill="F3F4F6"/>
          </w:tcPr>
          <w:p>
            <w:r/>
            <w:r>
              <w:rPr>
                <w:rFonts w:ascii="Calibri" w:hAnsi="Calibri"/>
                <w:color w:val="111827"/>
                <w:sz w:val="19"/>
              </w:rPr>
              <w:t>0.933</w:t>
            </w:r>
          </w:p>
        </w:tc>
        <w:tc>
          <w:tcPr>
            <w:tcW w:type="dxa" w:w="1134"/>
            <w:vAlign w:val="center"/>
            <w:shd w:val="clear" w:color="auto" w:fill="F3F4F6"/>
          </w:tcPr>
          <w:p>
            <w:r/>
            <w:r>
              <w:rPr>
                <w:rFonts w:ascii="Calibri" w:hAnsi="Calibri"/>
                <w:color w:val="111827"/>
                <w:sz w:val="19"/>
              </w:rPr>
              <w:t>0.957</w:t>
            </w:r>
          </w:p>
        </w:tc>
        <w:tc>
          <w:tcPr>
            <w:tcW w:type="dxa" w:w="1417"/>
            <w:vAlign w:val="center"/>
            <w:shd w:val="clear" w:color="auto" w:fill="F3F4F6"/>
          </w:tcPr>
          <w:p>
            <w:r/>
            <w:r>
              <w:rPr>
                <w:rFonts w:ascii="Calibri" w:hAnsi="Calibri"/>
                <w:color w:val="111827"/>
                <w:sz w:val="19"/>
              </w:rPr>
              <w:t>1319/1319</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MMLU</w:t>
            </w:r>
          </w:p>
        </w:tc>
        <w:tc>
          <w:tcPr>
            <w:tcW w:type="dxa" w:w="567"/>
            <w:vAlign w:val="center"/>
          </w:tcPr>
          <w:p>
            <w:r/>
            <w:r>
              <w:rPr>
                <w:rFonts w:ascii="Calibri" w:hAnsi="Calibri"/>
                <w:color w:val="111827"/>
                <w:sz w:val="19"/>
              </w:rPr>
              <w:t>2</w:t>
            </w:r>
          </w:p>
        </w:tc>
        <w:tc>
          <w:tcPr>
            <w:tcW w:type="dxa" w:w="1134"/>
            <w:vAlign w:val="center"/>
          </w:tcPr>
          <w:p>
            <w:r/>
            <w:r>
              <w:rPr>
                <w:rFonts w:ascii="Calibri" w:hAnsi="Calibri"/>
                <w:color w:val="111827"/>
                <w:sz w:val="19"/>
              </w:rPr>
              <w:t>0.8010</w:t>
            </w:r>
          </w:p>
        </w:tc>
        <w:tc>
          <w:tcPr>
            <w:tcW w:type="dxa" w:w="1134"/>
            <w:vAlign w:val="center"/>
          </w:tcPr>
          <w:p>
            <w:r/>
            <w:r>
              <w:rPr>
                <w:rFonts w:ascii="Calibri" w:hAnsi="Calibri"/>
                <w:color w:val="111827"/>
                <w:sz w:val="19"/>
              </w:rPr>
              <w:t>0.775</w:t>
            </w:r>
          </w:p>
        </w:tc>
        <w:tc>
          <w:tcPr>
            <w:tcW w:type="dxa" w:w="1134"/>
            <w:vAlign w:val="center"/>
          </w:tcPr>
          <w:p>
            <w:r/>
            <w:r>
              <w:rPr>
                <w:rFonts w:ascii="Calibri" w:hAnsi="Calibri"/>
                <w:color w:val="111827"/>
                <w:sz w:val="19"/>
              </w:rPr>
              <w:t>0.825</w:t>
            </w:r>
          </w:p>
        </w:tc>
        <w:tc>
          <w:tcPr>
            <w:tcW w:type="dxa" w:w="1417"/>
            <w:vAlign w:val="center"/>
          </w:tcPr>
          <w:p>
            <w:r/>
            <w:r>
              <w:rPr>
                <w:rFonts w:ascii="Calibri" w:hAnsi="Calibri"/>
                <w:color w:val="111827"/>
                <w:sz w:val="19"/>
              </w:rPr>
              <w:t>1000/1000</w:t>
            </w:r>
          </w:p>
        </w:tc>
        <w:tc>
          <w:tcPr>
            <w:tcW w:type="dxa" w:w="850"/>
            <w:vAlign w:val="center"/>
          </w:tcPr>
          <w:p>
            <w:r/>
            <w:r>
              <w:rPr>
                <w:rFonts w:ascii="Calibri" w:hAnsi="Calibri"/>
                <w:color w:val="111827"/>
                <w:sz w:val="19"/>
              </w:rPr>
              <w:t>0</w:t>
            </w:r>
          </w:p>
        </w:tc>
      </w:tr>
      <w:tr>
        <w:trPr>
          <w:cantSplit/>
        </w:trPr>
        <w:tc>
          <w:tcPr>
            <w:tcW w:type="dxa" w:w="1984"/>
            <w:vAlign w:val="center"/>
            <w:shd w:val="clear" w:color="auto" w:fill="F3F4F6"/>
          </w:tcPr>
          <w:p>
            <w:r/>
            <w:r>
              <w:rPr>
                <w:rFonts w:ascii="Calibri" w:hAnsi="Calibri"/>
                <w:color w:val="111827"/>
                <w:sz w:val="19"/>
              </w:rPr>
              <w:t>MMLU-Pro</w:t>
            </w:r>
          </w:p>
        </w:tc>
        <w:tc>
          <w:tcPr>
            <w:tcW w:type="dxa" w:w="567"/>
            <w:vAlign w:val="center"/>
            <w:shd w:val="clear" w:color="auto" w:fill="F3F4F6"/>
          </w:tcPr>
          <w:p>
            <w:r/>
            <w:r>
              <w:rPr>
                <w:rFonts w:ascii="Calibri" w:hAnsi="Calibri"/>
                <w:color w:val="111827"/>
                <w:sz w:val="19"/>
              </w:rPr>
              <w:t>2</w:t>
            </w:r>
          </w:p>
        </w:tc>
        <w:tc>
          <w:tcPr>
            <w:tcW w:type="dxa" w:w="1134"/>
            <w:vAlign w:val="center"/>
            <w:shd w:val="clear" w:color="auto" w:fill="F3F4F6"/>
          </w:tcPr>
          <w:p>
            <w:r/>
            <w:r>
              <w:rPr>
                <w:rFonts w:ascii="Calibri" w:hAnsi="Calibri"/>
                <w:color w:val="111827"/>
                <w:sz w:val="19"/>
              </w:rPr>
              <w:t>0.5020</w:t>
            </w:r>
          </w:p>
        </w:tc>
        <w:tc>
          <w:tcPr>
            <w:tcW w:type="dxa" w:w="1134"/>
            <w:vAlign w:val="center"/>
            <w:shd w:val="clear" w:color="auto" w:fill="F3F4F6"/>
          </w:tcPr>
          <w:p>
            <w:r/>
            <w:r>
              <w:rPr>
                <w:rFonts w:ascii="Calibri" w:hAnsi="Calibri"/>
                <w:color w:val="111827"/>
                <w:sz w:val="19"/>
              </w:rPr>
              <w:t>0.471</w:t>
            </w:r>
          </w:p>
        </w:tc>
        <w:tc>
          <w:tcPr>
            <w:tcW w:type="dxa" w:w="1134"/>
            <w:vAlign w:val="center"/>
            <w:shd w:val="clear" w:color="auto" w:fill="F3F4F6"/>
          </w:tcPr>
          <w:p>
            <w:r/>
            <w:r>
              <w:rPr>
                <w:rFonts w:ascii="Calibri" w:hAnsi="Calibri"/>
                <w:color w:val="111827"/>
                <w:sz w:val="19"/>
              </w:rPr>
              <w:t>0.533</w:t>
            </w:r>
          </w:p>
        </w:tc>
        <w:tc>
          <w:tcPr>
            <w:tcW w:type="dxa" w:w="1417"/>
            <w:vAlign w:val="center"/>
            <w:shd w:val="clear" w:color="auto" w:fill="F3F4F6"/>
          </w:tcPr>
          <w:p>
            <w:r/>
            <w:r>
              <w:rPr>
                <w:rFonts w:ascii="Calibri" w:hAnsi="Calibri"/>
                <w:color w:val="111827"/>
                <w:sz w:val="19"/>
              </w:rPr>
              <w:t>1000/1000</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HellaSwag</w:t>
            </w:r>
          </w:p>
        </w:tc>
        <w:tc>
          <w:tcPr>
            <w:tcW w:type="dxa" w:w="567"/>
            <w:vAlign w:val="center"/>
          </w:tcPr>
          <w:p>
            <w:r/>
            <w:r>
              <w:rPr>
                <w:rFonts w:ascii="Calibri" w:hAnsi="Calibri"/>
                <w:color w:val="111827"/>
                <w:sz w:val="19"/>
              </w:rPr>
              <w:t>2</w:t>
            </w:r>
          </w:p>
        </w:tc>
        <w:tc>
          <w:tcPr>
            <w:tcW w:type="dxa" w:w="1134"/>
            <w:vAlign w:val="center"/>
          </w:tcPr>
          <w:p>
            <w:r/>
            <w:r>
              <w:rPr>
                <w:rFonts w:ascii="Calibri" w:hAnsi="Calibri"/>
                <w:color w:val="111827"/>
                <w:sz w:val="19"/>
              </w:rPr>
              <w:t>0.8860</w:t>
            </w:r>
          </w:p>
        </w:tc>
        <w:tc>
          <w:tcPr>
            <w:tcW w:type="dxa" w:w="1134"/>
            <w:vAlign w:val="center"/>
          </w:tcPr>
          <w:p>
            <w:r/>
            <w:r>
              <w:rPr>
                <w:rFonts w:ascii="Calibri" w:hAnsi="Calibri"/>
                <w:color w:val="111827"/>
                <w:sz w:val="19"/>
              </w:rPr>
              <w:t>0.865</w:t>
            </w:r>
          </w:p>
        </w:tc>
        <w:tc>
          <w:tcPr>
            <w:tcW w:type="dxa" w:w="1134"/>
            <w:vAlign w:val="center"/>
          </w:tcPr>
          <w:p>
            <w:r/>
            <w:r>
              <w:rPr>
                <w:rFonts w:ascii="Calibri" w:hAnsi="Calibri"/>
                <w:color w:val="111827"/>
                <w:sz w:val="19"/>
              </w:rPr>
              <w:t>0.904</w:t>
            </w:r>
          </w:p>
        </w:tc>
        <w:tc>
          <w:tcPr>
            <w:tcW w:type="dxa" w:w="1417"/>
            <w:vAlign w:val="center"/>
          </w:tcPr>
          <w:p>
            <w:r/>
            <w:r>
              <w:rPr>
                <w:rFonts w:ascii="Calibri" w:hAnsi="Calibri"/>
                <w:color w:val="111827"/>
                <w:sz w:val="19"/>
              </w:rPr>
              <w:t>1000/1000</w:t>
            </w:r>
          </w:p>
        </w:tc>
        <w:tc>
          <w:tcPr>
            <w:tcW w:type="dxa" w:w="850"/>
            <w:vAlign w:val="center"/>
          </w:tcPr>
          <w:p>
            <w:r/>
            <w:r>
              <w:rPr>
                <w:rFonts w:ascii="Calibri" w:hAnsi="Calibri"/>
                <w:color w:val="111827"/>
                <w:sz w:val="19"/>
              </w:rPr>
              <w:t>0</w:t>
            </w:r>
          </w:p>
        </w:tc>
      </w:tr>
      <w:tr>
        <w:trPr>
          <w:cantSplit/>
        </w:trPr>
        <w:tc>
          <w:tcPr>
            <w:tcW w:type="dxa" w:w="1984"/>
            <w:vAlign w:val="center"/>
            <w:shd w:val="clear" w:color="auto" w:fill="F3F4F6"/>
          </w:tcPr>
          <w:p>
            <w:r/>
            <w:r>
              <w:rPr>
                <w:rFonts w:ascii="Calibri" w:hAnsi="Calibri"/>
                <w:color w:val="111827"/>
                <w:sz w:val="19"/>
              </w:rPr>
              <w:t>WinoGrande</w:t>
            </w:r>
          </w:p>
        </w:tc>
        <w:tc>
          <w:tcPr>
            <w:tcW w:type="dxa" w:w="567"/>
            <w:vAlign w:val="center"/>
            <w:shd w:val="clear" w:color="auto" w:fill="F3F4F6"/>
          </w:tcPr>
          <w:p>
            <w:r/>
            <w:r>
              <w:rPr>
                <w:rFonts w:ascii="Calibri" w:hAnsi="Calibri"/>
                <w:color w:val="111827"/>
                <w:sz w:val="19"/>
              </w:rPr>
              <w:t>2</w:t>
            </w:r>
          </w:p>
        </w:tc>
        <w:tc>
          <w:tcPr>
            <w:tcW w:type="dxa" w:w="1134"/>
            <w:vAlign w:val="center"/>
            <w:shd w:val="clear" w:color="auto" w:fill="F3F4F6"/>
          </w:tcPr>
          <w:p>
            <w:r/>
            <w:r>
              <w:rPr>
                <w:rFonts w:ascii="Calibri" w:hAnsi="Calibri"/>
                <w:color w:val="111827"/>
                <w:sz w:val="19"/>
              </w:rPr>
              <w:t>0.7466</w:t>
            </w:r>
          </w:p>
        </w:tc>
        <w:tc>
          <w:tcPr>
            <w:tcW w:type="dxa" w:w="1134"/>
            <w:vAlign w:val="center"/>
            <w:shd w:val="clear" w:color="auto" w:fill="F3F4F6"/>
          </w:tcPr>
          <w:p>
            <w:r/>
            <w:r>
              <w:rPr>
                <w:rFonts w:ascii="Calibri" w:hAnsi="Calibri"/>
                <w:color w:val="111827"/>
                <w:sz w:val="19"/>
              </w:rPr>
              <w:t>0.722</w:t>
            </w:r>
          </w:p>
        </w:tc>
        <w:tc>
          <w:tcPr>
            <w:tcW w:type="dxa" w:w="1134"/>
            <w:vAlign w:val="center"/>
            <w:shd w:val="clear" w:color="auto" w:fill="F3F4F6"/>
          </w:tcPr>
          <w:p>
            <w:r/>
            <w:r>
              <w:rPr>
                <w:rFonts w:ascii="Calibri" w:hAnsi="Calibri"/>
                <w:color w:val="111827"/>
                <w:sz w:val="19"/>
              </w:rPr>
              <w:t>0.770</w:t>
            </w:r>
          </w:p>
        </w:tc>
        <w:tc>
          <w:tcPr>
            <w:tcW w:type="dxa" w:w="1417"/>
            <w:vAlign w:val="center"/>
            <w:shd w:val="clear" w:color="auto" w:fill="F3F4F6"/>
          </w:tcPr>
          <w:p>
            <w:r/>
            <w:r>
              <w:rPr>
                <w:rFonts w:ascii="Calibri" w:hAnsi="Calibri"/>
                <w:color w:val="111827"/>
                <w:sz w:val="19"/>
              </w:rPr>
              <w:t>1267/1267</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HumanEval+</w:t>
            </w:r>
          </w:p>
        </w:tc>
        <w:tc>
          <w:tcPr>
            <w:tcW w:type="dxa" w:w="567"/>
            <w:vAlign w:val="center"/>
          </w:tcPr>
          <w:p>
            <w:r/>
            <w:r>
              <w:rPr>
                <w:rFonts w:ascii="Calibri" w:hAnsi="Calibri"/>
                <w:color w:val="111827"/>
                <w:sz w:val="19"/>
              </w:rPr>
              <w:t>2</w:t>
            </w:r>
          </w:p>
        </w:tc>
        <w:tc>
          <w:tcPr>
            <w:tcW w:type="dxa" w:w="1134"/>
            <w:vAlign w:val="center"/>
          </w:tcPr>
          <w:p>
            <w:r/>
            <w:r>
              <w:rPr>
                <w:rFonts w:ascii="Calibri" w:hAnsi="Calibri"/>
                <w:color w:val="111827"/>
                <w:sz w:val="19"/>
              </w:rPr>
              <w:t>0.7988</w:t>
            </w:r>
          </w:p>
        </w:tc>
        <w:tc>
          <w:tcPr>
            <w:tcW w:type="dxa" w:w="1134"/>
            <w:vAlign w:val="center"/>
          </w:tcPr>
          <w:p>
            <w:r/>
            <w:r>
              <w:rPr>
                <w:rFonts w:ascii="Calibri" w:hAnsi="Calibri"/>
                <w:color w:val="111827"/>
                <w:sz w:val="19"/>
              </w:rPr>
              <w:t>0.731</w:t>
            </w:r>
          </w:p>
        </w:tc>
        <w:tc>
          <w:tcPr>
            <w:tcW w:type="dxa" w:w="1134"/>
            <w:vAlign w:val="center"/>
          </w:tcPr>
          <w:p>
            <w:r/>
            <w:r>
              <w:rPr>
                <w:rFonts w:ascii="Calibri" w:hAnsi="Calibri"/>
                <w:color w:val="111827"/>
                <w:sz w:val="19"/>
              </w:rPr>
              <w:t>0.853</w:t>
            </w:r>
          </w:p>
        </w:tc>
        <w:tc>
          <w:tcPr>
            <w:tcW w:type="dxa" w:w="1417"/>
            <w:vAlign w:val="center"/>
          </w:tcPr>
          <w:p>
            <w:r/>
            <w:r>
              <w:rPr>
                <w:rFonts w:ascii="Calibri" w:hAnsi="Calibri"/>
                <w:color w:val="111827"/>
                <w:sz w:val="19"/>
              </w:rPr>
              <w:t>164/164</w:t>
            </w:r>
          </w:p>
        </w:tc>
        <w:tc>
          <w:tcPr>
            <w:tcW w:type="dxa" w:w="850"/>
            <w:vAlign w:val="center"/>
          </w:tcPr>
          <w:p>
            <w:r/>
            <w:r>
              <w:rPr>
                <w:rFonts w:ascii="Calibri" w:hAnsi="Calibri"/>
                <w:color w:val="111827"/>
                <w:sz w:val="19"/>
              </w:rPr>
              <w:t>0</w:t>
            </w:r>
          </w:p>
        </w:tc>
      </w:tr>
      <w:tr>
        <w:trPr>
          <w:cantSplit/>
        </w:trPr>
        <w:tc>
          <w:tcPr>
            <w:tcW w:type="dxa" w:w="1984"/>
            <w:vAlign w:val="center"/>
            <w:shd w:val="clear" w:color="auto" w:fill="F3F4F6"/>
          </w:tcPr>
          <w:p>
            <w:r/>
            <w:r>
              <w:rPr>
                <w:rFonts w:ascii="Calibri" w:hAnsi="Calibri"/>
                <w:color w:val="111827"/>
                <w:sz w:val="19"/>
              </w:rPr>
              <w:t>MBPP</w:t>
            </w:r>
          </w:p>
        </w:tc>
        <w:tc>
          <w:tcPr>
            <w:tcW w:type="dxa" w:w="567"/>
            <w:vAlign w:val="center"/>
            <w:shd w:val="clear" w:color="auto" w:fill="F3F4F6"/>
          </w:tcPr>
          <w:p>
            <w:r/>
            <w:r>
              <w:rPr>
                <w:rFonts w:ascii="Calibri" w:hAnsi="Calibri"/>
                <w:color w:val="111827"/>
                <w:sz w:val="19"/>
              </w:rPr>
              <w:t>2</w:t>
            </w:r>
          </w:p>
        </w:tc>
        <w:tc>
          <w:tcPr>
            <w:tcW w:type="dxa" w:w="1134"/>
            <w:vAlign w:val="center"/>
            <w:shd w:val="clear" w:color="auto" w:fill="F3F4F6"/>
          </w:tcPr>
          <w:p>
            <w:r/>
            <w:r>
              <w:rPr>
                <w:rFonts w:ascii="Calibri" w:hAnsi="Calibri"/>
                <w:color w:val="111827"/>
                <w:sz w:val="19"/>
              </w:rPr>
              <w:t>0.8482</w:t>
            </w:r>
          </w:p>
        </w:tc>
        <w:tc>
          <w:tcPr>
            <w:tcW w:type="dxa" w:w="1134"/>
            <w:vAlign w:val="center"/>
            <w:shd w:val="clear" w:color="auto" w:fill="F3F4F6"/>
          </w:tcPr>
          <w:p>
            <w:r/>
            <w:r>
              <w:rPr>
                <w:rFonts w:ascii="Calibri" w:hAnsi="Calibri"/>
                <w:color w:val="111827"/>
                <w:sz w:val="19"/>
              </w:rPr>
              <w:t>0.799</w:t>
            </w:r>
          </w:p>
        </w:tc>
        <w:tc>
          <w:tcPr>
            <w:tcW w:type="dxa" w:w="1134"/>
            <w:vAlign w:val="center"/>
            <w:shd w:val="clear" w:color="auto" w:fill="F3F4F6"/>
          </w:tcPr>
          <w:p>
            <w:r/>
            <w:r>
              <w:rPr>
                <w:rFonts w:ascii="Calibri" w:hAnsi="Calibri"/>
                <w:color w:val="111827"/>
                <w:sz w:val="19"/>
              </w:rPr>
              <w:t>0.887</w:t>
            </w:r>
          </w:p>
        </w:tc>
        <w:tc>
          <w:tcPr>
            <w:tcW w:type="dxa" w:w="1417"/>
            <w:vAlign w:val="center"/>
            <w:shd w:val="clear" w:color="auto" w:fill="F3F4F6"/>
          </w:tcPr>
          <w:p>
            <w:r/>
            <w:r>
              <w:rPr>
                <w:rFonts w:ascii="Calibri" w:hAnsi="Calibri"/>
                <w:color w:val="111827"/>
                <w:sz w:val="19"/>
              </w:rPr>
              <w:t>257/257</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MBPP+</w:t>
            </w:r>
          </w:p>
        </w:tc>
        <w:tc>
          <w:tcPr>
            <w:tcW w:type="dxa" w:w="567"/>
            <w:vAlign w:val="center"/>
          </w:tcPr>
          <w:p>
            <w:r/>
            <w:r>
              <w:rPr>
                <w:rFonts w:ascii="Calibri" w:hAnsi="Calibri"/>
                <w:color w:val="111827"/>
                <w:sz w:val="19"/>
              </w:rPr>
              <w:t>2</w:t>
            </w:r>
          </w:p>
        </w:tc>
        <w:tc>
          <w:tcPr>
            <w:tcW w:type="dxa" w:w="1134"/>
            <w:vAlign w:val="center"/>
          </w:tcPr>
          <w:p>
            <w:r/>
            <w:r>
              <w:rPr>
                <w:rFonts w:ascii="Calibri" w:hAnsi="Calibri"/>
                <w:color w:val="111827"/>
                <w:sz w:val="19"/>
              </w:rPr>
              <w:t>0.7804</w:t>
            </w:r>
          </w:p>
        </w:tc>
        <w:tc>
          <w:tcPr>
            <w:tcW w:type="dxa" w:w="1134"/>
            <w:vAlign w:val="center"/>
          </w:tcPr>
          <w:p>
            <w:r/>
            <w:r>
              <w:rPr>
                <w:rFonts w:ascii="Calibri" w:hAnsi="Calibri"/>
                <w:color w:val="111827"/>
                <w:sz w:val="19"/>
              </w:rPr>
              <w:t>0.736</w:t>
            </w:r>
          </w:p>
        </w:tc>
        <w:tc>
          <w:tcPr>
            <w:tcW w:type="dxa" w:w="1134"/>
            <w:vAlign w:val="center"/>
          </w:tcPr>
          <w:p>
            <w:r/>
            <w:r>
              <w:rPr>
                <w:rFonts w:ascii="Calibri" w:hAnsi="Calibri"/>
                <w:color w:val="111827"/>
                <w:sz w:val="19"/>
              </w:rPr>
              <w:t>0.819</w:t>
            </w:r>
          </w:p>
        </w:tc>
        <w:tc>
          <w:tcPr>
            <w:tcW w:type="dxa" w:w="1417"/>
            <w:vAlign w:val="center"/>
          </w:tcPr>
          <w:p>
            <w:r/>
            <w:r>
              <w:rPr>
                <w:rFonts w:ascii="Calibri" w:hAnsi="Calibri"/>
                <w:color w:val="111827"/>
                <w:sz w:val="19"/>
              </w:rPr>
              <w:t>378/378</w:t>
            </w:r>
          </w:p>
        </w:tc>
        <w:tc>
          <w:tcPr>
            <w:tcW w:type="dxa" w:w="850"/>
            <w:vAlign w:val="center"/>
          </w:tcPr>
          <w:p>
            <w:r/>
            <w:r>
              <w:rPr>
                <w:rFonts w:ascii="Calibri" w:hAnsi="Calibri"/>
                <w:color w:val="111827"/>
                <w:sz w:val="19"/>
              </w:rPr>
              <w:t>0</w:t>
            </w:r>
          </w:p>
        </w:tc>
      </w:tr>
      <w:tr>
        <w:trPr>
          <w:cantSplit/>
        </w:trPr>
        <w:tc>
          <w:tcPr>
            <w:tcW w:type="dxa" w:w="1984"/>
            <w:vAlign w:val="center"/>
            <w:shd w:val="clear" w:color="auto" w:fill="F3F4F6"/>
          </w:tcPr>
          <w:p>
            <w:r/>
            <w:r>
              <w:rPr>
                <w:rFonts w:ascii="Calibri" w:hAnsi="Calibri"/>
                <w:color w:val="111827"/>
                <w:sz w:val="19"/>
              </w:rPr>
              <w:t>TR-MMLU</w:t>
            </w:r>
          </w:p>
        </w:tc>
        <w:tc>
          <w:tcPr>
            <w:tcW w:type="dxa" w:w="567"/>
            <w:vAlign w:val="center"/>
            <w:shd w:val="clear" w:color="auto" w:fill="F3F4F6"/>
          </w:tcPr>
          <w:p>
            <w:r/>
            <w:r>
              <w:rPr>
                <w:rFonts w:ascii="Calibri" w:hAnsi="Calibri"/>
                <w:color w:val="111827"/>
                <w:sz w:val="19"/>
              </w:rPr>
              <w:t>3</w:t>
            </w:r>
          </w:p>
        </w:tc>
        <w:tc>
          <w:tcPr>
            <w:tcW w:type="dxa" w:w="1134"/>
            <w:vAlign w:val="center"/>
            <w:shd w:val="clear" w:color="auto" w:fill="F3F4F6"/>
          </w:tcPr>
          <w:p>
            <w:r/>
            <w:r>
              <w:rPr>
                <w:rFonts w:ascii="Calibri" w:hAnsi="Calibri"/>
                <w:color w:val="111827"/>
                <w:sz w:val="19"/>
              </w:rPr>
              <w:t>0.7080</w:t>
            </w:r>
          </w:p>
        </w:tc>
        <w:tc>
          <w:tcPr>
            <w:tcW w:type="dxa" w:w="1134"/>
            <w:vAlign w:val="center"/>
            <w:shd w:val="clear" w:color="auto" w:fill="F3F4F6"/>
          </w:tcPr>
          <w:p>
            <w:r/>
            <w:r>
              <w:rPr>
                <w:rFonts w:ascii="Calibri" w:hAnsi="Calibri"/>
                <w:color w:val="111827"/>
                <w:sz w:val="19"/>
              </w:rPr>
              <w:t>0.667</w:t>
            </w:r>
          </w:p>
        </w:tc>
        <w:tc>
          <w:tcPr>
            <w:tcW w:type="dxa" w:w="1134"/>
            <w:vAlign w:val="center"/>
            <w:shd w:val="clear" w:color="auto" w:fill="F3F4F6"/>
          </w:tcPr>
          <w:p>
            <w:r/>
            <w:r>
              <w:rPr>
                <w:rFonts w:ascii="Calibri" w:hAnsi="Calibri"/>
                <w:color w:val="111827"/>
                <w:sz w:val="19"/>
              </w:rPr>
              <w:t>0.746</w:t>
            </w:r>
          </w:p>
        </w:tc>
        <w:tc>
          <w:tcPr>
            <w:tcW w:type="dxa" w:w="1417"/>
            <w:vAlign w:val="center"/>
            <w:shd w:val="clear" w:color="auto" w:fill="F3F4F6"/>
          </w:tcPr>
          <w:p>
            <w:r/>
            <w:r>
              <w:rPr>
                <w:rFonts w:ascii="Calibri" w:hAnsi="Calibri"/>
                <w:color w:val="111827"/>
                <w:sz w:val="19"/>
              </w:rPr>
              <w:t>500/500</w:t>
            </w:r>
          </w:p>
        </w:tc>
        <w:tc>
          <w:tcPr>
            <w:tcW w:type="dxa" w:w="850"/>
            <w:vAlign w:val="center"/>
            <w:shd w:val="clear" w:color="auto" w:fill="F3F4F6"/>
          </w:tcPr>
          <w:p>
            <w:r/>
            <w:r>
              <w:rPr>
                <w:rFonts w:ascii="Calibri" w:hAnsi="Calibri"/>
                <w:color w:val="111827"/>
                <w:sz w:val="19"/>
              </w:rPr>
              <w:t>2</w:t>
            </w:r>
          </w:p>
        </w:tc>
      </w:tr>
      <w:tr>
        <w:trPr>
          <w:cantSplit/>
        </w:trPr>
        <w:tc>
          <w:tcPr>
            <w:tcW w:type="dxa" w:w="1984"/>
            <w:vAlign w:val="center"/>
          </w:tcPr>
          <w:p>
            <w:r/>
            <w:r>
              <w:rPr>
                <w:rFonts w:ascii="Calibri" w:hAnsi="Calibri"/>
                <w:color w:val="111827"/>
                <w:sz w:val="19"/>
              </w:rPr>
              <w:t>XNLI-TR</w:t>
            </w:r>
          </w:p>
        </w:tc>
        <w:tc>
          <w:tcPr>
            <w:tcW w:type="dxa" w:w="567"/>
            <w:vAlign w:val="center"/>
          </w:tcPr>
          <w:p>
            <w:r/>
            <w:r>
              <w:rPr>
                <w:rFonts w:ascii="Calibri" w:hAnsi="Calibri"/>
                <w:color w:val="111827"/>
                <w:sz w:val="19"/>
              </w:rPr>
              <w:t>3</w:t>
            </w:r>
          </w:p>
        </w:tc>
        <w:tc>
          <w:tcPr>
            <w:tcW w:type="dxa" w:w="1134"/>
            <w:vAlign w:val="center"/>
          </w:tcPr>
          <w:p>
            <w:r/>
            <w:r>
              <w:rPr>
                <w:rFonts w:ascii="Calibri" w:hAnsi="Calibri"/>
                <w:color w:val="111827"/>
                <w:sz w:val="19"/>
              </w:rPr>
              <w:t>0.7340</w:t>
            </w:r>
          </w:p>
        </w:tc>
        <w:tc>
          <w:tcPr>
            <w:tcW w:type="dxa" w:w="1134"/>
            <w:vAlign w:val="center"/>
          </w:tcPr>
          <w:p>
            <w:r/>
            <w:r>
              <w:rPr>
                <w:rFonts w:ascii="Calibri" w:hAnsi="Calibri"/>
                <w:color w:val="111827"/>
                <w:sz w:val="19"/>
              </w:rPr>
              <w:t>0.694</w:t>
            </w:r>
          </w:p>
        </w:tc>
        <w:tc>
          <w:tcPr>
            <w:tcW w:type="dxa" w:w="1134"/>
            <w:vAlign w:val="center"/>
          </w:tcPr>
          <w:p>
            <w:r/>
            <w:r>
              <w:rPr>
                <w:rFonts w:ascii="Calibri" w:hAnsi="Calibri"/>
                <w:color w:val="111827"/>
                <w:sz w:val="19"/>
              </w:rPr>
              <w:t>0.771</w:t>
            </w:r>
          </w:p>
        </w:tc>
        <w:tc>
          <w:tcPr>
            <w:tcW w:type="dxa" w:w="1417"/>
            <w:vAlign w:val="center"/>
          </w:tcPr>
          <w:p>
            <w:r/>
            <w:r>
              <w:rPr>
                <w:rFonts w:ascii="Calibri" w:hAnsi="Calibri"/>
                <w:color w:val="111827"/>
                <w:sz w:val="19"/>
              </w:rPr>
              <w:t>500/500</w:t>
            </w:r>
          </w:p>
        </w:tc>
        <w:tc>
          <w:tcPr>
            <w:tcW w:type="dxa" w:w="850"/>
            <w:vAlign w:val="center"/>
          </w:tcPr>
          <w:p>
            <w:r/>
            <w:r>
              <w:rPr>
                <w:rFonts w:ascii="Calibri" w:hAnsi="Calibri"/>
                <w:color w:val="111827"/>
                <w:sz w:val="19"/>
              </w:rPr>
              <w:t>2</w:t>
            </w:r>
          </w:p>
        </w:tc>
      </w:tr>
      <w:tr>
        <w:trPr>
          <w:cantSplit/>
        </w:trPr>
        <w:tc>
          <w:tcPr>
            <w:tcW w:type="dxa" w:w="1984"/>
            <w:vAlign w:val="center"/>
            <w:shd w:val="clear" w:color="auto" w:fill="F3F4F6"/>
          </w:tcPr>
          <w:p>
            <w:r/>
            <w:r>
              <w:rPr>
                <w:rFonts w:ascii="Calibri" w:hAnsi="Calibri"/>
                <w:color w:val="111827"/>
                <w:sz w:val="19"/>
              </w:rPr>
              <w:t>TQuAD</w:t>
            </w:r>
          </w:p>
        </w:tc>
        <w:tc>
          <w:tcPr>
            <w:tcW w:type="dxa" w:w="567"/>
            <w:vAlign w:val="center"/>
            <w:shd w:val="clear" w:color="auto" w:fill="F3F4F6"/>
          </w:tcPr>
          <w:p>
            <w:r/>
            <w:r>
              <w:rPr>
                <w:rFonts w:ascii="Calibri" w:hAnsi="Calibri"/>
                <w:color w:val="111827"/>
                <w:sz w:val="19"/>
              </w:rPr>
              <w:t>3</w:t>
            </w:r>
          </w:p>
        </w:tc>
        <w:tc>
          <w:tcPr>
            <w:tcW w:type="dxa" w:w="1134"/>
            <w:vAlign w:val="center"/>
            <w:shd w:val="clear" w:color="auto" w:fill="F3F4F6"/>
          </w:tcPr>
          <w:p>
            <w:r/>
            <w:r>
              <w:rPr>
                <w:rFonts w:ascii="Calibri" w:hAnsi="Calibri"/>
                <w:color w:val="111827"/>
                <w:sz w:val="19"/>
              </w:rPr>
              <w:t>0.8240</w:t>
            </w:r>
          </w:p>
        </w:tc>
        <w:tc>
          <w:tcPr>
            <w:tcW w:type="dxa" w:w="1134"/>
            <w:vAlign w:val="center"/>
            <w:shd w:val="clear" w:color="auto" w:fill="F3F4F6"/>
          </w:tcPr>
          <w:p>
            <w:r/>
            <w:r>
              <w:rPr>
                <w:rFonts w:ascii="Calibri" w:hAnsi="Calibri"/>
                <w:color w:val="111827"/>
                <w:sz w:val="19"/>
              </w:rPr>
              <w:t>0.788</w:t>
            </w:r>
          </w:p>
        </w:tc>
        <w:tc>
          <w:tcPr>
            <w:tcW w:type="dxa" w:w="1134"/>
            <w:vAlign w:val="center"/>
            <w:shd w:val="clear" w:color="auto" w:fill="F3F4F6"/>
          </w:tcPr>
          <w:p>
            <w:r/>
            <w:r>
              <w:rPr>
                <w:rFonts w:ascii="Calibri" w:hAnsi="Calibri"/>
                <w:color w:val="111827"/>
                <w:sz w:val="19"/>
              </w:rPr>
              <w:t>0.855</w:t>
            </w:r>
          </w:p>
        </w:tc>
        <w:tc>
          <w:tcPr>
            <w:tcW w:type="dxa" w:w="1417"/>
            <w:vAlign w:val="center"/>
            <w:shd w:val="clear" w:color="auto" w:fill="F3F4F6"/>
          </w:tcPr>
          <w:p>
            <w:r/>
            <w:r>
              <w:rPr>
                <w:rFonts w:ascii="Calibri" w:hAnsi="Calibri"/>
                <w:color w:val="111827"/>
                <w:sz w:val="19"/>
              </w:rPr>
              <w:t>500/500</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TR Grammar</w:t>
            </w:r>
          </w:p>
        </w:tc>
        <w:tc>
          <w:tcPr>
            <w:tcW w:type="dxa" w:w="567"/>
            <w:vAlign w:val="center"/>
          </w:tcPr>
          <w:p>
            <w:r/>
            <w:r>
              <w:rPr>
                <w:rFonts w:ascii="Calibri" w:hAnsi="Calibri"/>
                <w:color w:val="111827"/>
                <w:sz w:val="19"/>
              </w:rPr>
              <w:t>3</w:t>
            </w:r>
          </w:p>
        </w:tc>
        <w:tc>
          <w:tcPr>
            <w:tcW w:type="dxa" w:w="1134"/>
            <w:vAlign w:val="center"/>
          </w:tcPr>
          <w:p>
            <w:r/>
            <w:r>
              <w:rPr>
                <w:rFonts w:ascii="Calibri" w:hAnsi="Calibri"/>
                <w:color w:val="111827"/>
                <w:sz w:val="19"/>
              </w:rPr>
              <w:t>0.7900</w:t>
            </w:r>
          </w:p>
        </w:tc>
        <w:tc>
          <w:tcPr>
            <w:tcW w:type="dxa" w:w="1134"/>
            <w:vAlign w:val="center"/>
          </w:tcPr>
          <w:p>
            <w:r/>
            <w:r>
              <w:rPr>
                <w:rFonts w:ascii="Calibri" w:hAnsi="Calibri"/>
                <w:color w:val="111827"/>
                <w:sz w:val="19"/>
              </w:rPr>
              <w:t>0.700</w:t>
            </w:r>
          </w:p>
        </w:tc>
        <w:tc>
          <w:tcPr>
            <w:tcW w:type="dxa" w:w="1134"/>
            <w:vAlign w:val="center"/>
          </w:tcPr>
          <w:p>
            <w:r/>
            <w:r>
              <w:rPr>
                <w:rFonts w:ascii="Calibri" w:hAnsi="Calibri"/>
                <w:color w:val="111827"/>
                <w:sz w:val="19"/>
              </w:rPr>
              <w:t>0.858</w:t>
            </w:r>
          </w:p>
        </w:tc>
        <w:tc>
          <w:tcPr>
            <w:tcW w:type="dxa" w:w="1417"/>
            <w:vAlign w:val="center"/>
          </w:tcPr>
          <w:p>
            <w:r/>
            <w:r>
              <w:rPr>
                <w:rFonts w:ascii="Calibri" w:hAnsi="Calibri"/>
                <w:color w:val="111827"/>
                <w:sz w:val="19"/>
              </w:rPr>
              <w:t>100/100</w:t>
            </w:r>
          </w:p>
        </w:tc>
        <w:tc>
          <w:tcPr>
            <w:tcW w:type="dxa" w:w="850"/>
            <w:vAlign w:val="center"/>
          </w:tcPr>
          <w:p>
            <w:r/>
            <w:r>
              <w:rPr>
                <w:rFonts w:ascii="Calibri" w:hAnsi="Calibri"/>
                <w:color w:val="111827"/>
                <w:sz w:val="19"/>
              </w:rPr>
              <w:t>5</w:t>
            </w:r>
          </w:p>
        </w:tc>
      </w:tr>
      <w:tr>
        <w:trPr>
          <w:cantSplit/>
        </w:trPr>
        <w:tc>
          <w:tcPr>
            <w:tcW w:type="dxa" w:w="1984"/>
            <w:vAlign w:val="center"/>
            <w:shd w:val="clear" w:color="auto" w:fill="F3F4F6"/>
          </w:tcPr>
          <w:p>
            <w:r/>
            <w:r>
              <w:rPr>
                <w:rFonts w:ascii="Calibri" w:hAnsi="Calibri"/>
                <w:color w:val="111827"/>
                <w:sz w:val="19"/>
              </w:rPr>
              <w:t>ChartQA</w:t>
            </w:r>
          </w:p>
        </w:tc>
        <w:tc>
          <w:tcPr>
            <w:tcW w:type="dxa" w:w="567"/>
            <w:vAlign w:val="center"/>
            <w:shd w:val="clear" w:color="auto" w:fill="F3F4F6"/>
          </w:tcPr>
          <w:p>
            <w:r/>
            <w:r>
              <w:rPr>
                <w:rFonts w:ascii="Calibri" w:hAnsi="Calibri"/>
                <w:color w:val="111827"/>
                <w:sz w:val="19"/>
              </w:rPr>
              <w:t>3</w:t>
            </w:r>
          </w:p>
        </w:tc>
        <w:tc>
          <w:tcPr>
            <w:tcW w:type="dxa" w:w="1134"/>
            <w:vAlign w:val="center"/>
            <w:shd w:val="clear" w:color="auto" w:fill="F3F4F6"/>
          </w:tcPr>
          <w:p>
            <w:r/>
            <w:r>
              <w:rPr>
                <w:rFonts w:ascii="Calibri" w:hAnsi="Calibri"/>
                <w:color w:val="111827"/>
                <w:sz w:val="19"/>
              </w:rPr>
              <w:t>0.6768</w:t>
            </w:r>
          </w:p>
        </w:tc>
        <w:tc>
          <w:tcPr>
            <w:tcW w:type="dxa" w:w="1134"/>
            <w:vAlign w:val="center"/>
            <w:shd w:val="clear" w:color="auto" w:fill="F3F4F6"/>
          </w:tcPr>
          <w:p>
            <w:r/>
            <w:r>
              <w:rPr>
                <w:rFonts w:ascii="Calibri" w:hAnsi="Calibri"/>
                <w:color w:val="111827"/>
                <w:sz w:val="19"/>
              </w:rPr>
              <w:t>0.634</w:t>
            </w:r>
          </w:p>
        </w:tc>
        <w:tc>
          <w:tcPr>
            <w:tcW w:type="dxa" w:w="1134"/>
            <w:vAlign w:val="center"/>
            <w:shd w:val="clear" w:color="auto" w:fill="F3F4F6"/>
          </w:tcPr>
          <w:p>
            <w:r/>
            <w:r>
              <w:rPr>
                <w:rFonts w:ascii="Calibri" w:hAnsi="Calibri"/>
                <w:color w:val="111827"/>
                <w:sz w:val="19"/>
              </w:rPr>
              <w:t>0.717</w:t>
            </w:r>
          </w:p>
        </w:tc>
        <w:tc>
          <w:tcPr>
            <w:tcW w:type="dxa" w:w="1417"/>
            <w:vAlign w:val="center"/>
            <w:shd w:val="clear" w:color="auto" w:fill="F3F4F6"/>
          </w:tcPr>
          <w:p>
            <w:r/>
            <w:r>
              <w:rPr>
                <w:rFonts w:ascii="Calibri" w:hAnsi="Calibri"/>
                <w:color w:val="111827"/>
                <w:sz w:val="19"/>
              </w:rPr>
              <w:t>492/500</w:t>
            </w:r>
          </w:p>
        </w:tc>
        <w:tc>
          <w:tcPr>
            <w:tcW w:type="dxa" w:w="850"/>
            <w:vAlign w:val="center"/>
            <w:shd w:val="clear" w:color="auto" w:fill="F3F4F6"/>
          </w:tcPr>
          <w:p>
            <w:r/>
            <w:r>
              <w:rPr>
                <w:rFonts w:ascii="Calibri" w:hAnsi="Calibri"/>
                <w:color w:val="111827"/>
                <w:sz w:val="19"/>
              </w:rPr>
              <w:t>22</w:t>
            </w:r>
          </w:p>
        </w:tc>
      </w:tr>
      <w:tr>
        <w:trPr>
          <w:cantSplit/>
        </w:trPr>
        <w:tc>
          <w:tcPr>
            <w:tcW w:type="dxa" w:w="1984"/>
            <w:vAlign w:val="center"/>
          </w:tcPr>
          <w:p>
            <w:r/>
            <w:r>
              <w:rPr>
                <w:rFonts w:ascii="Calibri" w:hAnsi="Calibri"/>
                <w:color w:val="111827"/>
                <w:sz w:val="19"/>
              </w:rPr>
              <w:t>MathVista</w:t>
            </w:r>
          </w:p>
        </w:tc>
        <w:tc>
          <w:tcPr>
            <w:tcW w:type="dxa" w:w="567"/>
            <w:vAlign w:val="center"/>
          </w:tcPr>
          <w:p>
            <w:r/>
            <w:r>
              <w:rPr>
                <w:rFonts w:ascii="Calibri" w:hAnsi="Calibri"/>
                <w:color w:val="111827"/>
                <w:sz w:val="19"/>
              </w:rPr>
              <w:t>3</w:t>
            </w:r>
          </w:p>
        </w:tc>
        <w:tc>
          <w:tcPr>
            <w:tcW w:type="dxa" w:w="1134"/>
            <w:vAlign w:val="center"/>
          </w:tcPr>
          <w:p>
            <w:r/>
            <w:r>
              <w:rPr>
                <w:rFonts w:ascii="Calibri" w:hAnsi="Calibri"/>
                <w:color w:val="111827"/>
                <w:sz w:val="19"/>
              </w:rPr>
              <w:t>0.3413</w:t>
            </w:r>
          </w:p>
        </w:tc>
        <w:tc>
          <w:tcPr>
            <w:tcW w:type="dxa" w:w="1134"/>
            <w:vAlign w:val="center"/>
          </w:tcPr>
          <w:p>
            <w:r/>
            <w:r>
              <w:rPr>
                <w:rFonts w:ascii="Calibri" w:hAnsi="Calibri"/>
                <w:color w:val="111827"/>
                <w:sz w:val="19"/>
              </w:rPr>
              <w:t>0.280</w:t>
            </w:r>
          </w:p>
        </w:tc>
        <w:tc>
          <w:tcPr>
            <w:tcW w:type="dxa" w:w="1134"/>
            <w:vAlign w:val="center"/>
          </w:tcPr>
          <w:p>
            <w:r/>
            <w:r>
              <w:rPr>
                <w:rFonts w:ascii="Calibri" w:hAnsi="Calibri"/>
                <w:color w:val="111827"/>
                <w:sz w:val="19"/>
              </w:rPr>
              <w:t>0.408</w:t>
            </w:r>
          </w:p>
        </w:tc>
        <w:tc>
          <w:tcPr>
            <w:tcW w:type="dxa" w:w="1417"/>
            <w:vAlign w:val="center"/>
          </w:tcPr>
          <w:p>
            <w:r/>
            <w:r>
              <w:rPr>
                <w:rFonts w:ascii="Calibri" w:hAnsi="Calibri"/>
                <w:color w:val="111827"/>
                <w:sz w:val="19"/>
              </w:rPr>
              <w:t>208</w:t>
            </w:r>
          </w:p>
        </w:tc>
        <w:tc>
          <w:tcPr>
            <w:tcW w:type="dxa" w:w="850"/>
            <w:vAlign w:val="center"/>
          </w:tcPr>
          <w:p>
            <w:r/>
            <w:r>
              <w:rPr>
                <w:rFonts w:ascii="Calibri" w:hAnsi="Calibri"/>
                <w:color w:val="111827"/>
                <w:sz w:val="19"/>
              </w:rPr>
              <w:t>45</w:t>
            </w:r>
          </w:p>
        </w:tc>
      </w:tr>
      <w:tr>
        <w:trPr>
          <w:cantSplit/>
        </w:trPr>
        <w:tc>
          <w:tcPr>
            <w:tcW w:type="dxa" w:w="1984"/>
            <w:vAlign w:val="center"/>
            <w:shd w:val="clear" w:color="auto" w:fill="F3F4F6"/>
          </w:tcPr>
          <w:p>
            <w:r/>
            <w:r>
              <w:rPr>
                <w:rFonts w:ascii="Calibri" w:hAnsi="Calibri"/>
                <w:color w:val="111827"/>
                <w:sz w:val="19"/>
              </w:rPr>
              <w:t>DocVQA</w:t>
            </w:r>
          </w:p>
        </w:tc>
        <w:tc>
          <w:tcPr>
            <w:tcW w:type="dxa" w:w="567"/>
            <w:vAlign w:val="center"/>
            <w:shd w:val="clear" w:color="auto" w:fill="F3F4F6"/>
          </w:tcPr>
          <w:p>
            <w:r/>
            <w:r>
              <w:rPr>
                <w:rFonts w:ascii="Calibri" w:hAnsi="Calibri"/>
                <w:color w:val="111827"/>
                <w:sz w:val="19"/>
              </w:rPr>
              <w:t>3</w:t>
            </w:r>
          </w:p>
        </w:tc>
        <w:tc>
          <w:tcPr>
            <w:tcW w:type="dxa" w:w="1134"/>
            <w:vAlign w:val="center"/>
            <w:shd w:val="clear" w:color="auto" w:fill="F3F4F6"/>
          </w:tcPr>
          <w:p>
            <w:r/>
            <w:r>
              <w:rPr>
                <w:rFonts w:ascii="Calibri" w:hAnsi="Calibri"/>
                <w:color w:val="111827"/>
                <w:sz w:val="19"/>
              </w:rPr>
              <w:t>0.7917</w:t>
            </w:r>
          </w:p>
        </w:tc>
        <w:tc>
          <w:tcPr>
            <w:tcW w:type="dxa" w:w="1134"/>
            <w:vAlign w:val="center"/>
            <w:shd w:val="clear" w:color="auto" w:fill="F3F4F6"/>
          </w:tcPr>
          <w:p>
            <w:r/>
            <w:r>
              <w:rPr>
                <w:rFonts w:ascii="Calibri" w:hAnsi="Calibri"/>
                <w:color w:val="111827"/>
                <w:sz w:val="19"/>
              </w:rPr>
              <w:t>0.595</w:t>
            </w:r>
          </w:p>
        </w:tc>
        <w:tc>
          <w:tcPr>
            <w:tcW w:type="dxa" w:w="1134"/>
            <w:vAlign w:val="center"/>
            <w:shd w:val="clear" w:color="auto" w:fill="F3F4F6"/>
          </w:tcPr>
          <w:p>
            <w:r/>
            <w:r>
              <w:rPr>
                <w:rFonts w:ascii="Calibri" w:hAnsi="Calibri"/>
                <w:color w:val="111827"/>
                <w:sz w:val="19"/>
              </w:rPr>
              <w:t>0.908</w:t>
            </w:r>
          </w:p>
        </w:tc>
        <w:tc>
          <w:tcPr>
            <w:tcW w:type="dxa" w:w="1417"/>
            <w:vAlign w:val="center"/>
            <w:shd w:val="clear" w:color="auto" w:fill="F3F4F6"/>
          </w:tcPr>
          <w:p>
            <w:r/>
            <w:r>
              <w:rPr>
                <w:rFonts w:ascii="Calibri" w:hAnsi="Calibri"/>
                <w:color w:val="111827"/>
                <w:sz w:val="19"/>
              </w:rPr>
              <w:t>24</w:t>
            </w:r>
          </w:p>
        </w:tc>
        <w:tc>
          <w:tcPr>
            <w:tcW w:type="dxa" w:w="850"/>
            <w:vAlign w:val="center"/>
            <w:shd w:val="clear" w:color="auto" w:fill="F3F4F6"/>
          </w:tcPr>
          <w:p>
            <w:r/>
            <w:r>
              <w:rPr>
                <w:rFonts w:ascii="Calibri" w:hAnsi="Calibri"/>
                <w:color w:val="111827"/>
                <w:sz w:val="19"/>
              </w:rPr>
              <w:t>5</w:t>
            </w:r>
          </w:p>
        </w:tc>
      </w:tr>
      <w:tr>
        <w:trPr>
          <w:cantSplit/>
        </w:trPr>
        <w:tc>
          <w:tcPr>
            <w:tcW w:type="dxa" w:w="1984"/>
            <w:vAlign w:val="center"/>
          </w:tcPr>
          <w:p>
            <w:r/>
            <w:r>
              <w:rPr>
                <w:rFonts w:ascii="Calibri" w:hAnsi="Calibri"/>
                <w:color w:val="111827"/>
                <w:sz w:val="19"/>
              </w:rPr>
              <w:t>MMMU</w:t>
            </w:r>
          </w:p>
        </w:tc>
        <w:tc>
          <w:tcPr>
            <w:tcW w:type="dxa" w:w="567"/>
            <w:vAlign w:val="center"/>
          </w:tcPr>
          <w:p>
            <w:r/>
            <w:r>
              <w:rPr>
                <w:rFonts w:ascii="Calibri" w:hAnsi="Calibri"/>
                <w:color w:val="111827"/>
                <w:sz w:val="19"/>
              </w:rPr>
              <w:t>3</w:t>
            </w:r>
          </w:p>
        </w:tc>
        <w:tc>
          <w:tcPr>
            <w:tcW w:type="dxa" w:w="1134"/>
            <w:vAlign w:val="center"/>
          </w:tcPr>
          <w:p>
            <w:r/>
            <w:r>
              <w:rPr>
                <w:rFonts w:ascii="Calibri" w:hAnsi="Calibri"/>
                <w:color w:val="111827"/>
                <w:sz w:val="19"/>
              </w:rPr>
              <w:t>0.5333</w:t>
            </w:r>
          </w:p>
        </w:tc>
        <w:tc>
          <w:tcPr>
            <w:tcW w:type="dxa" w:w="1134"/>
            <w:vAlign w:val="center"/>
          </w:tcPr>
          <w:p>
            <w:r/>
            <w:r>
              <w:rPr>
                <w:rFonts w:ascii="Calibri" w:hAnsi="Calibri"/>
                <w:color w:val="111827"/>
                <w:sz w:val="19"/>
              </w:rPr>
              <w:t>0.361</w:t>
            </w:r>
          </w:p>
        </w:tc>
        <w:tc>
          <w:tcPr>
            <w:tcW w:type="dxa" w:w="1134"/>
            <w:vAlign w:val="center"/>
          </w:tcPr>
          <w:p>
            <w:r/>
            <w:r>
              <w:rPr>
                <w:rFonts w:ascii="Calibri" w:hAnsi="Calibri"/>
                <w:color w:val="111827"/>
                <w:sz w:val="19"/>
              </w:rPr>
              <w:t>0.698</w:t>
            </w:r>
          </w:p>
        </w:tc>
        <w:tc>
          <w:tcPr>
            <w:tcW w:type="dxa" w:w="1417"/>
            <w:vAlign w:val="center"/>
          </w:tcPr>
          <w:p>
            <w:r/>
            <w:r>
              <w:rPr>
                <w:rFonts w:ascii="Calibri" w:hAnsi="Calibri"/>
                <w:color w:val="111827"/>
                <w:sz w:val="19"/>
              </w:rPr>
              <w:t>30/30</w:t>
            </w:r>
          </w:p>
        </w:tc>
        <w:tc>
          <w:tcPr>
            <w:tcW w:type="dxa" w:w="850"/>
            <w:vAlign w:val="center"/>
          </w:tcPr>
          <w:p>
            <w:r/>
            <w:r>
              <w:rPr>
                <w:rFonts w:ascii="Calibri" w:hAnsi="Calibri"/>
                <w:color w:val="111827"/>
                <w:sz w:val="19"/>
              </w:rPr>
              <w:t>0</w:t>
            </w:r>
          </w:p>
        </w:tc>
      </w:tr>
    </w:tbl>
    <w:p/>
    <w:p>
      <w:r>
        <w:br w:type="page"/>
      </w:r>
    </w:p>
    <w:p>
      <w:pPr>
        <w:pStyle w:val="Heading1"/>
        <w:spacing w:before="400" w:after="160"/>
      </w:pPr>
      <w:r>
        <w:rPr>
          <w:rFonts w:ascii="Calibri" w:hAnsi="Calibri"/>
          <w:b/>
          <w:color w:val="0F1738"/>
          <w:sz w:val="44"/>
        </w:rPr>
        <w:t>Appendix C — Glossary</w:t>
      </w:r>
    </w:p>
    <w:p>
      <w:pPr>
        <w:pBdr>
          <w:bottom w:val="single" w:sz="8" w:space="1" w:color="6366F1"/>
        </w:pBdr>
      </w:pPr>
    </w:p>
    <w:p>
      <w:pPr>
        <w:spacing w:after="80"/>
      </w:pPr>
      <w:r>
        <w:rPr>
          <w:b/>
          <w:color w:val="0F1738"/>
          <w:sz w:val="20"/>
        </w:rPr>
        <w:t xml:space="preserve">AIGENCY  </w:t>
      </w:r>
      <w:r>
        <w:rPr>
          <w:color w:val="111827"/>
          <w:sz w:val="20"/>
        </w:rPr>
        <w:t>The sovereign, fully independent large-language-model family from eCloud Yazılım Teknolojileri.</w:t>
      </w:r>
    </w:p>
    <w:p>
      <w:pPr>
        <w:spacing w:after="80"/>
      </w:pPr>
      <w:r>
        <w:rPr>
          <w:b/>
          <w:color w:val="0F1738"/>
          <w:sz w:val="20"/>
        </w:rPr>
        <w:t xml:space="preserve">ANLS  </w:t>
      </w:r>
      <w:r>
        <w:rPr>
          <w:color w:val="111827"/>
          <w:sz w:val="20"/>
        </w:rPr>
        <w:t>Average Normalized Levenshtein Similarity. Standard DocVQA metric.</w:t>
      </w:r>
    </w:p>
    <w:p>
      <w:pPr>
        <w:spacing w:after="80"/>
      </w:pPr>
      <w:r>
        <w:rPr>
          <w:b/>
          <w:color w:val="0F1738"/>
          <w:sz w:val="20"/>
        </w:rPr>
        <w:t xml:space="preserve">CCW  </w:t>
      </w:r>
      <w:r>
        <w:rPr>
          <w:color w:val="111827"/>
          <w:sz w:val="20"/>
        </w:rPr>
        <w:t>Contextual Core-Wrapping. The context-packaging mechanism designed in V3.</w:t>
      </w:r>
    </w:p>
    <w:p>
      <w:pPr>
        <w:spacing w:after="80"/>
      </w:pPr>
      <w:r>
        <w:rPr>
          <w:b/>
          <w:color w:val="0F1738"/>
          <w:sz w:val="20"/>
        </w:rPr>
        <w:t xml:space="preserve">Frontier model  </w:t>
      </w:r>
      <w:r>
        <w:rPr>
          <w:color w:val="111827"/>
          <w:sz w:val="20"/>
        </w:rPr>
        <w:t>Globally leading models such as GPT-5, Claude Opus 4.6/4.7, Gemini 3 Pro, Grok 4.</w:t>
      </w:r>
    </w:p>
    <w:p>
      <w:pPr>
        <w:spacing w:after="80"/>
      </w:pPr>
      <w:r>
        <w:rPr>
          <w:b/>
          <w:color w:val="0F1738"/>
          <w:sz w:val="20"/>
        </w:rPr>
        <w:t xml:space="preserve">GPQA Diamond  </w:t>
      </w:r>
      <w:r>
        <w:rPr>
          <w:color w:val="111827"/>
          <w:sz w:val="20"/>
        </w:rPr>
        <w:t>Graduate-Level Google-Proof Q&amp;A. Expert physics/chemistry/biology benchmark.</w:t>
      </w:r>
    </w:p>
    <w:p>
      <w:pPr>
        <w:spacing w:after="80"/>
      </w:pPr>
      <w:r>
        <w:rPr>
          <w:b/>
          <w:color w:val="0F1738"/>
          <w:sz w:val="20"/>
        </w:rPr>
        <w:t xml:space="preserve">HBM  </w:t>
      </w:r>
      <w:r>
        <w:rPr>
          <w:color w:val="111827"/>
          <w:sz w:val="20"/>
        </w:rPr>
        <w:t>Hierarchical Memory Architecture. Three-tier STM/ITM/LTM design.</w:t>
      </w:r>
    </w:p>
    <w:p>
      <w:pPr>
        <w:spacing w:after="80"/>
      </w:pPr>
      <w:r>
        <w:rPr>
          <w:b/>
          <w:color w:val="0F1738"/>
          <w:sz w:val="20"/>
        </w:rPr>
        <w:t xml:space="preserve">KVKK  </w:t>
      </w:r>
      <w:r>
        <w:rPr>
          <w:color w:val="111827"/>
          <w:sz w:val="20"/>
        </w:rPr>
        <w:t>Personal Data Protection Law (Türkiye, Law no. 6698).</w:t>
      </w:r>
    </w:p>
    <w:p>
      <w:pPr>
        <w:spacing w:after="80"/>
      </w:pPr>
      <w:r>
        <w:rPr>
          <w:b/>
          <w:color w:val="0F1738"/>
          <w:sz w:val="20"/>
        </w:rPr>
        <w:t xml:space="preserve">L-MoE  </w:t>
      </w:r>
      <w:r>
        <w:rPr>
          <w:color w:val="111827"/>
          <w:sz w:val="20"/>
        </w:rPr>
        <w:t>Localised Mixture-of-Experts. Task-signature-based expert selection.</w:t>
      </w:r>
    </w:p>
    <w:p>
      <w:pPr>
        <w:spacing w:after="80"/>
      </w:pPr>
      <w:r>
        <w:rPr>
          <w:b/>
          <w:color w:val="0F1738"/>
          <w:sz w:val="20"/>
        </w:rPr>
        <w:t xml:space="preserve">LoRA+  </w:t>
      </w:r>
      <w:r>
        <w:rPr>
          <w:color w:val="111827"/>
          <w:sz w:val="20"/>
        </w:rPr>
        <w:t>Adaptive Low-Rank Adaptation. Dynamic rank with contextual density threshold.</w:t>
      </w:r>
    </w:p>
    <w:p>
      <w:pPr>
        <w:spacing w:after="80"/>
      </w:pPr>
      <w:r>
        <w:rPr>
          <w:b/>
          <w:color w:val="0F1738"/>
          <w:sz w:val="20"/>
        </w:rPr>
        <w:t xml:space="preserve">MMLU  </w:t>
      </w:r>
      <w:r>
        <w:rPr>
          <w:color w:val="111827"/>
          <w:sz w:val="20"/>
        </w:rPr>
        <w:t>Massive Multitask Language Understanding. 57-subject academic benchmark.</w:t>
      </w:r>
    </w:p>
    <w:p>
      <w:pPr>
        <w:spacing w:after="80"/>
      </w:pPr>
      <w:r>
        <w:rPr>
          <w:b/>
          <w:color w:val="0F1738"/>
          <w:sz w:val="20"/>
        </w:rPr>
        <w:t xml:space="preserve">Pass@1  </w:t>
      </w:r>
      <w:r>
        <w:rPr>
          <w:color w:val="111827"/>
          <w:sz w:val="20"/>
        </w:rPr>
        <w:t>Tests passing on the first attempt (HumanEval / MBPP).</w:t>
      </w:r>
    </w:p>
    <w:p>
      <w:pPr>
        <w:spacing w:after="80"/>
      </w:pPr>
      <w:r>
        <w:rPr>
          <w:b/>
          <w:color w:val="0F1738"/>
          <w:sz w:val="20"/>
        </w:rPr>
        <w:t xml:space="preserve">RLHF  </w:t>
      </w:r>
      <w:r>
        <w:rPr>
          <w:color w:val="111827"/>
          <w:sz w:val="20"/>
        </w:rPr>
        <w:t>Reinforcement Learning from Human Feedback.</w:t>
      </w:r>
    </w:p>
    <w:p>
      <w:pPr>
        <w:spacing w:after="80"/>
      </w:pPr>
      <w:r>
        <w:rPr>
          <w:b/>
          <w:color w:val="0F1738"/>
          <w:sz w:val="20"/>
        </w:rPr>
        <w:t xml:space="preserve">SLO  </w:t>
      </w:r>
      <w:r>
        <w:rPr>
          <w:color w:val="111827"/>
          <w:sz w:val="20"/>
        </w:rPr>
        <w:t>Service Level Objective. Operational target metric.</w:t>
      </w:r>
    </w:p>
    <w:p>
      <w:pPr>
        <w:spacing w:after="80"/>
      </w:pPr>
      <w:r>
        <w:rPr>
          <w:b/>
          <w:color w:val="0F1738"/>
          <w:sz w:val="20"/>
        </w:rPr>
        <w:t xml:space="preserve">Wilson CI  </w:t>
      </w:r>
      <w:r>
        <w:rPr>
          <w:color w:val="111827"/>
          <w:sz w:val="20"/>
        </w:rPr>
        <w:t>Wilson 95% confidence interval. More robust than the normal approximation for binomials.</w:t>
      </w:r>
    </w:p>
    <w:p>
      <w:pPr>
        <w:spacing w:after="80"/>
      </w:pPr>
      <w:r>
        <w:rPr>
          <w:b/>
          <w:color w:val="0F1738"/>
          <w:sz w:val="20"/>
        </w:rPr>
        <w:t xml:space="preserve">ZeNO-3  </w:t>
      </w:r>
      <w:r>
        <w:rPr>
          <w:color w:val="111827"/>
          <w:sz w:val="20"/>
        </w:rPr>
        <w:t>Zero-Redundancy Node-Optimised. eCloud's proprietary distributed-training algorithm.</w:t>
      </w:r>
    </w:p>
    <w:sectPr w:rsidR="00FC693F" w:rsidRPr="0006063C" w:rsidSect="00034616">
      <w:headerReference w:type="default" r:id="rId30"/>
      <w:footerReference w:type="default" r:id="rId31"/>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 2026 eCloud Yazılım Teknolojileri  ·  Page </w:t>
    </w:r>
    <w:r>
      <w:fldChar w:fldCharType="begin"/>
    </w:r>
    <w:r>
      <w:instrText xml:space="preserve">PAGE</w:instrText>
    </w:r>
    <w:r>
      <w:fldChar w:fldCharType="end"/>
    </w:r>
    <w:r>
      <w:rPr>
        <w:color w:val="6B7280"/>
        <w:sz w:val="18"/>
      </w:rPr>
      <w:t xml:space="preserve"> /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B7280"/>
        <w:sz w:val="18"/>
      </w:rPr>
      <w:t>AIGENCY V4 — Technical Whitepaper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header" Target="header1.xm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