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val="clear" w:color="auto" w:fill="0F1738"/>
      </w:pPr>
      <w:r>
        <w:rPr>
          <w:sz w:val="4"/>
        </w:rPr>
        <w:br/>
      </w:r>
    </w:p>
    <w:p>
      <w:pPr>
        <w:spacing w:before="800" w:after="120"/>
      </w:pPr>
      <w:r>
        <w:rPr>
          <w:b/>
          <w:color w:val="6366F1"/>
          <w:sz w:val="18"/>
        </w:rPr>
        <w:t>AIGENCY V4  ·  PAZAR KONUMLANDIRMA</w:t>
      </w:r>
    </w:p>
    <w:p>
      <w:pPr>
        <w:spacing w:after="120"/>
      </w:pPr>
      <w:r>
        <w:rPr>
          <w:b/>
          <w:color w:val="0F1738"/>
          <w:sz w:val="68"/>
        </w:rPr>
        <w:t>Net Konumlandırma ve Küresel Sıralama</w:t>
      </w:r>
    </w:p>
    <w:p>
      <w:pPr>
        <w:spacing w:after="200"/>
      </w:pPr>
      <w:r>
        <w:rPr>
          <w:color w:val="0F1738"/>
          <w:sz w:val="28"/>
        </w:rPr>
        <w:t>Frontier modellere karşı 22 benchmark, gerçek API ölçümleri, Wilson 95% CI</w:t>
      </w:r>
    </w:p>
    <w:p>
      <w:pPr>
        <w:spacing w:after="120"/>
      </w:pPr>
      <w:r>
        <w:rPr>
          <w:i/>
          <w:color w:val="6B7280"/>
          <w:sz w:val="19"/>
        </w:rPr>
        <w:t>Sürüm 1.0  ·  Nisan 2026  ·  Pazarlama dağıtımı için hazırlanmıştır</w:t>
      </w:r>
    </w:p>
    <w:p>
      <w:pPr>
        <w:pBdr>
          <w:bottom w:val="single" w:sz="8" w:space="1" w:color="6366F1"/>
        </w:pBdr>
      </w:pPr>
    </w:p>
    <w:p>
      <w:pPr>
        <w:pStyle w:val="Heading1"/>
        <w:spacing w:before="400" w:after="160"/>
      </w:pPr>
      <w:r>
        <w:rPr>
          <w:rFonts w:ascii="Calibri" w:hAnsi="Calibri"/>
          <w:b/>
          <w:color w:val="0F1738"/>
          <w:sz w:val="44"/>
        </w:rPr>
        <w:t>Tek Cümlede Konum</w:t>
      </w:r>
    </w:p>
    <w:p>
      <w:pPr>
        <w:spacing w:after="160"/>
        <w:ind w:left="283"/>
        <w:pBdr>
          <w:left w:val="single" w:sz="24" w:space="8" w:color="6366F1"/>
        </w:pBdr>
        <w:shd w:val="clear" w:color="auto" w:fill="F8FAFF"/>
      </w:pPr>
      <w:r>
        <w:rPr>
          <w:b/>
          <w:color w:val="6366F1"/>
          <w:sz w:val="21"/>
        </w:rPr>
        <w:t xml:space="preserve">AIGENCY V4 —  </w:t>
      </w:r>
      <w:r>
        <w:rPr>
          <w:color w:val="111827"/>
          <w:sz w:val="21"/>
        </w:rPr>
        <w:t>Türkçe okuma anlama ve doğal dil çıkarımında dünya lideri, fen muhakemesi ve grade-school matematikte küresel frontier seviyesinde, kod üretiminde üst-orta frontier segmentinde, multimodal ve graduate-level uzman bilgide aktif geliştirme aşamasında, tam-bağımsız ve KVKK-yerel bir yerli yapay zekâ modelidir.</w:t>
      </w:r>
    </w:p>
    <w:p>
      <w:pPr>
        <w:pStyle w:val="Heading1"/>
        <w:spacing w:before="400" w:after="160"/>
      </w:pPr>
      <w:r>
        <w:rPr>
          <w:rFonts w:ascii="Calibri" w:hAnsi="Calibri"/>
          <w:b/>
          <w:color w:val="0F1738"/>
          <w:sz w:val="44"/>
        </w:rPr>
        <w:t>1. Üç Katmanlı Yetenek Haritası</w:t>
      </w:r>
    </w:p>
    <w:p>
      <w:pPr>
        <w:pBdr>
          <w:bottom w:val="single" w:sz="8" w:space="1" w:color="6366F1"/>
        </w:pBdr>
      </w:pPr>
    </w:p>
    <w:p>
      <w:pPr>
        <w:spacing w:after="120" w:line="300" w:lineRule="auto"/>
        <w:jc w:val="both"/>
      </w:pPr>
      <w:r>
        <w:rPr>
          <w:rFonts w:ascii="Calibri" w:hAnsi="Calibri"/>
          <w:color w:val="111827"/>
          <w:sz w:val="21"/>
        </w:rPr>
        <w:t>AIGENCY V4'ün küresel manzaradaki konumu üç farklı yetenek katmanında ayrı ayrı değerlendirilmelidir. Tek bir 'genel sıralama' yanıltıcıdır; model her katmanda farklı bir konum tutar.</w:t>
      </w:r>
    </w:p>
    <w:tbl>
      <w:tblPr>
        <w:tblStyle w:val="Light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835"/>
            <w:vAlign w:val="center"/>
            <w:shd w:val="clear" w:color="auto" w:fill="0F1738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Yetenek Katmanı</w:t>
            </w:r>
          </w:p>
        </w:tc>
        <w:tc>
          <w:tcPr>
            <w:tcW w:type="dxa" w:w="1984"/>
            <w:vAlign w:val="center"/>
            <w:shd w:val="clear" w:color="auto" w:fill="0F1738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Küresel Konum</w:t>
            </w:r>
          </w:p>
        </w:tc>
        <w:tc>
          <w:tcPr>
            <w:tcW w:type="dxa" w:w="4819"/>
            <w:vAlign w:val="center"/>
            <w:shd w:val="clear" w:color="auto" w:fill="0F1738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Gerekçe (skor)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Türkçe okuma &amp; NLI</w:t>
            </w:r>
          </w:p>
        </w:tc>
        <w:tc>
          <w:tcPr>
            <w:tcW w:type="dxa" w:w="1984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DÜNYA LİDERİ — #1</w:t>
            </w:r>
          </w:p>
        </w:tc>
        <w:tc>
          <w:tcPr>
            <w:tcW w:type="dxa" w:w="4819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Belebele-TR 87.33  ·  TQuAD 82.40  ·  TR-MMLU 70.80  ·  XNLI-TR 73.40  ·  TR Grammar 79.00 (frontier yayını yok)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Fen muhakemesi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FRONTIER (eşit)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ARC-Challenge 94.88  →  GPT-5 ~96, Claude 4.6 ~96, Gemini 3 Pro ~95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Grade-school matematik</w:t>
            </w:r>
          </w:p>
        </w:tc>
        <w:tc>
          <w:tcPr>
            <w:tcW w:type="dxa" w:w="1984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FRONTIER (eşit)</w:t>
            </w:r>
          </w:p>
        </w:tc>
        <w:tc>
          <w:tcPr>
            <w:tcW w:type="dxa" w:w="4819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GSM8K 94.62  →  GPT-5 96.8, Gemini 3 Pro ~94, DeepSeek V4 92.6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Kod üretimi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FRONTIER ÜST-ORTA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HumanEval 84.15 / MBPP 84.82  →  Claude 4.7 ~95, GPT-5 ~94, Gemini ~88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Talimat takibi</w:t>
            </w:r>
          </w:p>
        </w:tc>
        <w:tc>
          <w:tcPr>
            <w:tcW w:type="dxa" w:w="1984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FRONTIER ALT-SEGMENT</w:t>
            </w:r>
          </w:p>
        </w:tc>
        <w:tc>
          <w:tcPr>
            <w:tcW w:type="dxa" w:w="4819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IFEval-strict 80.22  →  GPT-5 ~90, Claude 4.6/4.7 ~86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Halüsinasyon direnci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FRONTIER SEVİYESİ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TruthfulQA-MC1 76.38  →  GPT-5 ~81, Claude ~77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Genel akademik (MMLU)</w:t>
            </w:r>
          </w:p>
        </w:tc>
        <w:tc>
          <w:tcPr>
            <w:tcW w:type="dxa" w:w="1984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FRONTIER ALT-SEGMENT</w:t>
            </w:r>
          </w:p>
        </w:tc>
        <w:tc>
          <w:tcPr>
            <w:tcW w:type="dxa" w:w="4819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MMLU 80.10  →  GPT-5 94.2, Gemini 3 Pro 92.4 (≈12pp altında)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Graduate-level (GPQA-D)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GELİŞİM AŞAMASI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GPQA-Diamond 37.88  →  Claude 4.7 94.2, Gemini 3 Pro 91.9 (≈50pp altında)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Multimodal</w:t>
            </w:r>
          </w:p>
        </w:tc>
        <w:tc>
          <w:tcPr>
            <w:tcW w:type="dxa" w:w="1984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İLK ÜRETİM SÜRÜMÜ</w:t>
            </w:r>
          </w:p>
        </w:tc>
        <w:tc>
          <w:tcPr>
            <w:tcW w:type="dxa" w:w="4819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MMMU 53.33  →  Claude 4.7 84.1, GPT-5 79.1 (≈26-31pp altında)</w:t>
            </w:r>
          </w:p>
        </w:tc>
      </w:tr>
    </w:tbl>
    <w:p/>
    <w:p>
      <w:pPr>
        <w:pStyle w:val="Heading1"/>
        <w:spacing w:before="400" w:after="160"/>
      </w:pPr>
      <w:r>
        <w:rPr>
          <w:rFonts w:ascii="Calibri" w:hAnsi="Calibri"/>
          <w:b/>
          <w:color w:val="0F1738"/>
          <w:sz w:val="44"/>
        </w:rPr>
        <w:t>2. Skor-Bazlı Detaylı Sıralama (Tier 1 — Kritik Benchmark'lar)</w:t>
      </w:r>
    </w:p>
    <w:p>
      <w:pPr>
        <w:pBdr>
          <w:bottom w:val="single" w:sz="8" w:space="1" w:color="6366F1"/>
        </w:pBdr>
      </w:pPr>
    </w:p>
    <w:tbl>
      <w:tblPr>
        <w:tblStyle w:val="Light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</w:trPr>
        <w:tc>
          <w:tcPr>
            <w:tcW w:type="dxa" w:w="1984"/>
            <w:vAlign w:val="center"/>
            <w:shd w:val="clear" w:color="auto" w:fill="0F1738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Benchmark</w:t>
            </w:r>
          </w:p>
        </w:tc>
        <w:tc>
          <w:tcPr>
            <w:tcW w:type="dxa" w:w="1304"/>
            <w:vAlign w:val="center"/>
            <w:shd w:val="clear" w:color="auto" w:fill="0F1738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AIGENCY V4</w:t>
            </w:r>
          </w:p>
        </w:tc>
        <w:tc>
          <w:tcPr>
            <w:tcW w:type="dxa" w:w="1304"/>
            <w:vAlign w:val="center"/>
            <w:shd w:val="clear" w:color="auto" w:fill="0F1738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GPT-5</w:t>
            </w:r>
          </w:p>
        </w:tc>
        <w:tc>
          <w:tcPr>
            <w:tcW w:type="dxa" w:w="1531"/>
            <w:vAlign w:val="center"/>
            <w:shd w:val="clear" w:color="auto" w:fill="0F1738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Claude 4.6/4.7</w:t>
            </w:r>
          </w:p>
        </w:tc>
        <w:tc>
          <w:tcPr>
            <w:tcW w:type="dxa" w:w="1304"/>
            <w:vAlign w:val="center"/>
            <w:shd w:val="clear" w:color="auto" w:fill="0F1738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Gemini 3 Pro</w:t>
            </w:r>
          </w:p>
        </w:tc>
        <w:tc>
          <w:tcPr>
            <w:tcW w:type="dxa" w:w="1984"/>
            <w:vAlign w:val="center"/>
            <w:shd w:val="clear" w:color="auto" w:fill="0F1738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Konum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GSM8K</w:t>
            </w:r>
          </w:p>
        </w:tc>
        <w:tc>
          <w:tcPr>
            <w:tcW w:type="dxa" w:w="1304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94.62</w:t>
            </w:r>
          </w:p>
        </w:tc>
        <w:tc>
          <w:tcPr>
            <w:tcW w:type="dxa" w:w="1304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96.8</w:t>
            </w:r>
          </w:p>
        </w:tc>
        <w:tc>
          <w:tcPr>
            <w:tcW w:type="dxa" w:w="1531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~96</w:t>
            </w:r>
          </w:p>
        </w:tc>
        <w:tc>
          <w:tcPr>
            <w:tcW w:type="dxa" w:w="1304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~94</w:t>
            </w:r>
          </w:p>
        </w:tc>
        <w:tc>
          <w:tcPr>
            <w:tcW w:type="dxa" w:w="1984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TIE @ frontier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ARC-Challenge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94.88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~96</w:t>
            </w:r>
          </w:p>
        </w:tc>
        <w:tc>
          <w:tcPr>
            <w:tcW w:type="dxa" w:w="1531"/>
            <w:vAlign w:val="center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~96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~95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TIE @ frontier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HellaSwag</w:t>
            </w:r>
          </w:p>
        </w:tc>
        <w:tc>
          <w:tcPr>
            <w:tcW w:type="dxa" w:w="1304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88.60</w:t>
            </w:r>
          </w:p>
        </w:tc>
        <w:tc>
          <w:tcPr>
            <w:tcW w:type="dxa" w:w="1304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~95</w:t>
            </w:r>
          </w:p>
        </w:tc>
        <w:tc>
          <w:tcPr>
            <w:tcW w:type="dxa" w:w="1531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~94</w:t>
            </w:r>
          </w:p>
        </w:tc>
        <w:tc>
          <w:tcPr>
            <w:tcW w:type="dxa" w:w="1304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~94</w:t>
            </w:r>
          </w:p>
        </w:tc>
        <w:tc>
          <w:tcPr>
            <w:tcW w:type="dxa" w:w="1984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≈6pp altta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MMLU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80.10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94.2</w:t>
            </w:r>
          </w:p>
        </w:tc>
        <w:tc>
          <w:tcPr>
            <w:tcW w:type="dxa" w:w="1531"/>
            <w:vAlign w:val="center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88-93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92.4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≈12pp altta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MBPP</w:t>
            </w:r>
          </w:p>
        </w:tc>
        <w:tc>
          <w:tcPr>
            <w:tcW w:type="dxa" w:w="1304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84.82</w:t>
            </w:r>
          </w:p>
        </w:tc>
        <w:tc>
          <w:tcPr>
            <w:tcW w:type="dxa" w:w="1304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~92</w:t>
            </w:r>
          </w:p>
        </w:tc>
        <w:tc>
          <w:tcPr>
            <w:tcW w:type="dxa" w:w="1531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~91</w:t>
            </w:r>
          </w:p>
        </w:tc>
        <w:tc>
          <w:tcPr>
            <w:tcW w:type="dxa" w:w="1304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~88</w:t>
            </w:r>
          </w:p>
        </w:tc>
        <w:tc>
          <w:tcPr>
            <w:tcW w:type="dxa" w:w="1984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≈7pp altta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MBPP+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78.04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~86</w:t>
            </w:r>
          </w:p>
        </w:tc>
        <w:tc>
          <w:tcPr>
            <w:tcW w:type="dxa" w:w="1531"/>
            <w:vAlign w:val="center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~84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~81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≈6pp altta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HumanEval</w:t>
            </w:r>
          </w:p>
        </w:tc>
        <w:tc>
          <w:tcPr>
            <w:tcW w:type="dxa" w:w="1304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84.15</w:t>
            </w:r>
          </w:p>
        </w:tc>
        <w:tc>
          <w:tcPr>
            <w:tcW w:type="dxa" w:w="1304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94.0</w:t>
            </w:r>
          </w:p>
        </w:tc>
        <w:tc>
          <w:tcPr>
            <w:tcW w:type="dxa" w:w="1531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95.0</w:t>
            </w:r>
          </w:p>
        </w:tc>
        <w:tc>
          <w:tcPr>
            <w:tcW w:type="dxa" w:w="1304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89.7</w:t>
            </w:r>
          </w:p>
        </w:tc>
        <w:tc>
          <w:tcPr>
            <w:tcW w:type="dxa" w:w="1984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≈11pp altta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HumanEval+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79.88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~91</w:t>
            </w:r>
          </w:p>
        </w:tc>
        <w:tc>
          <w:tcPr>
            <w:tcW w:type="dxa" w:w="1531"/>
            <w:vAlign w:val="center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~89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~85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≈9pp altta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IFEval (strict)</w:t>
            </w:r>
          </w:p>
        </w:tc>
        <w:tc>
          <w:tcPr>
            <w:tcW w:type="dxa" w:w="1304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80.22</w:t>
            </w:r>
          </w:p>
        </w:tc>
        <w:tc>
          <w:tcPr>
            <w:tcW w:type="dxa" w:w="1304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~90</w:t>
            </w:r>
          </w:p>
        </w:tc>
        <w:tc>
          <w:tcPr>
            <w:tcW w:type="dxa" w:w="1531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~86</w:t>
            </w:r>
          </w:p>
        </w:tc>
        <w:tc>
          <w:tcPr>
            <w:tcW w:type="dxa" w:w="1304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~85</w:t>
            </w:r>
          </w:p>
        </w:tc>
        <w:tc>
          <w:tcPr>
            <w:tcW w:type="dxa" w:w="1984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≈6pp altta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TruthfulQA MC1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76.38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~81</w:t>
            </w:r>
          </w:p>
        </w:tc>
        <w:tc>
          <w:tcPr>
            <w:tcW w:type="dxa" w:w="1531"/>
            <w:vAlign w:val="center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~77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~75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≈eşit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WinoGrande</w:t>
            </w:r>
          </w:p>
        </w:tc>
        <w:tc>
          <w:tcPr>
            <w:tcW w:type="dxa" w:w="1304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74.66</w:t>
            </w:r>
          </w:p>
        </w:tc>
        <w:tc>
          <w:tcPr>
            <w:tcW w:type="dxa" w:w="1304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~88</w:t>
            </w:r>
          </w:p>
        </w:tc>
        <w:tc>
          <w:tcPr>
            <w:tcW w:type="dxa" w:w="1531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~86</w:t>
            </w:r>
          </w:p>
        </w:tc>
        <w:tc>
          <w:tcPr>
            <w:tcW w:type="dxa" w:w="1304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~82</w:t>
            </w:r>
          </w:p>
        </w:tc>
        <w:tc>
          <w:tcPr>
            <w:tcW w:type="dxa" w:w="1984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≈11pp altta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MMLU-Pro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50.20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~85</w:t>
            </w:r>
          </w:p>
        </w:tc>
        <w:tc>
          <w:tcPr>
            <w:tcW w:type="dxa" w:w="1531"/>
            <w:vAlign w:val="center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~84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~81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Geliştirme alanı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GPQA Diamond</w:t>
            </w:r>
          </w:p>
        </w:tc>
        <w:tc>
          <w:tcPr>
            <w:tcW w:type="dxa" w:w="1304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37.88</w:t>
            </w:r>
          </w:p>
        </w:tc>
        <w:tc>
          <w:tcPr>
            <w:tcW w:type="dxa" w:w="1304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88-94</w:t>
            </w:r>
          </w:p>
        </w:tc>
        <w:tc>
          <w:tcPr>
            <w:tcW w:type="dxa" w:w="1531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91.3-94.2</w:t>
            </w:r>
          </w:p>
        </w:tc>
        <w:tc>
          <w:tcPr>
            <w:tcW w:type="dxa" w:w="1304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91.9</w:t>
            </w:r>
          </w:p>
        </w:tc>
        <w:tc>
          <w:tcPr>
            <w:tcW w:type="dxa" w:w="1984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Geliştirme alanı</w:t>
            </w:r>
          </w:p>
        </w:tc>
      </w:tr>
    </w:tbl>
    <w:p/>
    <w:p>
      <w:pPr>
        <w:pStyle w:val="Heading1"/>
        <w:spacing w:before="400" w:after="160"/>
      </w:pPr>
      <w:r>
        <w:rPr>
          <w:rFonts w:ascii="Calibri" w:hAnsi="Calibri"/>
          <w:b/>
          <w:color w:val="0F1738"/>
          <w:sz w:val="44"/>
        </w:rPr>
        <w:t>3. Türkçe Performans — Küresel Karşılaştırılamaz</w:t>
      </w:r>
    </w:p>
    <w:p>
      <w:pPr>
        <w:pBdr>
          <w:bottom w:val="single" w:sz="8" w:space="1" w:color="6366F1"/>
        </w:pBdr>
      </w:pPr>
    </w:p>
    <w:p>
      <w:pPr>
        <w:spacing w:after="120" w:line="300" w:lineRule="auto"/>
        <w:jc w:val="both"/>
      </w:pPr>
      <w:r>
        <w:rPr>
          <w:rFonts w:ascii="Calibri" w:hAnsi="Calibri"/>
          <w:color w:val="111827"/>
          <w:sz w:val="21"/>
        </w:rPr>
        <w:t>Frontier modeller (GPT-5, Claude 4.6/4.7, Gemini 3 Pro, Grok 4, Llama 4) Türkçe-spesifik benchmark sonuçlarını standart olarak yayımlamamaktadır. Bu, AIGENCY V4'ün yayımlanmış küresel kıyas içinde Türkçe için fiilî küresel referans olduğu anlamına gelir.</w:t>
      </w:r>
    </w:p>
    <w:tbl>
      <w:tblPr>
        <w:tblStyle w:val="Light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</w:trPr>
        <w:tc>
          <w:tcPr>
            <w:tcW w:type="dxa" w:w="1984"/>
            <w:vAlign w:val="center"/>
            <w:shd w:val="clear" w:color="auto" w:fill="0F1738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Türkçe Benchmark</w:t>
            </w:r>
          </w:p>
        </w:tc>
        <w:tc>
          <w:tcPr>
            <w:tcW w:type="dxa" w:w="1417"/>
            <w:vAlign w:val="center"/>
            <w:shd w:val="clear" w:color="auto" w:fill="0F1738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AIGENCY V4</w:t>
            </w:r>
          </w:p>
        </w:tc>
        <w:tc>
          <w:tcPr>
            <w:tcW w:type="dxa" w:w="1701"/>
            <w:vAlign w:val="center"/>
            <w:shd w:val="clear" w:color="auto" w:fill="0F1738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Frontier (yayını)</w:t>
            </w:r>
          </w:p>
        </w:tc>
        <w:tc>
          <w:tcPr>
            <w:tcW w:type="dxa" w:w="4535"/>
            <w:vAlign w:val="center"/>
            <w:shd w:val="clear" w:color="auto" w:fill="0F1738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Pratik Anlamı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Belebele-TR</w:t>
            </w:r>
          </w:p>
        </w:tc>
        <w:tc>
          <w:tcPr>
            <w:tcW w:type="dxa" w:w="1417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87.33</w:t>
            </w:r>
          </w:p>
        </w:tc>
        <w:tc>
          <w:tcPr>
            <w:tcW w:type="dxa" w:w="1701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Yok</w:t>
            </w:r>
          </w:p>
        </w:tc>
        <w:tc>
          <w:tcPr>
            <w:tcW w:type="dxa" w:w="4535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Anadil okuma anlama — açık ara #1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TQuAD (F1≥0.5)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82.40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Yok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Türkçe extractive QA — kurumsal arama / hukuk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TR-MMLU</w:t>
            </w:r>
          </w:p>
        </w:tc>
        <w:tc>
          <w:tcPr>
            <w:tcW w:type="dxa" w:w="1417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70.80</w:t>
            </w:r>
          </w:p>
        </w:tc>
        <w:tc>
          <w:tcPr>
            <w:tcW w:type="dxa" w:w="1701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Yok</w:t>
            </w:r>
          </w:p>
        </w:tc>
        <w:tc>
          <w:tcPr>
            <w:tcW w:type="dxa" w:w="4535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Türkçe akademik — eğitim sektörü için kritik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XNLI-TR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73.40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Yok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Türkçe doğal dil çıkarımı — sözleşme/uyum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TR Grammar</w:t>
            </w:r>
          </w:p>
        </w:tc>
        <w:tc>
          <w:tcPr>
            <w:tcW w:type="dxa" w:w="1417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79.00</w:t>
            </w:r>
          </w:p>
        </w:tc>
        <w:tc>
          <w:tcPr>
            <w:tcW w:type="dxa" w:w="1701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Yok</w:t>
            </w:r>
          </w:p>
        </w:tc>
        <w:tc>
          <w:tcPr>
            <w:tcW w:type="dxa" w:w="4535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Türkçe dilbilgisi — editoryal/yayın</w:t>
            </w:r>
          </w:p>
        </w:tc>
      </w:tr>
    </w:tbl>
    <w:p/>
    <w:p>
      <w:pPr>
        <w:pStyle w:val="Heading1"/>
        <w:spacing w:before="400" w:after="160"/>
      </w:pPr>
      <w:r>
        <w:rPr>
          <w:rFonts w:ascii="Calibri" w:hAnsi="Calibri"/>
          <w:b/>
          <w:color w:val="0F1738"/>
          <w:sz w:val="44"/>
        </w:rPr>
        <w:t>4. Operasyonel Konumlandırma</w:t>
      </w:r>
    </w:p>
    <w:p>
      <w:pPr>
        <w:pBdr>
          <w:bottom w:val="single" w:sz="8" w:space="1" w:color="6366F1"/>
        </w:pBdr>
      </w:pPr>
    </w:p>
    <w:tbl>
      <w:tblPr>
        <w:tblStyle w:val="Light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</w:trPr>
        <w:tc>
          <w:tcPr>
            <w:tcW w:type="dxa" w:w="1984"/>
            <w:vAlign w:val="center"/>
            <w:shd w:val="clear" w:color="auto" w:fill="0F1738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Boyut</w:t>
            </w:r>
          </w:p>
        </w:tc>
        <w:tc>
          <w:tcPr>
            <w:tcW w:type="dxa" w:w="2268"/>
            <w:vAlign w:val="center"/>
            <w:shd w:val="clear" w:color="auto" w:fill="0F1738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AIGENCY V4</w:t>
            </w:r>
          </w:p>
        </w:tc>
        <w:tc>
          <w:tcPr>
            <w:tcW w:type="dxa" w:w="2268"/>
            <w:vAlign w:val="center"/>
            <w:shd w:val="clear" w:color="auto" w:fill="0F1738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Frontier ortalaması</w:t>
            </w:r>
          </w:p>
        </w:tc>
        <w:tc>
          <w:tcPr>
            <w:tcW w:type="dxa" w:w="3118"/>
            <w:vAlign w:val="center"/>
            <w:shd w:val="clear" w:color="auto" w:fill="0F1738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V4'ün avantajı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Veri egemenliği</w:t>
            </w:r>
          </w:p>
        </w:tc>
        <w:tc>
          <w:tcPr>
            <w:tcW w:type="dxa" w:w="2268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TR / KVKK-yerel</w:t>
            </w:r>
          </w:p>
        </w:tc>
        <w:tc>
          <w:tcPr>
            <w:tcW w:type="dxa" w:w="2268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ABD/AB DC</w:t>
            </w:r>
          </w:p>
        </w:tc>
        <w:tc>
          <w:tcPr>
            <w:tcW w:type="dxa" w:w="3118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Kamu/savunma için zorunlu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Bağlam penceresi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278K token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~200K (Claude 200k, Gemini 1M)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Uzun belge işleme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Bellek mimarisi</w:t>
            </w:r>
          </w:p>
        </w:tc>
        <w:tc>
          <w:tcPr>
            <w:tcW w:type="dxa" w:w="2268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HBM 3-katmanlı + TG-Decay</w:t>
            </w:r>
          </w:p>
        </w:tc>
        <w:tc>
          <w:tcPr>
            <w:tcW w:type="dxa" w:w="2268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Yok (yalnız KV-cache)</w:t>
            </w:r>
          </w:p>
        </w:tc>
        <w:tc>
          <w:tcPr>
            <w:tcW w:type="dxa" w:w="3118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Çok-oturumlu hafıza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Şeffaflık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13 344 ölçülmüş çağrı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Toplu sayılar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Doğrulanabilir benchmark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Lisans modeli</w:t>
            </w:r>
          </w:p>
        </w:tc>
        <w:tc>
          <w:tcPr>
            <w:tcW w:type="dxa" w:w="2268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Kurumsal + açık kaynak (planlı)</w:t>
            </w:r>
          </w:p>
        </w:tc>
        <w:tc>
          <w:tcPr>
            <w:tcW w:type="dxa" w:w="2268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Closed</w:t>
            </w:r>
          </w:p>
        </w:tc>
        <w:tc>
          <w:tcPr>
            <w:tcW w:type="dxa" w:w="3118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Üzerine inşa edilebilir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Latency (p95)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32.77 s (V4.1: ≤15 s)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8-12 s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Geliştirme alanı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Latency (avg)</w:t>
            </w:r>
          </w:p>
        </w:tc>
        <w:tc>
          <w:tcPr>
            <w:tcW w:type="dxa" w:w="2268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9.55 s (V4.1: ≤4 s)</w:t>
            </w:r>
          </w:p>
        </w:tc>
        <w:tc>
          <w:tcPr>
            <w:tcW w:type="dxa" w:w="2268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3-5 s</w:t>
            </w:r>
          </w:p>
        </w:tc>
        <w:tc>
          <w:tcPr>
            <w:tcW w:type="dxa" w:w="3118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Geliştirme alanı</w:t>
            </w:r>
          </w:p>
        </w:tc>
      </w:tr>
    </w:tbl>
    <w:p/>
    <w:p>
      <w:pPr>
        <w:pStyle w:val="Heading1"/>
        <w:spacing w:before="400" w:after="160"/>
      </w:pPr>
      <w:r>
        <w:rPr>
          <w:rFonts w:ascii="Calibri" w:hAnsi="Calibri"/>
          <w:b/>
          <w:color w:val="0F1738"/>
          <w:sz w:val="44"/>
        </w:rPr>
        <w:t>5. Hangi İddiayı Yapabiliriz, Hangisini Yapamayız</w:t>
      </w:r>
    </w:p>
    <w:p>
      <w:pPr>
        <w:pBdr>
          <w:bottom w:val="single" w:sz="8" w:space="1" w:color="6366F1"/>
        </w:pBdr>
      </w:pPr>
    </w:p>
    <w:p>
      <w:pPr>
        <w:spacing w:after="160"/>
        <w:ind w:left="283"/>
        <w:pBdr>
          <w:left w:val="single" w:sz="24" w:space="8" w:color="10B981"/>
        </w:pBdr>
        <w:shd w:val="clear" w:color="auto" w:fill="ECFDF5"/>
      </w:pPr>
      <w:r>
        <w:rPr>
          <w:b/>
          <w:color w:val="10B981"/>
          <w:sz w:val="21"/>
        </w:rPr>
        <w:t xml:space="preserve">Yapabileceğimiz iddialar:  </w:t>
      </w:r>
      <w:r>
        <w:rPr>
          <w:color w:val="111827"/>
          <w:sz w:val="21"/>
        </w:rPr>
        <w:t>(1) Türkçe okuma anlama ve doğal dil çıkarımında dünya lideri yerli model. (2) Grade-school matematik ve fen muhakemesinde frontier seviye. (3) Tam KVKK-uyumlu, yerli, doğrulanabilir.</w:t>
      </w:r>
    </w:p>
    <w:p>
      <w:pPr>
        <w:spacing w:after="160"/>
        <w:ind w:left="283"/>
        <w:pBdr>
          <w:left w:val="single" w:sz="24" w:space="8" w:color="DC2626"/>
        </w:pBdr>
        <w:shd w:val="clear" w:color="auto" w:fill="FEF2F2"/>
      </w:pPr>
      <w:r>
        <w:rPr>
          <w:b/>
          <w:color w:val="DC2626"/>
          <w:sz w:val="21"/>
        </w:rPr>
        <w:t xml:space="preserve">Yapmamamız gereken iddialar:  </w:t>
      </w:r>
      <w:r>
        <w:rPr>
          <w:color w:val="111827"/>
          <w:sz w:val="21"/>
        </w:rPr>
        <w:t>(1) 'Frontier'ı geçtik' (GPQA-D, MMLU-Pro, multimodal alanda altta). (2) 'Genel olarak GPT-5/Claude'tan daha iyi' (genel ortalamada değil). (3) 'Multimodal'da rekabetçi' (V4.1'e kadar geliştirme aşaması).</w:t>
      </w:r>
    </w:p>
    <w:p>
      <w:pPr>
        <w:spacing w:after="160"/>
        <w:ind w:left="283"/>
        <w:pBdr>
          <w:left w:val="single" w:sz="24" w:space="8" w:color="6366F1"/>
        </w:pBdr>
        <w:shd w:val="clear" w:color="auto" w:fill="F8FAFF"/>
      </w:pPr>
      <w:r>
        <w:rPr>
          <w:b/>
          <w:color w:val="6366F1"/>
          <w:sz w:val="21"/>
        </w:rPr>
        <w:t xml:space="preserve">Tercih edilen tek-cümle iddia:  </w:t>
      </w:r>
      <w:r>
        <w:rPr>
          <w:color w:val="111827"/>
          <w:sz w:val="21"/>
        </w:rPr>
        <w:t>'Türkçe için tasarlanmış, küresel olarak rekabetçi, tam-bağımsız bir frontier-yakını yapay zekâ modeli.'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8"/>
      </w:rPr>
      <w:t xml:space="preserve">© 2026 eCloud Yazılım Teknolojileri  ·  Sayfa  ·  </w:t>
    </w:r>
    <w:r>
      <w:fldChar w:fldCharType="begin"/>
    </w:r>
    <w:r>
      <w:instrText xml:space="preserve">PAGE</w:instrText>
    </w:r>
    <w:r>
      <w:fldChar w:fldCharType="end"/>
    </w:r>
    <w:r>
      <w:rPr>
        <w:color w:val="6B7280"/>
        <w:sz w:val="18"/>
      </w:rPr>
      <w:t xml:space="preserve"> / </w:t>
    </w:r>
    <w:r>
      <w:fldChar w:fldCharType="begin"/>
    </w:r>
    <w:r>
      <w:instrText xml:space="preserve">NUMPAGES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color w:val="6B7280"/>
        <w:sz w:val="18"/>
      </w:rPr>
      <w:t>eCloud  ·  AIGENCY V4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