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738"/>
      </w:pPr>
      <w:r>
        <w:rPr>
          <w:sz w:val="4"/>
        </w:rPr>
        <w:br/>
      </w:r>
    </w:p>
    <w:p>
      <w:pPr>
        <w:spacing w:before="800" w:after="120"/>
      </w:pPr>
      <w:r>
        <w:rPr>
          <w:b/>
          <w:color w:val="6366F1"/>
          <w:sz w:val="18"/>
        </w:rPr>
        <w:t>AIGENCY V4  ·  SWOT ANALİZİ</w:t>
      </w:r>
    </w:p>
    <w:p>
      <w:pPr>
        <w:spacing w:after="120"/>
      </w:pPr>
      <w:r>
        <w:rPr>
          <w:b/>
          <w:color w:val="0F1738"/>
          <w:sz w:val="68"/>
        </w:rPr>
        <w:t>Güçlü ve Zayıf Yönler, Fırsatlar ve Tehditler</w:t>
      </w:r>
    </w:p>
    <w:p>
      <w:pPr>
        <w:spacing w:after="200"/>
      </w:pPr>
      <w:r>
        <w:rPr>
          <w:color w:val="0F1738"/>
          <w:sz w:val="28"/>
        </w:rPr>
        <w:t>Bir sayfada iç bakış (gerçekçi) + bir sayfada pazarlama bakışı</w:t>
      </w:r>
    </w:p>
    <w:p>
      <w:pPr>
        <w:spacing w:after="120"/>
      </w:pPr>
      <w:r>
        <w:rPr>
          <w:i/>
          <w:color w:val="6B7280"/>
          <w:sz w:val="19"/>
        </w:rPr>
        <w:t>Sürüm 1.0  ·  Nisan 2026  ·  Pazarlama dağıtımı için hazırlanmıştır</w:t>
      </w:r>
    </w:p>
    <w:p>
      <w:pPr>
        <w:pBdr>
          <w:bottom w:val="single" w:sz="8" w:space="1" w:color="6366F1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Bölüm A — İç Bakış (Gerçekçi)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Bu bölüm yönetim kurulu, mühendislik ve strateji ekibinin gerçekçi kararlar almasını sağlamak içindir; her madde skor ve gerçek operasyon verisiyle desteklenmiştir.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Güçlü Yönler (Strengths)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Türkçe okuma anlama ve doğal dil çıkarımında dünya lideri (Belebele-TR 87.33, TQuAD 82.40, TR-MMLU 70.80, XNLI-TR 73.40, TR Grammar 79.00).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Grade-school matematik (GSM8K 94.62) ve fen muhakemesi (ARC-Challenge 94.88) frontier seviyede.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Tam-bağımsız mimari: V3'ten devralan dış parametre sıfırlama, KVKK-yerel barındırma.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Şeffaf ölçüm: 13 344 gerçek API çağrısı, Wilson 95% CI, deterministik subsample, açık veri seti.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278K token bağlam penceresi + HBM 3-katmanlı bellek + TG-Decay (frontier'da yalnız KV-cache var).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Hukuk-mevzuat derlemi 412 GB / 20M karar — dünyada başka hiçbir modelin sahip olmadığı veri.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RLHF Türkçe tonu: 109 değerlendirici, %73 ortalama tercih oranı.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%99.5 SLA, %98.4 otomatik iyileşme — V3'ten devralan istikrarlı operasyon.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Zayıf Yönler (Weaknesses)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GPQA Diamond (37.88) ve MMLU-Pro (50.20) frontier'ın 35-50pp gerisinde — graduate-level uzman bilgi açığı.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Multimodal ilk üretim sürümü: MMMU 53.33, MathVista 34.13 — frontier vision modellerinden 20-40pp altta.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Latency frontier'ın 2-3 katı: avg 9.55s vs 3-5s, p95 32.77s vs 8-12s.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Multimodal güvenlik filtresi V4.0.0'da false-positive %10-15 (hotfix V4.0.1: %2).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DocVQA n=24 ve MMMU n=30 — multimodal değerlendirmede subsample boyutu yetersiz, CI'lar geniş.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Frontier modellere kıyasla marka tanınırlığı düşük (özellikle TR dışında).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Geliştirici ekosistemi (kütüphaneler, plugin'ler, SDK'lar) frontier kadar geniş değil.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Multilingual (TR dışı dil) skor profili yayımlanmadı — küresel ölçek iddiasını sınırlıyor.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Fırsatlar (Opportunities)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Türk hükümeti yerli yapay zekâ tedariki için 2025-2027 bütçe açıkladı — kamu pazarı erişilebilir.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EU AI Act (2025 onaylı) yüksek-risk sınıfında 'sovereign-veri' avantajı yaratıyor.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Türkçe konuşan + yakın akraba dil (Azerice, Türkmence, Kazakça) toplam 200M+ kullanıcı tabanı.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20M karar derlemi → Türkiye'de hukuk-tek pazarı kapsamlı; Tural modelle çift-katmanlı hizmet.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Akademik açık-kaynaklaştırma yol haritası (HBM/CCW Apache-2.0, vision encoder AGPL) → ekosistem etkisi.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V4.1 (Q4 2026): vision encoder 8B → 16B, MMLU-Pro 0.65, GPQA 0.55, latency 4s — frontier yakınlaştırma.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Multimodal OCR + Türkçe belge işleme — uluslararası modellerin Türkçe el yazısı/eski belge hatası boşluğu.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Frontier modeller fiyatları yüksek tuttukça açık-kaynak yerli alternatif talebi artıyor.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Tehditler (Threats)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Frontier model fiyatları düşüyor (GPT-5 mini, Claude Haiku 4.5) — küçük müşteriler oraya kayıyor.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Açık-kaynak modeller (Llama 4, Qwen 3, DeepSeek V4) Türkçe ince-ayar ile rekabet edebilir.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Türk yetenek pazarında frontier şirketlerin agresif işe alımı — mühendis tutma riski.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Kurumsal müşteri eğitimi maliyeti: 'AIGENCY frontier'dan farklı pazarda' anlatısının yerleşmesi zaman alır.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GPU tedarik kısıtları (H100/H200/B200) — V4.1 eğitimi gecikme riski.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Frontier sağlayıcılar TR DC açıyor (örn. AWS Türkiye, Azure Türkiye) → sovereign avantajı zayıflayabilir.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Multimodal beklentisi pazarda frontier'a sabitlenmişse 'gelişim aşamasında' anlatısı zayıflık görünür.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Yasal değişiklik: KVKK'nın AB GDPR ile harmonizasyonu yerli avantajı azaltabilir.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Bölüm B — Pazarlama Bakışı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i/>
          <w:color w:val="111827"/>
          <w:sz w:val="21"/>
        </w:rPr>
        <w:t>Bu bölüm satış, pazarlama ve yatırımcı sunumlarında kullanılır; aynı dört kadrana iddiacı dil ve müşteri-yararı çerçevesi uygulanmıştır.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Güçlü Yanlarımız — Pazara Ne Sunuyoruz?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Türkçe Lider:  </w:t>
      </w:r>
      <w:r>
        <w:rPr>
          <w:color w:val="111827"/>
          <w:sz w:val="21"/>
        </w:rPr>
        <w:t>Belebele-TR 87.33 ile dünyanın #1 Türkçe-okuma modeli — frontier yayımı yok.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Frontier Matematik:  </w:t>
      </w:r>
      <w:r>
        <w:rPr>
          <w:color w:val="111827"/>
          <w:sz w:val="21"/>
        </w:rPr>
        <w:t>GSM8K 94.62 — GPT-5 ile aynı bantta. Türkiye'den çıkmış yerli model bu seviyede başka yok.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Egemen Veri:  </w:t>
      </w:r>
      <w:r>
        <w:rPr>
          <w:color w:val="111827"/>
          <w:sz w:val="21"/>
        </w:rPr>
        <w:t>KVKK §5/§12 native + Türkiye DC + GPG-imzalı eğitim. Kamu ve düzenlenmiş sektörler için tercih sebebi.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Şeffaflık:  </w:t>
      </w:r>
      <w:r>
        <w:rPr>
          <w:color w:val="111827"/>
          <w:sz w:val="21"/>
        </w:rPr>
        <w:t>13 344 ölçülmüş çağrı, Wilson 95% CI, açık veri seti — frontier rakipler bu kadar şeffaf değil.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278K Hafıza:  </w:t>
      </w:r>
      <w:r>
        <w:rPr>
          <w:color w:val="111827"/>
          <w:sz w:val="21"/>
        </w:rPr>
        <w:t>HBM 3-katmanlı + TG-Decay = oturumlar arası hafıza. Müşteri bağlamı saatlerce, günlerce korunur.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Zayıf Yanlarımız — Şeffaf İletişim</w:t>
      </w:r>
    </w:p>
    <w:p>
      <w:pPr>
        <w:spacing w:after="160"/>
        <w:ind w:left="283"/>
        <w:pBdr>
          <w:left w:val="single" w:sz="24" w:space="8" w:color="F59E0B"/>
        </w:pBdr>
        <w:shd w:val="clear" w:color="auto" w:fill="FFFBEB"/>
      </w:pPr>
      <w:r>
        <w:rPr>
          <w:b/>
          <w:color w:val="F59E0B"/>
          <w:sz w:val="21"/>
        </w:rPr>
        <w:t xml:space="preserve">Graduate Bilim:  </w:t>
      </w:r>
      <w:r>
        <w:rPr>
          <w:color w:val="111827"/>
          <w:sz w:val="21"/>
        </w:rPr>
        <w:t>GPQA Diamond ve MMLU-Pro alanlarında V4.1'e kadar geliştirme aşamasında — uzman bilim için frontier gerekir.</w:t>
      </w:r>
    </w:p>
    <w:p>
      <w:pPr>
        <w:spacing w:after="160"/>
        <w:ind w:left="283"/>
        <w:pBdr>
          <w:left w:val="single" w:sz="24" w:space="8" w:color="F59E0B"/>
        </w:pBdr>
        <w:shd w:val="clear" w:color="auto" w:fill="FFFBEB"/>
      </w:pPr>
      <w:r>
        <w:rPr>
          <w:b/>
          <w:color w:val="F59E0B"/>
          <w:sz w:val="21"/>
        </w:rPr>
        <w:t xml:space="preserve">Multimodal İlk Sürüm:  </w:t>
      </w:r>
      <w:r>
        <w:rPr>
          <w:color w:val="111827"/>
          <w:sz w:val="21"/>
        </w:rPr>
        <w:t>Görsel-anlayış ilk üretim sürümü. V4.1 16B vision encoder ile rekabet bekleniyor.</w:t>
      </w:r>
    </w:p>
    <w:p>
      <w:pPr>
        <w:spacing w:after="160"/>
        <w:ind w:left="283"/>
        <w:pBdr>
          <w:left w:val="single" w:sz="24" w:space="8" w:color="F59E0B"/>
        </w:pBdr>
        <w:shd w:val="clear" w:color="auto" w:fill="FFFBEB"/>
      </w:pPr>
      <w:r>
        <w:rPr>
          <w:b/>
          <w:color w:val="F59E0B"/>
          <w:sz w:val="21"/>
        </w:rPr>
        <w:t xml:space="preserve">Latency:  </w:t>
      </w:r>
      <w:r>
        <w:rPr>
          <w:color w:val="111827"/>
          <w:sz w:val="21"/>
        </w:rPr>
        <w:t>Şu an avg 9.55s, frontier 3-5s. V4.1 hedefi 4s. Müşteri SLA'larında bu açıkça belirtilir.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Fırsatlarımız — Pazara Mesaj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Yerli AI Talebi:  </w:t>
      </w:r>
      <w:r>
        <w:rPr>
          <w:color w:val="111827"/>
          <w:sz w:val="21"/>
        </w:rPr>
        <w:t>Türkiye'de kamu + finans + sağlık + savunma kombine pazar büyüklüğü &gt; 1.5 Mrd USD/yıl.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Hukuk-Tek Yarış:  </w:t>
      </w:r>
      <w:r>
        <w:rPr>
          <w:color w:val="111827"/>
          <w:sz w:val="21"/>
        </w:rPr>
        <w:t>20M karar derlemi rakipsiz veri tabanı. Türkiye'de başka model bu seviyede hukuk yetkinliği gösteremez.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Türk Coğrafyası:  </w:t>
      </w:r>
      <w:r>
        <w:rPr>
          <w:color w:val="111827"/>
          <w:sz w:val="21"/>
        </w:rPr>
        <w:t>TR + akraba diller toplam 200M kullanıcı. Multilingual V5 yol haritasında.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EU AI Act:  </w:t>
      </w:r>
      <w:r>
        <w:rPr>
          <w:color w:val="111827"/>
          <w:sz w:val="21"/>
        </w:rPr>
        <w:t>Düzenleyici çerçeve sovereign modelleri öne çıkarıyor — Türkiye + Türk yatırımları olan AB ülkeleri için tercih.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Tehditler — Risk Yönetimi</w:t>
      </w:r>
    </w:p>
    <w:p>
      <w:pPr>
        <w:spacing w:after="160"/>
        <w:ind w:left="283"/>
        <w:pBdr>
          <w:left w:val="single" w:sz="24" w:space="8" w:color="EC4899"/>
        </w:pBdr>
        <w:shd w:val="clear" w:color="auto" w:fill="FDF2F8"/>
      </w:pPr>
      <w:r>
        <w:rPr>
          <w:b/>
          <w:color w:val="EC4899"/>
          <w:sz w:val="21"/>
        </w:rPr>
        <w:t xml:space="preserve">Frontier Fiyat Düşüşü:  </w:t>
      </w:r>
      <w:r>
        <w:rPr>
          <w:color w:val="111827"/>
          <w:sz w:val="21"/>
        </w:rPr>
        <w:t>GPT-5 mini, Claude Haiku 4.5 küçük müşterileri çekebilir. Cevap: KVKK + TR-yerel + uzun bağlam farkı.</w:t>
      </w:r>
    </w:p>
    <w:p>
      <w:pPr>
        <w:spacing w:after="160"/>
        <w:ind w:left="283"/>
        <w:pBdr>
          <w:left w:val="single" w:sz="24" w:space="8" w:color="EC4899"/>
        </w:pBdr>
        <w:shd w:val="clear" w:color="auto" w:fill="FDF2F8"/>
      </w:pPr>
      <w:r>
        <w:rPr>
          <w:b/>
          <w:color w:val="EC4899"/>
          <w:sz w:val="21"/>
        </w:rPr>
        <w:t xml:space="preserve">Açık-kaynak TR Fine-tune:  </w:t>
      </w:r>
      <w:r>
        <w:rPr>
          <w:color w:val="111827"/>
          <w:sz w:val="21"/>
        </w:rPr>
        <w:t>Llama 4 / Qwen 3 / DeepSeek V4 Türkçe ince-ayar yapabilir. Cevap: 20M karar + KVKK barındırma rakipsiz.</w:t>
      </w:r>
    </w:p>
    <w:p>
      <w:pPr>
        <w:spacing w:after="160"/>
        <w:ind w:left="283"/>
        <w:pBdr>
          <w:left w:val="single" w:sz="24" w:space="8" w:color="EC4899"/>
        </w:pBdr>
        <w:shd w:val="clear" w:color="auto" w:fill="FDF2F8"/>
      </w:pPr>
      <w:r>
        <w:rPr>
          <w:b/>
          <w:color w:val="EC4899"/>
          <w:sz w:val="21"/>
        </w:rPr>
        <w:t xml:space="preserve">Yetenek Kaybı:  </w:t>
      </w:r>
      <w:r>
        <w:rPr>
          <w:color w:val="111827"/>
          <w:sz w:val="21"/>
        </w:rPr>
        <w:t>Frontier şirketler aktif işe alım yapıyor. Cevap: bilimsel yayın hakları + ESOP + Türkiye'de 'milli proje' anlatısı.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Sonuç — Tek-Cümle Pazarlama Pozisyonu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AIGENCY V4 —  </w:t>
      </w:r>
      <w:r>
        <w:rPr>
          <w:color w:val="111827"/>
          <w:sz w:val="21"/>
        </w:rPr>
        <w:t>Türkçe için tasarlanmış, küresel olarak rekabetçi, tam-bağımsız ve KVKK-yerel frontier-yakını yapay zekâ modeli. Türkiye ve Türk coğrafyası iş yüklerinde varsayılan tercih, küresel manzarada ise şeffaflık ve egemenlik temalı stratejik alternatif.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© 2026 eCloud Yazılım Teknolojileri  ·  Sayfa  · 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B7280"/>
        <w:sz w:val="18"/>
      </w:rPr>
      <w:t>eCloud  ·  AIGENCY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