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Arial" w:cs="Arial" w:eastAsia="Arial" w:hAnsi="Arial"/>
          <w:b/>
          <w:bCs/>
          <w:color w:val="1E3A5F"/>
          <w:sz w:val="56"/>
          <w:szCs w:val="56"/>
        </w:rPr>
        <w:t xml:space="preserve">CASCATA PORTAL</w:t>
      </w:r>
    </w:p>
    <w:p>
      <w:pPr>
        <w:spacing w:after="120"/>
        <w:jc w:val="center"/>
      </w:pPr>
      <w:r>
        <w:rPr>
          <w:i/>
          <w:iCs/>
          <w:color w:val="6B7280"/>
          <w:sz w:val="28"/>
          <w:szCs w:val="28"/>
        </w:rPr>
        <w:t xml:space="preserve">v2.0 Requirements, Gap Analysis, Test Specification &amp; Roadmap</w:t>
      </w:r>
    </w:p>
    <w:p>
      <w:pPr>
        <w:spacing w:before="400"/>
        <w:jc w:val="center"/>
      </w:pPr>
      <w:r>
        <w:rPr>
          <w:b/>
          <w:bCs/>
          <w:color w:val="DC2626"/>
          <w:sz w:val="24"/>
          <w:szCs w:val="24"/>
        </w:rPr>
        <w:t xml:space="preserve">UPDATED WITH PM CLARIFICATIONS (22 March 2026)</w:t>
      </w:r>
    </w:p>
    <w:p>
      <w:pPr>
        <w:spacing w:before="400"/>
        <w:jc w:val="center"/>
      </w:pPr>
      <w:r>
        <w:rPr>
          <w:b/>
          <w:bCs/>
        </w:rPr>
        <w:t xml:space="preserve">Prepared by: </w:t>
      </w:r>
      <w:r>
        <w:t xml:space="preserve">Elesh Mistry</w:t>
      </w:r>
    </w:p>
    <w:p>
      <w:pPr>
        <w:jc w:val="center"/>
      </w:pPr>
      <w:r>
        <w:rPr>
          <w:b/>
          <w:bCs/>
        </w:rPr>
        <w:t xml:space="preserve">Date: </w:t>
      </w:r>
      <w:r>
        <w:t xml:space="preserve">22 March 2026</w:t>
      </w:r>
    </w:p>
    <w:p>
      <w:pPr>
        <w:spacing w:before="400"/>
        <w:jc w:val="center"/>
      </w:pPr>
      <w:r>
        <w:t xml:space="preserve">Sources: PM Video Walkthrough (40 min), Granola Meeting Notes, Gemini Transcript Export, PM Roadmap, PM Slack Clarifications (22 Mar 2026)</w:t>
      </w:r>
    </w:p>
    <w:p>
      <w:pPr>
        <w:spacing w:before="80"/>
        <w:jc w:val="center"/>
      </w:pPr>
      <w:r>
        <w:t xml:space="preserve">Purpose: Cursor IDE implementation context + PM playback + acceptance test checklist</w:t>
      </w:r>
    </w:p>
    <w:p>
      <w:r>
        <w:br w:type="page"/>
      </w:r>
    </w:p>
    <w:p>
      <w:pPr>
        <w:pStyle w:val="Heading1"/>
      </w:pPr>
      <w:r>
        <w:t xml:space="preserve">1. Executive Summary</w:t>
      </w:r>
    </w:p>
    <w:p>
      <w:pPr>
        <w:spacing w:after="120" w:before="60"/>
      </w:pPr>
      <w:r>
        <w:t xml:space="preserve">This document captures </w:t>
      </w:r>
      <w:r>
        <w:rPr>
          <w:b/>
          <w:bCs/>
        </w:rPr>
        <w:t xml:space="preserve">every requirement</w:t>
      </w:r>
      <w:r>
        <w:t xml:space="preserve"> from the PM’s 40-minute video walkthrough and subsequent roadmap discussion, cross-referenced against the current Cascata Portal codebase (GitHub: ecmistry/cascata-portal, v1.1.0). It incorporates </w:t>
      </w:r>
      <w:r>
        <w:rPr>
          <w:b/>
          <w:bCs/>
        </w:rPr>
        <w:t xml:space="preserve">all PM clarifications received via Slack on 22 March 2026</w:t>
      </w:r>
      <w:r>
        <w:t xml:space="preserve"> which resolved all 8 open questions and resulted in significant changes to the RAG system design, averaging methodology, and data requirements.</w:t>
      </w:r>
    </w:p>
    <w:p>
      <w:pPr>
        <w:spacing w:after="120" w:before="60"/>
      </w:pPr>
      <w:r>
        <w:t xml:space="preserve">The document serves three purposes: (1) a playback document for PM validation, (2) a Cursor IDE implementation spec with exact file references, and (3) a comprehensive acceptance test checklist with 48 test cases to verify all requirements are met.</w:t>
      </w:r>
    </w:p>
    <w:p>
      <w:pPr>
        <w:pStyle w:val="Heading2"/>
      </w:pPr>
      <w:r>
        <w:t xml:space="preserve">1.1 Key PM Clarifications (22 March 2026)</w:t>
      </w:r>
    </w:p>
    <w:p>
      <w:pPr>
        <w:spacing w:after="120" w:before="60"/>
      </w:pPr>
      <w:r>
        <w:t xml:space="preserve">The following PM decisions materially changed the implementation plan:</w:t>
      </w:r>
    </w:p>
    <w:p>
      <w:pPr>
        <w:pStyle w:val="ListParagraph"/>
        <w:numPr>
          <w:ilvl w:val="0"/>
          <w:numId w:val="2"/>
        </w:numPr>
        <w:spacing w:after="60"/>
      </w:pPr>
      <w:r>
        <w:rPr>
          <w:b/>
          <w:bCs/>
        </w:rPr>
        <w:t xml:space="preserve">Single RAG system only (Phase 1): </w:t>
      </w:r>
      <w:r>
        <w:t xml:space="preserve">RAG the model’s cascade outputs against actuals. Do NOT RAG the R-score yet. R-score is displayed as a number without colour coding.</w:t>
      </w:r>
    </w:p>
    <w:p>
      <w:pPr>
        <w:pStyle w:val="ListParagraph"/>
        <w:numPr>
          <w:ilvl w:val="0"/>
          <w:numId w:val="2"/>
        </w:numPr>
        <w:spacing w:after="60"/>
      </w:pPr>
      <w:r>
        <w:rPr>
          <w:b/>
          <w:bCs/>
        </w:rPr>
        <w:t xml:space="preserve">RAG targets = model output: </w:t>
      </w:r>
      <w:r>
        <w:t xml:space="preserve">Targets are derived directly from the cascade model’s predictions. No separate targets/quota table needed. The model’s forecast for a quarter IS the target; actuals are measured against it.</w:t>
      </w:r>
    </w:p>
    <w:p>
      <w:pPr>
        <w:pStyle w:val="ListParagraph"/>
        <w:numPr>
          <w:ilvl w:val="0"/>
          <w:numId w:val="2"/>
        </w:numPr>
        <w:spacing w:after="60"/>
      </w:pPr>
      <w:r>
        <w:rPr>
          <w:b/>
          <w:bCs/>
        </w:rPr>
        <w:t xml:space="preserve">R-score granularity: </w:t>
      </w:r>
      <w:r>
        <w:t xml:space="preserve">6-quarter rolling average computed per region and globally. NOT per pod/motion (insufficient data points).</w:t>
      </w:r>
    </w:p>
    <w:p>
      <w:pPr>
        <w:pStyle w:val="ListParagraph"/>
        <w:numPr>
          <w:ilvl w:val="0"/>
          <w:numId w:val="2"/>
        </w:numPr>
        <w:spacing w:after="60"/>
      </w:pPr>
      <w:r>
        <w:rPr>
          <w:b/>
          <w:bCs/>
        </w:rPr>
        <w:t xml:space="preserve">Data requirement: </w:t>
      </w:r>
      <w:r>
        <w:t xml:space="preserve">18 months (6 quarters) of HubSpot data required. Can reduce to 12 months (4 quarters) minimum. No need to handle edge cases for fewer than 4 quarters.</w:t>
      </w:r>
    </w:p>
    <w:p>
      <w:pPr>
        <w:pStyle w:val="ListParagraph"/>
        <w:numPr>
          <w:ilvl w:val="0"/>
          <w:numId w:val="2"/>
        </w:numPr>
        <w:spacing w:after="60"/>
      </w:pPr>
      <w:r>
        <w:rPr>
          <w:b/>
          <w:bCs/>
        </w:rPr>
        <w:t xml:space="preserve">Region naming: </w:t>
      </w:r>
      <w:r>
        <w:t xml:space="preserve">Keep NORAM/EMESA. The AI transcript mistranslated NORAM as ‘North’. No display name changes needed.</w:t>
      </w:r>
    </w:p>
    <w:p>
      <w:pPr>
        <w:pStyle w:val="ListParagraph"/>
        <w:numPr>
          <w:ilvl w:val="0"/>
          <w:numId w:val="2"/>
        </w:numPr>
        <w:spacing w:after="60"/>
      </w:pPr>
      <w:r>
        <w:rPr>
          <w:b/>
          <w:bCs/>
        </w:rPr>
        <w:t xml:space="preserve">Historical cutoff confirmed: </w:t>
      </w:r>
      <w:r>
        <w:t xml:space="preserve">Current quarter = forecast. Everything prior = actualised. Not configurable.</w:t>
      </w:r>
    </w:p>
    <w:p>
      <w:pPr>
        <w:pStyle w:val="ListParagraph"/>
        <w:numPr>
          <w:ilvl w:val="0"/>
          <w:numId w:val="2"/>
        </w:numPr>
        <w:spacing w:after="60"/>
      </w:pPr>
      <w:r>
        <w:rPr>
          <w:b/>
          <w:bCs/>
        </w:rPr>
        <w:t xml:space="preserve">Customer identification: </w:t>
      </w:r>
      <w:r>
        <w:t xml:space="preserve">Asked during onboarding setup wizard, same pattern as other configuration questions.</w:t>
      </w:r>
    </w:p>
    <w:p>
      <w:pPr>
        <w:spacing w:after="120" w:before="60"/>
      </w:pPr>
      <w:r>
        <w:rPr>
          <w:b/>
          <w:bCs/>
        </w:rPr>
        <w:t xml:space="preserve">Key finding: </w:t>
      </w:r>
      <w:r>
        <w:t xml:space="preserve">The core three-stage cascade model (SQL → OCR → OWR → Revenue) is already implemented. All Contact and Deal HubSpot fields are already fetched. The main gaps are: (1) hierarchical expandable drill-down UI, (2) Pearson R-score engine (display only, no RAG), (3) performance RAG system (model output vs actuals), (4) 6-quarter one-time average for future projections, (5) dynamic pipeline cover ratio and ACV calculations, and (6) Company object integration for Phases 2–4.</w:t>
      </w:r>
    </w:p>
    <w:p>
      <w:r>
        <w:br w:type="page"/>
      </w:r>
    </w:p>
    <w:p>
      <w:pPr>
        <w:pStyle w:val="Heading1"/>
      </w:pPr>
      <w:r>
        <w:t xml:space="preserve">2. Current Codebase Architecture</w:t>
      </w:r>
    </w:p>
    <w:p>
      <w:pPr>
        <w:spacing w:after="120" w:before="60"/>
      </w:pPr>
      <w:r>
        <w:t xml:space="preserve">The Cascata Portal is a production-deployed web application hosted on AWS EC2 at cascata.online. This section provides the full technical context needed for implementation.</w:t>
      </w:r>
    </w:p>
    <w:p>
      <w:pPr>
        <w:pStyle w:val="Heading2"/>
      </w:pPr>
      <w:r>
        <w:t xml:space="preserve">2.1 Tech Stack</w:t>
      </w:r>
    </w:p>
    <w:p>
      <w:pPr>
        <w:spacing w:after="120" w:before="60"/>
      </w:pPr>
      <w:r>
        <w:rPr>
          <w:b/>
          <w:bCs/>
        </w:rPr>
        <w:t xml:space="preserve">Frontend: </w:t>
      </w:r>
      <w:r>
        <w:t xml:space="preserve">React 19, TypeScript, Vite 7, Tailwind CSS 4, tRPC 11, TanStack React Query, Recharts, ReactFlow, Wouter, shadcn/ui.</w:t>
      </w:r>
    </w:p>
    <w:p>
      <w:pPr>
        <w:spacing w:after="120" w:before="60"/>
      </w:pPr>
      <w:r>
        <w:rPr>
          <w:b/>
          <w:bCs/>
        </w:rPr>
        <w:t xml:space="preserve">Backend: </w:t>
      </w:r>
      <w:r>
        <w:t xml:space="preserve">Node.js 20+, Express 4, tRPC 11, Drizzle ORM, MariaDB/MySQL 10.5+.</w:t>
      </w:r>
    </w:p>
    <w:p>
      <w:pPr>
        <w:spacing w:after="120" w:before="60"/>
      </w:pPr>
      <w:r>
        <w:rPr>
          <w:b/>
          <w:bCs/>
        </w:rPr>
        <w:t xml:space="preserve">Integrations: </w:t>
      </w:r>
      <w:r>
        <w:t xml:space="preserve">HubSpot CRM API v3 (private app token), Google BigQuery (project reporting-299920, optional).</w:t>
      </w:r>
    </w:p>
    <w:p>
      <w:pPr>
        <w:spacing w:after="120" w:before="60"/>
      </w:pPr>
      <w:r>
        <w:rPr>
          <w:b/>
          <w:bCs/>
        </w:rPr>
        <w:t xml:space="preserve">Infrastructure: </w:t>
      </w:r>
      <w:r>
        <w:t xml:space="preserve">AWS EC2, Nginx reverse proxy, PM2 process manager, Let’s Encrypt SSL, pnpm 10+.</w:t>
      </w:r>
    </w:p>
    <w:p>
      <w:pPr>
        <w:pStyle w:val="Heading2"/>
      </w:pPr>
      <w:r>
        <w:t xml:space="preserve">2.2 Backend Files</w:t>
      </w:r>
    </w:p>
    <w:p>
      <w:pPr>
        <w:spacing w:after="120" w:before="60"/>
      </w:pPr>
      <w:r>
        <w:rPr>
          <w:rFonts w:ascii="Courier New" w:cs="Courier New" w:eastAsia="Courier New" w:hAnsi="Courier New"/>
          <w:sz w:val="20"/>
          <w:szCs w:val="20"/>
        </w:rPr>
        <w:t xml:space="preserve">server/cascadeEngine.ts</w:t>
      </w:r>
      <w:r>
        <w:t xml:space="preserve"> (354 lines) — Core forecast engine. SQL→Opportunity conversion with time distribution, Opportunity→Win timing with probability matrices, revenue computation. Uses per-quarter actuals-derived conversion rates when available, falling back to overall averages. Primary file for 6-quarter one-time average, dynamic pipeline cover ratio, and dynamic ACV enhancements.</w:t>
      </w:r>
    </w:p>
    <w:p>
      <w:pPr>
        <w:spacing w:after="120" w:before="60"/>
      </w:pPr>
      <w:r>
        <w:rPr>
          <w:rFonts w:ascii="Courier New" w:cs="Courier New" w:eastAsia="Courier New" w:hAnsi="Courier New"/>
          <w:sz w:val="20"/>
          <w:szCs w:val="20"/>
        </w:rPr>
        <w:t xml:space="preserve">server/cascadeSheet.ts</w:t>
      </w:r>
      <w:r>
        <w:t xml:space="preserve"> (324 lines) — Server-side two-panel cascade calculator mirroring Excel. Left panel: SQL cascade (timing probabilities × SQL counts × conversion rate → cascaded opportunities). Right panel: Opp cascade (win timing probabilities × total opps → won deals). Needs actual values alongside model values.</w:t>
      </w:r>
    </w:p>
    <w:p>
      <w:pPr>
        <w:spacing w:after="120" w:before="60"/>
      </w:pPr>
      <w:r>
        <w:rPr>
          <w:rFonts w:ascii="Courier New" w:cs="Courier New" w:eastAsia="Courier New" w:hAnsi="Courier New"/>
          <w:sz w:val="20"/>
          <w:szCs w:val="20"/>
        </w:rPr>
        <w:t xml:space="preserve">server/hubspotSync.ts</w:t>
      </w:r>
      <w:r>
        <w:t xml:space="preserve"> (868 lines) — HubSpot ELT sync engine. Contacts and deals via CRM API v3, mapped to cascade model structures. Delta sync via lastmodifieddate. Currently fetches Contacts and Deals ONLY. Company object fetch entirely missing — must be added for Phases 2–4.</w:t>
      </w:r>
    </w:p>
    <w:p>
      <w:pPr>
        <w:spacing w:after="120" w:before="60"/>
      </w:pPr>
      <w:r>
        <w:rPr>
          <w:rFonts w:ascii="Courier New" w:cs="Courier New" w:eastAsia="Courier New" w:hAnsi="Courier New"/>
          <w:sz w:val="20"/>
          <w:szCs w:val="20"/>
        </w:rPr>
        <w:t xml:space="preserve">server/routers.ts</w:t>
      </w:r>
      <w:r>
        <w:t xml:space="preserve"> (29K) — All tRPC API routes: auth, company, forecast, region, sqlType, sqlHistory, conversionRate, dealEconomics, timeDistribution, actuals, scenarios, dashboard, cascadeSheet. Needs new procedures for hierarchical data, R-scores, and RAG status.</w:t>
      </w:r>
    </w:p>
    <w:p>
      <w:pPr>
        <w:spacing w:after="120" w:before="60"/>
      </w:pPr>
      <w:r>
        <w:rPr>
          <w:rFonts w:ascii="Courier New" w:cs="Courier New" w:eastAsia="Courier New" w:hAnsi="Courier New"/>
          <w:sz w:val="20"/>
          <w:szCs w:val="20"/>
        </w:rPr>
        <w:t xml:space="preserve">server/db.ts</w:t>
      </w:r>
      <w:r>
        <w:t xml:space="preserve"> (31K) — Database access layer. All CRUD operations via Drizzle ORM.</w:t>
      </w:r>
    </w:p>
    <w:p>
      <w:pPr>
        <w:spacing w:after="120" w:before="60"/>
      </w:pPr>
      <w:r>
        <w:rPr>
          <w:rFonts w:ascii="Courier New" w:cs="Courier New" w:eastAsia="Courier New" w:hAnsi="Courier New"/>
          <w:sz w:val="20"/>
          <w:szCs w:val="20"/>
        </w:rPr>
        <w:t xml:space="preserve">server/hubspot-client.ts</w:t>
      </w:r>
      <w:r>
        <w:t xml:space="preserve"> (5K) — HubSpot API client for property discovery and data fetching (Configure Cascata page).</w:t>
      </w:r>
    </w:p>
    <w:p>
      <w:pPr>
        <w:pStyle w:val="Heading2"/>
      </w:pPr>
      <w:r>
        <w:t xml:space="preserve">2.3 Frontend Files</w:t>
      </w:r>
    </w:p>
    <w:p>
      <w:pPr>
        <w:spacing w:after="120" w:before="60"/>
      </w:pPr>
      <w:r>
        <w:rPr>
          <w:rFonts w:ascii="Courier New" w:cs="Courier New" w:eastAsia="Courier New" w:hAnsi="Courier New"/>
          <w:sz w:val="20"/>
          <w:szCs w:val="20"/>
        </w:rPr>
        <w:t xml:space="preserve">client/src/pages/Dashboard.tsx</w:t>
      </w:r>
      <w:r>
        <w:t xml:space="preserve"> (730 lines) — Main dashboard with KPI cards, filter bar (company/region/sqlType/year/quarter), revenue charts, regional breakdown, conversion funnel. Needs most significant overhaul for hierarchical drill-down interface.</w:t>
      </w:r>
    </w:p>
    <w:p>
      <w:pPr>
        <w:spacing w:after="120" w:before="60"/>
      </w:pPr>
      <w:r>
        <w:rPr>
          <w:rFonts w:ascii="Courier New" w:cs="Courier New" w:eastAsia="Courier New" w:hAnsi="Courier New"/>
          <w:sz w:val="20"/>
          <w:szCs w:val="20"/>
        </w:rPr>
        <w:t xml:space="preserve">client/src/pages/CascadeSheet.tsx</w:t>
      </w:r>
      <w:r>
        <w:t xml:space="preserve"> (539 lines) — Cascade matrix with SQL timing probability diagonals, cascaded opportunity values, OWR cascade. Supports /cascade/:motion/:region routing. Needs Model|Actual dual-column enhancement.</w:t>
      </w:r>
    </w:p>
    <w:p>
      <w:pPr>
        <w:spacing w:after="120" w:before="60"/>
      </w:pPr>
      <w:r>
        <w:rPr>
          <w:rFonts w:ascii="Courier New" w:cs="Courier New" w:eastAsia="Courier New" w:hAnsi="Courier New"/>
          <w:sz w:val="20"/>
          <w:szCs w:val="20"/>
        </w:rPr>
        <w:t xml:space="preserve">client/src/pages/Setup.tsx</w:t>
      </w:r>
      <w:r>
        <w:t xml:space="preserve"> (29K) — Multi-step onboarding wizard. Needs new step for Company object customer identification field (PM confirmed: “ask up front like we do for other questions”).</w:t>
      </w:r>
    </w:p>
    <w:p>
      <w:pPr>
        <w:spacing w:after="120" w:before="60"/>
      </w:pPr>
      <w:r>
        <w:rPr>
          <w:rFonts w:ascii="Courier New" w:cs="Courier New" w:eastAsia="Courier New" w:hAnsi="Courier New"/>
          <w:sz w:val="20"/>
          <w:szCs w:val="20"/>
        </w:rPr>
        <w:t xml:space="preserve">client/src/pages/WhatIfAnalysis.tsx</w:t>
      </w:r>
      <w:r>
        <w:t xml:space="preserve"> (19K) and </w:t>
      </w:r>
      <w:r>
        <w:rPr>
          <w:rFonts w:ascii="Courier New" w:cs="Courier New" w:eastAsia="Courier New" w:hAnsi="Courier New"/>
          <w:sz w:val="20"/>
          <w:szCs w:val="20"/>
        </w:rPr>
        <w:t xml:space="preserve">Scenarios.tsx</w:t>
      </w:r>
      <w:r>
        <w:t xml:space="preserve"> (11K) — What-if and scenario management. Foundation for Phase 4 scenario planning.</w:t>
      </w:r>
    </w:p>
    <w:p>
      <w:pPr>
        <w:spacing w:after="120" w:before="60"/>
      </w:pPr>
      <w:r>
        <w:rPr>
          <w:rFonts w:ascii="Courier New" w:cs="Courier New" w:eastAsia="Courier New" w:hAnsi="Courier New"/>
          <w:sz w:val="20"/>
          <w:szCs w:val="20"/>
        </w:rPr>
        <w:t xml:space="preserve">client/src/pages/Performance.tsx</w:t>
      </w:r>
      <w:r>
        <w:t xml:space="preserve"> (12K) — Actual vs predicted comparison. Foundation for R-score display.</w:t>
      </w:r>
    </w:p>
    <w:p>
      <w:pPr>
        <w:spacing w:after="120" w:before="60"/>
      </w:pPr>
      <w:r>
        <w:rPr>
          <w:rFonts w:ascii="Courier New" w:cs="Courier New" w:eastAsia="Courier New" w:hAnsi="Courier New"/>
          <w:sz w:val="20"/>
          <w:szCs w:val="20"/>
        </w:rPr>
        <w:t xml:space="preserve">client/src/pages/DataQuality.tsx</w:t>
      </w:r>
      <w:r>
        <w:t xml:space="preserve"> (49K) — Data quality reporting after HubSpot sync.</w:t>
      </w:r>
    </w:p>
    <w:p>
      <w:pPr>
        <w:spacing w:after="120" w:before="60"/>
      </w:pPr>
      <w:r>
        <w:rPr>
          <w:rFonts w:ascii="Courier New" w:cs="Courier New" w:eastAsia="Courier New" w:hAnsi="Courier New"/>
          <w:sz w:val="20"/>
          <w:szCs w:val="20"/>
        </w:rPr>
        <w:t xml:space="preserve">client/src/components/DashboardLayout.tsx</w:t>
      </w:r>
      <w:r>
        <w:t xml:space="preserve"> (24K) — Layout wrapper with sidebar navigation, header, auth checks.</w:t>
      </w:r>
    </w:p>
    <w:p>
      <w:pPr>
        <w:spacing w:after="120" w:before="60"/>
      </w:pPr>
      <w:r>
        <w:rPr>
          <w:rFonts w:ascii="Courier New" w:cs="Courier New" w:eastAsia="Courier New" w:hAnsi="Courier New"/>
          <w:sz w:val="20"/>
          <w:szCs w:val="20"/>
        </w:rPr>
        <w:t xml:space="preserve">client/src/App.tsx</w:t>
      </w:r>
      <w:r>
        <w:t xml:space="preserve"> (175 lines) — Routing configuration using Wouter.</w:t>
      </w:r>
    </w:p>
    <w:p>
      <w:pPr>
        <w:pStyle w:val="Heading2"/>
      </w:pPr>
      <w:r>
        <w:t xml:space="preserve">2.4 Database Schema</w:t>
      </w:r>
    </w:p>
    <w:p>
      <w:pPr>
        <w:spacing w:after="120" w:before="60"/>
      </w:pPr>
      <w:r>
        <w:rPr>
          <w:rFonts w:ascii="Courier New" w:cs="Courier New" w:eastAsia="Courier New" w:hAnsi="Courier New"/>
          <w:sz w:val="20"/>
          <w:szCs w:val="20"/>
        </w:rPr>
        <w:t xml:space="preserve">drizzle/schema.ts</w:t>
      </w:r>
      <w:r>
        <w:t xml:space="preserve"> defines:</w:t>
      </w:r>
    </w:p>
    <w:p>
      <w:pPr>
        <w:pStyle w:val="ListParagraph"/>
        <w:numPr>
          <w:ilvl w:val="0"/>
          <w:numId w:val="2"/>
        </w:numPr>
        <w:spacing w:after="60"/>
      </w:pPr>
      <w:r>
        <w:rPr>
          <w:b/>
          <w:bCs/>
        </w:rPr>
        <w:t xml:space="preserve">users</w:t>
      </w:r>
      <w:r>
        <w:t xml:space="preserve"> — accounts with bcrypt password hashing, roles (admin/user), session tracking</w:t>
      </w:r>
    </w:p>
    <w:p>
      <w:pPr>
        <w:pStyle w:val="ListParagraph"/>
        <w:numPr>
          <w:ilvl w:val="0"/>
          <w:numId w:val="2"/>
        </w:numPr>
        <w:spacing w:after="60"/>
      </w:pPr>
      <w:r>
        <w:rPr>
          <w:b/>
          <w:bCs/>
        </w:rPr>
        <w:t xml:space="preserve">companies</w:t>
      </w:r>
      <w:r>
        <w:t xml:space="preserve"> — organisation models with BigQuery config and syncConfig JSON (HubSpot property mappings)</w:t>
      </w:r>
    </w:p>
    <w:p>
      <w:pPr>
        <w:pStyle w:val="ListParagraph"/>
        <w:numPr>
          <w:ilvl w:val="0"/>
          <w:numId w:val="2"/>
        </w:numPr>
        <w:spacing w:after="60"/>
      </w:pPr>
      <w:r>
        <w:rPr>
          <w:b/>
          <w:bCs/>
        </w:rPr>
        <w:t xml:space="preserve">regions</w:t>
      </w:r>
      <w:r>
        <w:t xml:space="preserve"> — geographic pods (NORAM, EMESA North, EMESA South, etc.) per company</w:t>
      </w:r>
    </w:p>
    <w:p>
      <w:pPr>
        <w:pStyle w:val="ListParagraph"/>
        <w:numPr>
          <w:ilvl w:val="0"/>
          <w:numId w:val="2"/>
        </w:numPr>
        <w:spacing w:after="60"/>
      </w:pPr>
      <w:r>
        <w:rPr>
          <w:b/>
          <w:bCs/>
        </w:rPr>
        <w:t xml:space="preserve">sqlTypes</w:t>
      </w:r>
      <w:r>
        <w:t xml:space="preserve"> — lead source types (Inbound, Outbound, ILO, Event, Partner) per company</w:t>
      </w:r>
    </w:p>
    <w:p>
      <w:pPr>
        <w:pStyle w:val="ListParagraph"/>
        <w:numPr>
          <w:ilvl w:val="0"/>
          <w:numId w:val="2"/>
        </w:numPr>
        <w:spacing w:after="60"/>
      </w:pPr>
      <w:r>
        <w:rPr>
          <w:b/>
          <w:bCs/>
        </w:rPr>
        <w:t xml:space="preserve">sqlHistory</w:t>
      </w:r>
      <w:r>
        <w:t xml:space="preserve"> — historical SQL volumes by region/type/year/quarter</w:t>
      </w:r>
    </w:p>
    <w:p>
      <w:pPr>
        <w:pStyle w:val="ListParagraph"/>
        <w:numPr>
          <w:ilvl w:val="0"/>
          <w:numId w:val="2"/>
        </w:numPr>
        <w:spacing w:after="60"/>
      </w:pPr>
      <w:r>
        <w:rPr>
          <w:b/>
          <w:bCs/>
        </w:rPr>
        <w:t xml:space="preserve">conversionRates</w:t>
      </w:r>
      <w:r>
        <w:t xml:space="preserve"> — oppCoverageRatio + winRateNew + winRateUpsell in basis points, per region/type</w:t>
      </w:r>
    </w:p>
    <w:p>
      <w:pPr>
        <w:pStyle w:val="ListParagraph"/>
        <w:numPr>
          <w:ilvl w:val="0"/>
          <w:numId w:val="2"/>
        </w:numPr>
        <w:spacing w:after="60"/>
      </w:pPr>
      <w:r>
        <w:rPr>
          <w:b/>
          <w:bCs/>
        </w:rPr>
        <w:t xml:space="preserve">dealEconomics</w:t>
      </w:r>
      <w:r>
        <w:t xml:space="preserve"> — average contract values (acvNew + acvUpsell) in cents, per region</w:t>
      </w:r>
    </w:p>
    <w:p>
      <w:pPr>
        <w:pStyle w:val="ListParagraph"/>
        <w:numPr>
          <w:ilvl w:val="0"/>
          <w:numId w:val="2"/>
        </w:numPr>
        <w:spacing w:after="60"/>
      </w:pPr>
      <w:r>
        <w:rPr>
          <w:b/>
          <w:bCs/>
        </w:rPr>
        <w:t xml:space="preserve">timeDistributions</w:t>
      </w:r>
      <w:r>
        <w:t xml:space="preserve"> — SQL→Opp timing (sameQ/nextQ/twoQ %) + Opp→Deal win timing JSON</w:t>
      </w:r>
    </w:p>
    <w:p>
      <w:pPr>
        <w:pStyle w:val="ListParagraph"/>
        <w:numPr>
          <w:ilvl w:val="0"/>
          <w:numId w:val="2"/>
        </w:numPr>
        <w:spacing w:after="60"/>
      </w:pPr>
      <w:r>
        <w:rPr>
          <w:b/>
          <w:bCs/>
        </w:rPr>
        <w:t xml:space="preserve">forecasts</w:t>
      </w:r>
      <w:r>
        <w:t xml:space="preserve"> — cached forecast results (predictedSqls, predictedOpps, predictedRevenue) — NOTE: these serve as RAG targets per PM clarification</w:t>
      </w:r>
    </w:p>
    <w:p>
      <w:pPr>
        <w:pStyle w:val="ListParagraph"/>
        <w:numPr>
          <w:ilvl w:val="0"/>
          <w:numId w:val="2"/>
        </w:numPr>
        <w:spacing w:after="60"/>
      </w:pPr>
      <w:r>
        <w:rPr>
          <w:b/>
          <w:bCs/>
        </w:rPr>
        <w:t xml:space="preserve">actuals</w:t>
      </w:r>
      <w:r>
        <w:t xml:space="preserve"> — actual performance (actualSqls, actualOpps, actualRevenue) — NOTE: missing actualWins</w:t>
      </w:r>
    </w:p>
    <w:p>
      <w:pPr>
        <w:pStyle w:val="ListParagraph"/>
        <w:numPr>
          <w:ilvl w:val="0"/>
          <w:numId w:val="2"/>
        </w:numPr>
        <w:spacing w:after="60"/>
      </w:pPr>
      <w:r>
        <w:rPr>
          <w:b/>
          <w:bCs/>
        </w:rPr>
        <w:t xml:space="preserve">scenarios</w:t>
      </w:r>
      <w:r>
        <w:t xml:space="preserve"> — saved what-if scenarios with adjustment parameters and cached results</w:t>
      </w:r>
    </w:p>
    <w:p>
      <w:pPr>
        <w:pStyle w:val="ListParagraph"/>
        <w:numPr>
          <w:ilvl w:val="0"/>
          <w:numId w:val="2"/>
        </w:numPr>
        <w:spacing w:after="60"/>
      </w:pPr>
      <w:r>
        <w:rPr>
          <w:b/>
          <w:bCs/>
        </w:rPr>
        <w:t xml:space="preserve">dataQualityReports</w:t>
      </w:r>
      <w:r>
        <w:t xml:space="preserve"> — sync quality metrics (coverage %, skipped records, unmapped values)</w:t>
      </w:r>
    </w:p>
    <w:p>
      <w:pPr>
        <w:pStyle w:val="Heading2"/>
      </w:pPr>
      <w:r>
        <w:t xml:space="preserve">2.5 Constants (shared/const.ts)</w:t>
      </w:r>
    </w:p>
    <w:p>
      <w:pPr>
        <w:spacing w:after="120" w:before="60"/>
      </w:pPr>
      <w:r>
        <w:t xml:space="preserve">Default cascade parameters: same-quarter conversion 89% (8900bp), next-quarter 10% (1000bp), two-quarter 1% (100bp). Default coverage ratio 5% (500bp). Default win rate 25% (2500bp). Default ACV $100,000 (10000000 cents). Revenue split: 70% new business / 30% upsell. Forecast window: 5 years from Q1 2024.</w:t>
      </w:r>
    </w:p>
    <w:p>
      <w:r>
        <w:br w:type="page"/>
      </w:r>
    </w:p>
    <w:p>
      <w:pPr>
        <w:pStyle w:val="Heading1"/>
      </w:pPr>
      <w:r>
        <w:t xml:space="preserve">3. PM Implementation Roadmap</w:t>
      </w:r>
    </w:p>
    <w:p>
      <w:pPr>
        <w:spacing w:after="120" w:before="60"/>
      </w:pPr>
      <w:r>
        <w:t xml:space="preserve">The PM has defined a </w:t>
      </w:r>
      <w:r>
        <w:rPr>
          <w:b/>
          <w:bCs/>
        </w:rPr>
        <w:t xml:space="preserve">strict sequential implementation order</w:t>
      </w:r>
      <w:r>
        <w:t xml:space="preserve"> where each phase builds the foundation for the next. The video walkthrough requirements (Phase 1: new bookings) must be completed first.</w:t>
      </w:r>
    </w:p>
    <w:p>
      <w:pPr>
        <w:pStyle w:val="Heading2"/>
      </w:pPr>
      <w:r>
        <w:t xml:space="preserve">3.1 Four-Phase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000"/>
        <w:gridCol w:w="1160"/>
        <w:gridCol w:w="18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Scope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Phase 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Bookings: complete cascade model (SQL→OCR→OWR→revenue), hierarchical drill-down UI, Model vs Actual dual tracking, Pearson R-score (display only), performance RAG system (model output vs actuals), 6-quarter one-time average for future projections</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P1 -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Phase 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Upsells: upsell-specific OCR and OWR cascades (separate from new business), upsell attach rate × customer base × avg upsell ACV = upsell bookings. Requires Company object integration.</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P1 -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 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Phase 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Churn: customer retention/loss rate tracking per quarter/region. Churn revenue impact = churned customers × avg ACV. Customer identification via Company object.</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P2 - 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 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Phase 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 Bookings &amp; ARR: Net = New Bookings + Upsells - Churn. Rolling ARR projection. Scenario planning (model 20% QoQ/YoY SQL growth). Compare baseline/optimistic/conservative.</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P2 - 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3 complete</w:t>
            </w:r>
          </w:p>
        </w:tc>
      </w:tr>
    </w:tbl>
    <w:p>
      <w:pPr>
        <w:pStyle w:val="Heading2"/>
      </w:pPr>
      <w:r>
        <w:t xml:space="preserve">3.2 RAG System Framework (PM Clarified)</w:t>
      </w:r>
    </w:p>
    <w:p>
      <w:pPr>
        <w:spacing w:after="120" w:before="60"/>
      </w:pPr>
      <w:r>
        <w:rPr>
          <w:b/>
          <w:bCs/>
        </w:rPr>
        <w:t xml:space="preserve">IMPORTANT PM CLARIFICATION: </w:t>
      </w:r>
      <w:r>
        <w:t xml:space="preserve">Only ONE RAG system for Phase 1. RAG the model’s cascade outputs. Do NOT RAG the R-score.</w:t>
      </w:r>
    </w:p>
    <w:p>
      <w:pPr>
        <w:spacing w:after="120" w:before="60"/>
      </w:pPr>
      <w:r>
        <w:rPr>
          <w:b/>
          <w:bCs/>
        </w:rPr>
        <w:t xml:space="preserve">Performance RAG (Phase 1): </w:t>
      </w:r>
      <w:r>
        <w:t xml:space="preserve">Compares the cascade model’s predictions against actuals. The model’s forecast output for a quarter IS the target. Actuals are measured against it. Green = actual is 90%+ of model prediction. Amber = 70–90%. Red = below 70%. Applies to SQL, OCR, OWR metrics at all hierarchy levels.</w:t>
      </w:r>
    </w:p>
    <w:p>
      <w:pPr>
        <w:spacing w:after="120" w:before="60"/>
      </w:pPr>
      <w:r>
        <w:rPr>
          <w:b/>
          <w:bCs/>
        </w:rPr>
        <w:t xml:space="preserve">RAG target source: </w:t>
      </w:r>
      <w:r>
        <w:t xml:space="preserve">Targets are derived directly from the existing </w:t>
      </w:r>
      <w:r>
        <w:rPr>
          <w:rFonts w:ascii="Courier New" w:cs="Courier New" w:eastAsia="Courier New" w:hAnsi="Courier New"/>
          <w:sz w:val="20"/>
          <w:szCs w:val="20"/>
        </w:rPr>
        <w:t xml:space="preserve">forecasts</w:t>
      </w:r>
      <w:r>
        <w:t xml:space="preserve"> table (the model’s own predictions). No separate targets or quota table is needed. This was explicitly confirmed by the PM: “RAG targets are derived directly from the cascade output.”</w:t>
      </w:r>
    </w:p>
    <w:p>
      <w:pPr>
        <w:spacing w:after="120" w:before="60"/>
      </w:pPr>
      <w:r>
        <w:rPr>
          <w:b/>
          <w:bCs/>
        </w:rPr>
        <w:t xml:space="preserve">R-score RAG (DEFERRED): </w:t>
      </w:r>
      <w:r>
        <w:t xml:space="preserve">The Pearson R-score will be calculated and displayed as a numeric value, but should NOT have RAG colour coding in Phase 1. PM: “Don’t worry about RAG’ing R yet — just focus on RAG’ing outputs from the model.”</w:t>
      </w:r>
    </w:p>
    <w:p>
      <w:pPr>
        <w:pStyle w:val="Heading2"/>
      </w:pPr>
      <w:r>
        <w:t xml:space="preserve">3.3 Forecasting Methodology (PM Clarified)</w:t>
      </w:r>
    </w:p>
    <w:p>
      <w:pPr>
        <w:spacing w:after="120" w:before="60"/>
      </w:pPr>
      <w:r>
        <w:rPr>
          <w:b/>
          <w:bCs/>
        </w:rPr>
        <w:t xml:space="preserve">Historic is always actual.</w:t>
      </w:r>
      <w:r>
        <w:t xml:space="preserve"> All past quarters display the real data from HubSpot. No model predictions are shown for completed quarters.</w:t>
      </w:r>
    </w:p>
    <w:p>
      <w:pPr>
        <w:spacing w:after="120" w:before="60"/>
      </w:pPr>
      <w:r>
        <w:rPr>
          <w:b/>
          <w:bCs/>
        </w:rPr>
        <w:t xml:space="preserve">Future quarters use a one-time 6-quarter average (NOT a rolling average).</w:t>
      </w:r>
      <w:r>
        <w:t xml:space="preserve"> At forecast time, the system takes the last 6 completed quarters of actual data for each metric (SQL→OCR conversion rate, OCR→OWR win rate, pipeline cover ratio, ACV, timing distributions), computes a single arithmetic average, and applies that fixed number to all future quarter projections. This average is recalculated only when a new sync/forecast is triggered — it does not continuously roll forward.</w:t>
      </w:r>
    </w:p>
    <w:p>
      <w:pPr>
        <w:spacing w:after="120" w:before="60"/>
      </w:pPr>
      <w:r>
        <w:rPr>
          <w:b/>
          <w:bCs/>
        </w:rPr>
        <w:t xml:space="preserve">PM clarification (verbatim): </w:t>
      </w:r>
      <w:r>
        <w:rPr>
          <w:i/>
          <w:iCs/>
        </w:rPr>
        <w:t xml:space="preserve">"For SQL:OCR conv — you put all ACTUAL data in. You then look at the last 6 quarters and average it (same is done for OCR:OWR). Then this average is used for future quarters."</w:t>
      </w:r>
    </w:p>
    <w:p>
      <w:pPr>
        <w:spacing w:after="120" w:before="60"/>
      </w:pPr>
      <w:r>
        <w:rPr>
          <w:b/>
          <w:bCs/>
        </w:rPr>
        <w:t xml:space="preserve">Current quarter = forecast. Everything prior = actualised.</w:t>
      </w:r>
      <w:r>
        <w:t xml:space="preserve"> This is not configurable.</w:t>
      </w:r>
    </w:p>
    <w:p>
      <w:pPr>
        <w:pStyle w:val="Heading2"/>
      </w:pPr>
      <w:r>
        <w:t xml:space="preserve">3.4 Data Requirements (PM Clarified)</w:t>
      </w:r>
    </w:p>
    <w:p>
      <w:pPr>
        <w:pStyle w:val="ListParagraph"/>
        <w:numPr>
          <w:ilvl w:val="0"/>
          <w:numId w:val="2"/>
        </w:numPr>
        <w:spacing w:after="60"/>
      </w:pPr>
      <w:r>
        <w:rPr>
          <w:b/>
          <w:bCs/>
        </w:rPr>
        <w:t xml:space="preserve">Required: </w:t>
      </w:r>
      <w:r>
        <w:t xml:space="preserve">18 months (6 quarters) of historical data in HubSpot for the model to function properly</w:t>
      </w:r>
    </w:p>
    <w:p>
      <w:pPr>
        <w:pStyle w:val="ListParagraph"/>
        <w:numPr>
          <w:ilvl w:val="0"/>
          <w:numId w:val="2"/>
        </w:numPr>
        <w:spacing w:after="60"/>
      </w:pPr>
      <w:r>
        <w:rPr>
          <w:b/>
          <w:bCs/>
        </w:rPr>
        <w:t xml:space="preserve">Minimum fallback: </w:t>
      </w:r>
      <w:r>
        <w:t xml:space="preserve">12 months (4 quarters) if 18 months unavailable</w:t>
      </w:r>
    </w:p>
    <w:p>
      <w:pPr>
        <w:pStyle w:val="ListParagraph"/>
        <w:numPr>
          <w:ilvl w:val="0"/>
          <w:numId w:val="2"/>
        </w:numPr>
        <w:spacing w:after="60"/>
      </w:pPr>
      <w:r>
        <w:rPr>
          <w:b/>
          <w:bCs/>
        </w:rPr>
        <w:t xml:space="preserve">No edge case handling needed: </w:t>
      </w:r>
      <w:r>
        <w:t xml:space="preserve">PM confirmed there will always be sufficient historical data in HubSpot. “I suspect there won’t be fewer than 6 quarters. You don’t need to do this looking backward.”</w:t>
      </w:r>
    </w:p>
    <w:p>
      <w:pPr>
        <w:pStyle w:val="ListParagraph"/>
        <w:numPr>
          <w:ilvl w:val="0"/>
          <w:numId w:val="2"/>
        </w:numPr>
        <w:spacing w:after="60"/>
      </w:pPr>
      <w:r>
        <w:t xml:space="preserve">At forecast time, the system averages the last 6 completed quarters of actuals once and uses that fixed average for all future projections</w:t>
      </w:r>
    </w:p>
    <w:p>
      <w:pPr>
        <w:pStyle w:val="Heading2"/>
      </w:pPr>
      <w:r>
        <w:t xml:space="preserve">3.5 R-Score Granularity (PM Clarified)</w:t>
      </w:r>
    </w:p>
    <w:p>
      <w:pPr>
        <w:spacing w:after="120" w:before="60"/>
      </w:pPr>
      <w:r>
        <w:rPr>
          <w:b/>
          <w:bCs/>
        </w:rPr>
        <w:t xml:space="preserve">R-score computed at two levels only:</w:t>
      </w:r>
    </w:p>
    <w:p>
      <w:pPr>
        <w:pStyle w:val="ListParagraph"/>
        <w:numPr>
          <w:ilvl w:val="0"/>
          <w:numId w:val="2"/>
        </w:numPr>
        <w:spacing w:after="60"/>
      </w:pPr>
      <w:r>
        <w:rPr>
          <w:b/>
          <w:bCs/>
        </w:rPr>
        <w:t xml:space="preserve">Per region </w:t>
      </w:r>
      <w:r>
        <w:t xml:space="preserve">(e.g., NORAM, EMESA North, EMESA South)</w:t>
      </w:r>
    </w:p>
    <w:p>
      <w:pPr>
        <w:pStyle w:val="ListParagraph"/>
        <w:numPr>
          <w:ilvl w:val="0"/>
          <w:numId w:val="2"/>
        </w:numPr>
        <w:spacing w:after="60"/>
      </w:pPr>
      <w:r>
        <w:rPr>
          <w:b/>
          <w:bCs/>
        </w:rPr>
        <w:t xml:space="preserve">Globally </w:t>
      </w:r>
      <w:r>
        <w:t xml:space="preserve">(weighted average across all regions)</w:t>
      </w:r>
    </w:p>
    <w:p>
      <w:pPr>
        <w:spacing w:after="120" w:before="60"/>
      </w:pPr>
      <w:r>
        <w:rPr>
          <w:b/>
          <w:bCs/>
        </w:rPr>
        <w:t xml:space="preserve">NOT per pod/motion. </w:t>
      </w:r>
      <w:r>
        <w:t xml:space="preserve">PM: “I would not do it per pod, but instead do it per region and then globally.” Per-motion would have insufficient data points with only 6 quarters.</w:t>
      </w:r>
    </w:p>
    <w:p>
      <w:pPr>
        <w:pStyle w:val="Heading2"/>
      </w:pPr>
      <w:r>
        <w:t xml:space="preserve">3.6 Post-Implementation Capabilities</w:t>
      </w:r>
    </w:p>
    <w:p>
      <w:pPr>
        <w:spacing w:after="120" w:before="60"/>
      </w:pPr>
      <w:r>
        <w:t xml:space="preserve">Once all four phases are complete, the portal provides:</w:t>
      </w:r>
    </w:p>
    <w:p>
      <w:pPr>
        <w:pStyle w:val="ListParagraph"/>
        <w:numPr>
          <w:ilvl w:val="0"/>
          <w:numId w:val="2"/>
        </w:numPr>
        <w:spacing w:after="60"/>
      </w:pPr>
      <w:r>
        <w:rPr>
          <w:b/>
          <w:bCs/>
        </w:rPr>
        <w:t xml:space="preserve">Scenario planning: </w:t>
      </w:r>
      <w:r>
        <w:t xml:space="preserve">Model SQL increases (20% QoQ or YoY growth), test various growth assumptions, compare baseline vs optimistic vs conservative</w:t>
      </w:r>
    </w:p>
    <w:p>
      <w:pPr>
        <w:pStyle w:val="ListParagraph"/>
        <w:numPr>
          <w:ilvl w:val="0"/>
          <w:numId w:val="2"/>
        </w:numPr>
        <w:spacing w:after="60"/>
      </w:pPr>
      <w:r>
        <w:rPr>
          <w:b/>
          <w:bCs/>
        </w:rPr>
        <w:t xml:space="preserve">Comprehensive dashboard: </w:t>
      </w:r>
      <w:r>
        <w:t xml:space="preserve">Multi-level RAG visibility (global, by acquisition method, by region), interactive spreadsheet with clickable navigation arrows</w:t>
      </w:r>
    </w:p>
    <w:p>
      <w:pPr>
        <w:pStyle w:val="ListParagraph"/>
        <w:numPr>
          <w:ilvl w:val="0"/>
          <w:numId w:val="2"/>
        </w:numPr>
        <w:spacing w:after="60"/>
      </w:pPr>
      <w:r>
        <w:rPr>
          <w:b/>
          <w:bCs/>
        </w:rPr>
        <w:t xml:space="preserve">Full metric tracking: </w:t>
      </w:r>
      <w:r>
        <w:t xml:space="preserve">SQLs, OCR, OWR, new bookings, upsells, upsell-specific OCR/OWR, churn, net bookings, ARR projections</w:t>
      </w:r>
    </w:p>
    <w:p>
      <w:pPr>
        <w:pStyle w:val="ListParagraph"/>
        <w:numPr>
          <w:ilvl w:val="0"/>
          <w:numId w:val="2"/>
        </w:numPr>
        <w:spacing w:after="60"/>
      </w:pPr>
      <w:r>
        <w:rPr>
          <w:b/>
          <w:bCs/>
        </w:rPr>
        <w:t xml:space="preserve">Future tutorials: </w:t>
      </w:r>
      <w:r>
        <w:t xml:space="preserve">PM will provide additional video walkthroughs for Phases 2 (upsells) and 3 (churn)</w:t>
      </w:r>
    </w:p>
    <w:p>
      <w:r>
        <w:br w:type="page"/>
      </w:r>
    </w:p>
    <w:p>
      <w:pPr>
        <w:pStyle w:val="Heading1"/>
      </w:pPr>
      <w:r>
        <w:t xml:space="preserve">4. HubSpot Data Requirements</w:t>
      </w:r>
    </w:p>
    <w:p>
      <w:pPr>
        <w:spacing w:after="120" w:before="60"/>
      </w:pPr>
      <w:r>
        <w:t xml:space="preserve">Complete audit of every HubSpot field required, cross-referenced against what the codebase already fetches.</w:t>
      </w:r>
    </w:p>
    <w:p>
      <w:pPr>
        <w:pStyle w:val="Heading2"/>
      </w:pPr>
      <w:r>
        <w:t xml:space="preserve">4.1 Contact Object — All Fields Already Fetched</w:t>
      </w:r>
    </w:p>
    <w:p>
      <w:pPr>
        <w:spacing w:after="120" w:before="60"/>
      </w:pPr>
      <w:r>
        <w:t xml:space="preserve">hubspotSync.ts line 351 fetches all required Contact properties. </w:t>
      </w:r>
      <w:r>
        <w:rPr>
          <w:b/>
          <w:bCs/>
        </w:rPr>
        <w:t xml:space="preserve">No changes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1700"/>
        <w:gridCol w:w="1100"/>
        <w:gridCol w:w="22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Object</w:t>
            </w:r>
          </w:p>
        </w:tc>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Property</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Purpose</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c>
          <w:tcPr>
            <w:tcW w:type="dxa" w:w="2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Code Reference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admin___first_became_a_sql_date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 date (Stage 1 start)</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L49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admin___first_became_an_opportunity_date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Opp date (Stage 1 end)</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L52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contact_pod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Region/pod assignment</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L50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type_of_sql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 type / lead method</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L51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lifecyclestage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Lifecycle stage filter</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L351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hs_lead_status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status filter</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L351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createdate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Fallback date / sort</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L351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lastmodifieddate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Delta sync filter</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L351</w:t>
            </w:r>
          </w:p>
        </w:tc>
      </w:tr>
    </w:tbl>
    <w:p>
      <w:pPr>
        <w:pStyle w:val="Heading2"/>
      </w:pPr>
      <w:r>
        <w:t xml:space="preserve">4.2 Deal Object — All Fields Already Fetched</w:t>
      </w:r>
    </w:p>
    <w:p>
      <w:pPr>
        <w:spacing w:after="120" w:before="60"/>
      </w:pPr>
      <w:r>
        <w:t xml:space="preserve">hubspotSync.ts line 369 fetches all required Deal properties. </w:t>
      </w:r>
      <w:r>
        <w:rPr>
          <w:b/>
          <w:bCs/>
        </w:rPr>
        <w:t xml:space="preserve">No changes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1700"/>
        <w:gridCol w:w="1100"/>
        <w:gridCol w:w="22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Object</w:t>
            </w:r>
          </w:p>
        </w:tc>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Property</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Purpose</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c>
          <w:tcPr>
            <w:tcW w:type="dxa" w:w="2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Code Reference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dealstage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Pipeline stage (won/lost filter)</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L369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dealtype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business vs upsell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L369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 value for ACV calc</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L55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closedate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Close date (OWR timing)</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L56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createdate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date (OWR timing)</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L57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deal_pod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 region/pod</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L53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type_of_sql_associated_to_deal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 type linked to deal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L54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lastmodifieddate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Delta sync filter</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L369</w:t>
            </w:r>
          </w:p>
        </w:tc>
      </w:tr>
    </w:tbl>
    <w:p>
      <w:pPr>
        <w:pStyle w:val="Heading2"/>
      </w:pPr>
      <w:r>
        <w:t xml:space="preserve">4.3 Company Object — THE MAIN DATA GAP</w:t>
      </w:r>
    </w:p>
    <w:p>
      <w:pPr>
        <w:spacing w:after="120" w:before="60"/>
      </w:pPr>
      <w:r>
        <w:rPr>
          <w:b/>
          <w:bCs/>
        </w:rPr>
        <w:t xml:space="preserve">CRITICAL: The current codebase has ZERO Company object fetching.</w:t>
      </w:r>
      <w:r>
        <w:t xml:space="preserve"> hubspotSync.ts only fetches Contacts and Deals. The PM explicitly stated three HubSpot objects are required: Contact, Deal, AND Company.</w:t>
      </w:r>
    </w:p>
    <w:p>
      <w:pPr>
        <w:spacing w:after="120" w:before="60"/>
      </w:pPr>
      <w:r>
        <w:rPr>
          <w:b/>
          <w:bCs/>
        </w:rPr>
        <w:t xml:space="preserve">From Granola notes (Rory): </w:t>
      </w:r>
      <w:r>
        <w:rPr>
          <w:i/>
          <w:iCs/>
        </w:rPr>
        <w:t xml:space="preserve">"Company: [Customer status field - needs identification from user]"</w:t>
      </w:r>
      <w:r>
        <w:t xml:space="preserve"> and </w:t>
      </w:r>
      <w:r>
        <w:rPr>
          <w:i/>
          <w:iCs/>
        </w:rPr>
        <w:t xml:space="preserve">"Customer count tracking via company object status field"</w:t>
      </w:r>
    </w:p>
    <w:p>
      <w:pPr>
        <w:spacing w:after="120" w:before="60"/>
      </w:pPr>
      <w:r>
        <w:rPr>
          <w:b/>
          <w:bCs/>
        </w:rPr>
        <w:t xml:space="preserve">From Gemini transcript (Rory): </w:t>
      </w:r>
      <w:r>
        <w:rPr>
          <w:i/>
          <w:iCs/>
        </w:rPr>
        <w:t xml:space="preserve">"Users must specify which HubSpot field identifies a company as a customer"</w:t>
      </w:r>
      <w:r>
        <w:t xml:space="preserve"> and </w:t>
      </w:r>
      <w:r>
        <w:rPr>
          <w:i/>
          <w:iCs/>
        </w:rPr>
        <w:t xml:space="preserve">"The model depends on three primary HubSpot objects: Contact (Person), Deal, and Company"</w:t>
      </w:r>
    </w:p>
    <w:p>
      <w:pPr>
        <w:spacing w:after="120" w:before="60"/>
      </w:pPr>
      <w:r>
        <w:rPr>
          <w:b/>
          <w:bCs/>
        </w:rPr>
        <w:t xml:space="preserve">PM clarification on customer field: </w:t>
      </w:r>
      <w:r>
        <w:rPr>
          <w:i/>
          <w:iCs/>
        </w:rPr>
        <w:t xml:space="preserve">"This should be a question we ask up front — like we do for other questions."</w:t>
      </w:r>
      <w:r>
        <w:t xml:space="preserve"> Confirmed: ask during onboarding setup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1700"/>
        <w:gridCol w:w="1100"/>
        <w:gridCol w:w="226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Object</w:t>
            </w:r>
          </w:p>
        </w:tc>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Property</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Purpose</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c>
          <w:tcPr>
            <w:tcW w:type="dxa" w:w="2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Code Reference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[user-configured field]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Identifies firm as customer (asked during onboarding)</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SyncConfig + hubspotSync.ts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hs_object_id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 ID for joining to deals</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 name for portal display</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createdate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company created / became customer</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lifecyclestage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Likely candidate for customer ID field</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num_associated_deals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 count for activity tracking</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total_revenue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Revenue for churn impact calculation</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w:t>
            </w:r>
          </w:p>
        </w:tc>
      </w:tr>
    </w:tbl>
    <w:p>
      <w:pPr>
        <w:pStyle w:val="Heading2"/>
      </w:pPr>
      <w:r>
        <w:t xml:space="preserve">4.4 Exact Code Changes for Company Object</w:t>
      </w:r>
    </w:p>
    <w:p>
      <w:pPr>
        <w:spacing w:after="120" w:before="60"/>
      </w:pPr>
      <w:r>
        <w:rPr>
          <w:b/>
          <w:bCs/>
        </w:rPr>
        <w:t xml:space="preserve">A) SyncConfig interface (drizzle/schema.ts lines 50–73): </w:t>
      </w:r>
      <w:r>
        <w:t xml:space="preserve">Add </w:t>
      </w:r>
      <w:r>
        <w:rPr>
          <w:rFonts w:ascii="Courier New" w:cs="Courier New" w:eastAsia="Courier New" w:hAnsi="Courier New"/>
          <w:sz w:val="20"/>
          <w:szCs w:val="20"/>
        </w:rPr>
        <w:t xml:space="preserve">companyCustomerField: string</w:t>
      </w:r>
      <w:r>
        <w:t xml:space="preserve"> and </w:t>
      </w:r>
      <w:r>
        <w:rPr>
          <w:rFonts w:ascii="Courier New" w:cs="Courier New" w:eastAsia="Courier New" w:hAnsi="Courier New"/>
          <w:sz w:val="20"/>
          <w:szCs w:val="20"/>
        </w:rPr>
        <w:t xml:space="preserve">companyCustomerValues: string[]</w:t>
      </w:r>
      <w:r>
        <w:t xml:space="preserve">.</w:t>
      </w:r>
    </w:p>
    <w:p>
      <w:pPr>
        <w:spacing w:after="120" w:before="60"/>
      </w:pPr>
      <w:r>
        <w:rPr>
          <w:b/>
          <w:bCs/>
        </w:rPr>
        <w:t xml:space="preserve">B) hubspotSync.ts (after deal fetch, ~line 385): </w:t>
      </w:r>
      <w:r>
        <w:t xml:space="preserve">Add </w:t>
      </w:r>
      <w:r>
        <w:rPr>
          <w:rFonts w:ascii="Courier New" w:cs="Courier New" w:eastAsia="Courier New" w:hAnsi="Courier New"/>
          <w:sz w:val="20"/>
          <w:szCs w:val="20"/>
        </w:rPr>
        <w:t xml:space="preserve">fetchAllRecords('companies', companyProps, [...])</w:t>
      </w:r>
      <w:r>
        <w:t xml:space="preserve"> following existing Contact/Deal pattern. Process results to count customers per quarter/region.</w:t>
      </w:r>
    </w:p>
    <w:p>
      <w:pPr>
        <w:spacing w:after="120" w:before="60"/>
      </w:pPr>
      <w:r>
        <w:rPr>
          <w:b/>
          <w:bCs/>
        </w:rPr>
        <w:t xml:space="preserve">C) Setup.tsx wizard: </w:t>
      </w:r>
      <w:r>
        <w:t xml:space="preserve">Add new onboarding step for Company field selection (same pattern as Contact/Deal mapping).</w:t>
      </w:r>
    </w:p>
    <w:p>
      <w:pPr>
        <w:spacing w:after="120" w:before="60"/>
      </w:pPr>
      <w:r>
        <w:rPr>
          <w:b/>
          <w:bCs/>
        </w:rPr>
        <w:t xml:space="preserve">D) HubSpot Private App scopes: </w:t>
      </w:r>
      <w:r>
        <w:t xml:space="preserve">Add </w:t>
      </w:r>
      <w:r>
        <w:rPr>
          <w:rFonts w:ascii="Courier New" w:cs="Courier New" w:eastAsia="Courier New" w:hAnsi="Courier New"/>
          <w:sz w:val="20"/>
          <w:szCs w:val="20"/>
        </w:rPr>
        <w:t xml:space="preserve">crm.objects.companies.read</w:t>
      </w:r>
      <w:r>
        <w:t xml:space="preserve"> and </w:t>
      </w:r>
      <w:r>
        <w:rPr>
          <w:rFonts w:ascii="Courier New" w:cs="Courier New" w:eastAsia="Courier New" w:hAnsi="Courier New"/>
          <w:sz w:val="20"/>
          <w:szCs w:val="20"/>
        </w:rPr>
        <w:t xml:space="preserve">crm.schemas.companies.read</w:t>
      </w:r>
      <w:r>
        <w:t xml:space="preserve">.</w:t>
      </w:r>
    </w:p>
    <w:p>
      <w:pPr>
        <w:pStyle w:val="Heading2"/>
      </w:pPr>
      <w:r>
        <w:t xml:space="preserve">4.5 Phase 1 Changes (No New HubSpot Fields)</w:t>
      </w:r>
    </w:p>
    <w:p>
      <w:pPr>
        <w:spacing w:after="120" w:before="60"/>
      </w:pPr>
      <w:r>
        <w:rPr>
          <w:b/>
          <w:bCs/>
        </w:rPr>
        <w:t xml:space="preserve">Phase 1 does NOT require any new HubSpot properties.</w:t>
      </w:r>
      <w:r>
        <w:t xml:space="preserve"> Changes are about processing existing data:</w:t>
      </w:r>
    </w:p>
    <w:p>
      <w:pPr>
        <w:pStyle w:val="ListParagraph"/>
        <w:numPr>
          <w:ilvl w:val="0"/>
          <w:numId w:val="2"/>
        </w:numPr>
        <w:spacing w:after="60"/>
      </w:pPr>
      <w:r>
        <w:rPr>
          <w:b/>
          <w:bCs/>
        </w:rPr>
        <w:t xml:space="preserve">Pipeline cover ratio: </w:t>
      </w:r>
      <w:r>
        <w:t xml:space="preserve">Count totalClosedWon/totalClosedLost per Q/region/motion from existing dealstage. Dynamic instead of static oppCoverageRatio.</w:t>
      </w:r>
    </w:p>
    <w:p>
      <w:pPr>
        <w:pStyle w:val="ListParagraph"/>
        <w:numPr>
          <w:ilvl w:val="0"/>
          <w:numId w:val="2"/>
        </w:numPr>
        <w:spacing w:after="60"/>
      </w:pPr>
      <w:r>
        <w:rPr>
          <w:b/>
          <w:bCs/>
        </w:rPr>
        <w:t xml:space="preserve">Per-quarter ACV: </w:t>
      </w:r>
      <w:r>
        <w:t xml:space="preserve">mean(amount) for closed-won deals per Q/region/motion from existing amount field. Replace static dealEconomics.acvNew.</w:t>
      </w:r>
    </w:p>
    <w:p>
      <w:pPr>
        <w:pStyle w:val="ListParagraph"/>
        <w:numPr>
          <w:ilvl w:val="0"/>
          <w:numId w:val="2"/>
        </w:numPr>
        <w:spacing w:after="60"/>
      </w:pPr>
      <w:r>
        <w:rPr>
          <w:b/>
          <w:bCs/>
        </w:rPr>
        <w:t xml:space="preserve">actualWins column: </w:t>
      </w:r>
      <w:r>
        <w:t xml:space="preserve">Add to actuals table. Count of closed-won deals per Q/region/sqlType.</w:t>
      </w:r>
    </w:p>
    <w:p>
      <w:pPr>
        <w:pStyle w:val="ListParagraph"/>
        <w:numPr>
          <w:ilvl w:val="0"/>
          <w:numId w:val="2"/>
        </w:numPr>
        <w:spacing w:after="60"/>
      </w:pPr>
      <w:r>
        <w:rPr>
          <w:b/>
          <w:bCs/>
        </w:rPr>
        <w:t xml:space="preserve">quarterlyMetrics table: </w:t>
      </w:r>
      <w:r>
        <w:t xml:space="preserve">Per-quarter aggregated ratios, ACV, win/loss counts for one-time average calculation at forecast time.</w:t>
      </w:r>
    </w:p>
    <w:p>
      <w:r>
        <w:br w:type="page"/>
      </w:r>
    </w:p>
    <w:p>
      <w:pPr>
        <w:pStyle w:val="Heading1"/>
      </w:pPr>
      <w:r>
        <w:t xml:space="preserve">5. Gap Analysis: PM Requirements vs Current Code</w:t>
      </w:r>
    </w:p>
    <w:p>
      <w:pPr>
        <w:spacing w:after="120" w:before="60"/>
      </w:pPr>
      <w:r>
        <w:t xml:space="preserve">Each requirement classified as EXISTS, PARTIAL, or NEW. Updated to reflect PM clarifications.</w:t>
      </w:r>
    </w:p>
    <w:p>
      <w:pPr>
        <w:pStyle w:val="Heading2"/>
      </w:pPr>
      <w:r>
        <w:t xml:space="preserve">5.1 Phase 1 — Cascade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100"/>
        <w:gridCol w:w="2100"/>
        <w:gridCol w:w="1360"/>
      </w:tblGrid>
      <w:tr>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File(s)</w:t>
            </w:r>
          </w:p>
        </w:tc>
        <w:tc>
          <w:tcPr>
            <w:tcW w:type="dxa" w:w="1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Three-stage cascade: SQL → OCR → OWR → Revenue</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CM-02</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SQL→OCR timestamp: admin_first_became_sql → admin_first_opportunity</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CM-03</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OCR→OWR filtered to closed_won + closed_lost only</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CM-04</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OWR timing distribution (create_date → close_date delta)</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cascadeSheet.ts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CM-05</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Dynamic pipeline cover ratio per quarter (not static config)</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CM-06</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Dynamic ACV from closed-won deals per Q/region/motion</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 db.ts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CM-07</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6-quarter one-time average for future projections (not rolling — computed once at forecast time)</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CM-08</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Historical Qs = actuals, current Q = forecast (PM confirmed, not configurable)</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CM-09</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Per-quarter conversion rates from actuals when available</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cascadeEngine.ts L171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CM-10</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two manual inputs (SQL volume + conversion rates)</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cascadeEngine.ts, Setup.tsx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bl>
    <w:p>
      <w:pPr>
        <w:pStyle w:val="Heading2"/>
      </w:pPr>
      <w:r>
        <w:t xml:space="preserve">5.2 Phase 1 — Hierarchical UI &amp;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100"/>
        <w:gridCol w:w="2100"/>
        <w:gridCol w:w="1360"/>
      </w:tblGrid>
      <w:tr>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File(s)</w:t>
            </w:r>
          </w:p>
        </w:tc>
        <w:tc>
          <w:tcPr>
            <w:tcW w:type="dxa" w:w="1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Level 1 (Global): aggregated SQL/OCR/OWR by quarter</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UI-02</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Level 2 (Region): expandable breakdown by regional pod</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UI-03</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Level 3 (Motion): granular view by lead source method</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CascadeSheet.tsx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UI-04</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Interactive expand/collapse arrows (Global→Region→Motion)</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component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UI-05</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child levels sum/average to parent automatically</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UI-06</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Model|Actual dual columns per metric per row</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component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UI-07</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Color coding: purple/lavender for SQL/OCR, green for OWR</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CSS + component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UI-08</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Interactive spreadsheet with clickable navigation</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component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UI-09</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Multi-level performance RAG visibility (global, method, regional)</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component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bl>
    <w:p>
      <w:pPr>
        <w:pStyle w:val="Heading2"/>
      </w:pPr>
      <w:r>
        <w:t xml:space="preserve">5.3 Phase 1 — Validation, R-Score &amp; RAG (Updated per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100"/>
        <w:gridCol w:w="2100"/>
        <w:gridCol w:w="1360"/>
      </w:tblGrid>
      <w:tr>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File(s)</w:t>
            </w:r>
          </w:p>
        </w:tc>
        <w:tc>
          <w:tcPr>
            <w:tcW w:type="dxa" w:w="1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Pearson R-score: 6-quarter rolling average (PM: per region + globally, NOT per pod)</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pearsonEngine.ts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VAL-02</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R-score per region and globally (PM confirmed: not per pod/motion)</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pearsonEngine.ts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VAL-03</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Overall dashboard R-score as headline KPI (numeric display, no RAG colour)</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VAL-04</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R-score displayed as number only — NO RAG colouring in Phase 1 (PM: deferred)</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VAL-05</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Performance RAG: model output = target, actuals vs model. Green 90%+, Amber 70-90%, Red &lt;70%</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ragEngine.ts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VAL-06</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Performance RAG at all hierarchy levels (Global, Region, Motion)</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HierarchicalCascade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VAL-07</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vs Actual at OCR level</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actuals has actualOpps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VAL-08</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vs Actual at OWR level</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Need actualWins column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VAL-09</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Diagnostic: identify which funnel stage diverges</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component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bl>
    <w:p>
      <w:pPr>
        <w:pStyle w:val="Heading2"/>
      </w:pPr>
      <w:r>
        <w:t xml:space="preserve">5.4 Phase 1 — Financial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100"/>
        <w:gridCol w:w="2100"/>
        <w:gridCol w:w="1360"/>
      </w:tblGrid>
      <w:tr>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File(s)</w:t>
            </w:r>
          </w:p>
        </w:tc>
        <w:tc>
          <w:tcPr>
            <w:tcW w:type="dxa" w:w="1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FIN-01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pipeline_cover_ratio = (won + lost) / won</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FIN-02</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anticipated_wins = OWR / pipeline_cover_ratio</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FIN-03</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new_business_bookings = wins × avg_ACV</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b/>
                <w:bCs/>
                <w:color w:val="22C55E"/>
                <w:sz w:val="20"/>
                <w:szCs w:val="20"/>
              </w:rPr>
              <w:t xml:space="preserve">EXISTS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cascadeEngine.ts L214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FIN-04</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ACV varies by quarter (dynamic, not static)</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bl>
    <w:p>
      <w:pPr>
        <w:pStyle w:val="Heading2"/>
      </w:pPr>
      <w:r>
        <w:t xml:space="preserve">5.5 Phase 2 — Upsells</w:t>
      </w:r>
    </w:p>
    <w:p>
      <w:pPr>
        <w:spacing w:after="120" w:before="60"/>
      </w:pPr>
      <w:r>
        <w:rPr>
          <w:i/>
          <w:iCs/>
        </w:rPr>
        <w:t xml:space="preserve">PM will provide separate video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100"/>
        <w:gridCol w:w="2100"/>
        <w:gridCol w:w="1360"/>
      </w:tblGrid>
      <w:tr>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File(s)</w:t>
            </w:r>
          </w:p>
        </w:tc>
        <w:tc>
          <w:tcPr>
            <w:tcW w:type="dxa" w:w="1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UPS-01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Upsell-specific OCR cascade (separate from new business)</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UPS-02</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Upsell-specific OWR cascade (separate from new business)</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cascadeEngine.ts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UPS-03</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Upsell bookings = attach rate × customer base × avg upsell ACV</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module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UPS-04</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Customer count from Company object</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hubspotSync.ts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UPS-05</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upsell metrics alongside new business</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bl>
    <w:p>
      <w:pPr>
        <w:pStyle w:val="Heading2"/>
      </w:pPr>
      <w:r>
        <w:t xml:space="preserve">5.6 Phase 3 — Churn</w:t>
      </w:r>
    </w:p>
    <w:p>
      <w:pPr>
        <w:spacing w:after="120" w:before="60"/>
      </w:pPr>
      <w:r>
        <w:rPr>
          <w:i/>
          <w:iCs/>
        </w:rPr>
        <w:t xml:space="preserve">PM will provide separate video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100"/>
        <w:gridCol w:w="2100"/>
        <w:gridCol w:w="1360"/>
      </w:tblGrid>
      <w:tr>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File(s)</w:t>
            </w:r>
          </w:p>
        </w:tc>
        <w:tc>
          <w:tcPr>
            <w:tcW w:type="dxa" w:w="1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CHR-01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Customer retention/loss rate per quarter/region</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churnEngine.ts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CHR-02</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Customer identification field in onboarding (PM: ask up front)</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SyncConfig, Setup.tsx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CHR-03</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Churn revenue = churned customers × avg ACV</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churnEngine.ts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CHR-04</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churn metrics in hierarchy</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bl>
    <w:p>
      <w:pPr>
        <w:pStyle w:val="Heading2"/>
      </w:pPr>
      <w:r>
        <w:t xml:space="preserve">5.7 Phase 4 — Net Bookings &amp; ARR</w:t>
      </w:r>
    </w:p>
    <w:p>
      <w:pPr>
        <w:spacing w:after="120" w:before="60"/>
      </w:pPr>
      <w:r>
        <w:rPr>
          <w:i/>
          <w:iCs/>
        </w:rPr>
        <w:t xml:space="preserve">Synthesizes all previous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100"/>
        <w:gridCol w:w="2100"/>
        <w:gridCol w:w="1360"/>
      </w:tblGrid>
      <w:tr>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ID</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Requirement</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File(s)</w:t>
            </w:r>
          </w:p>
        </w:tc>
        <w:tc>
          <w:tcPr>
            <w:tcW w:type="dxa" w:w="1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NET-01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 Bookings = New Bookings + Upsells - Churn</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module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NET-02</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 projection rolling forward</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module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NET-03</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Scenario: model 20% QoQ/YoY SQL growth</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WhatIfAnalysis.tsx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NET-04</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Compare baseline / optimistic / conservative</w:t>
            </w:r>
          </w:p>
        </w:tc>
        <w:tc>
          <w:tcPr>
            <w:tcW w:type="dxa" w:w="1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F59E0B"/>
                <w:sz w:val="20"/>
                <w:szCs w:val="20"/>
              </w:rPr>
              <w:t xml:space="preserve">PARTIAL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Scenarios.tsx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NET-05</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full metric tracking (SQL through ARR)</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EF4444"/>
                <w:sz w:val="20"/>
                <w:szCs w:val="20"/>
              </w:rPr>
              <w:t xml:space="preserve">NEW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Dashboard.tsx</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P2</w:t>
            </w:r>
          </w:p>
        </w:tc>
      </w:tr>
    </w:tbl>
    <w:p>
      <w:r>
        <w:br w:type="page"/>
      </w:r>
    </w:p>
    <w:p>
      <w:pPr>
        <w:pStyle w:val="Heading1"/>
      </w:pPr>
      <w:r>
        <w:t xml:space="preserve">6. Implementation Plan for Cursor (Phase 1)</w:t>
      </w:r>
    </w:p>
    <w:p>
      <w:pPr>
        <w:spacing w:after="120" w:before="60"/>
      </w:pPr>
      <w:r>
        <w:t xml:space="preserve">Each step lists exact files to create/modify. Load this section plus referenced files into Cursor.</w:t>
      </w:r>
    </w:p>
    <w:p>
      <w:pPr>
        <w:pStyle w:val="Heading2"/>
      </w:pPr>
      <w:r>
        <w:t xml:space="preserve">6.1 Step 1: Pearson R-Score &amp; RAG Engines</w:t>
      </w:r>
    </w:p>
    <w:p>
      <w:pPr>
        <w:spacing w:after="120" w:before="60"/>
      </w:pPr>
      <w:r>
        <w:rPr>
          <w:b/>
          <w:bCs/>
        </w:rPr>
        <w:t xml:space="preserve">Create </w:t>
      </w:r>
      <w:r>
        <w:rPr>
          <w:rFonts w:ascii="Courier New" w:cs="Courier New" w:eastAsia="Courier New" w:hAnsi="Courier New"/>
          <w:sz w:val="20"/>
          <w:szCs w:val="20"/>
        </w:rPr>
        <w:t xml:space="preserve">server/pearsonEngine.ts</w:t>
      </w:r>
      <w:r>
        <w:t xml:space="preserve">: Pearson R calculation accepting two number arrays. 6-quarter rolling window. Compute per region and globally (not per pod/motion, per PM). Returns R scores as numeric values only — no RAG colouring.</w:t>
      </w:r>
    </w:p>
    <w:p>
      <w:pPr>
        <w:spacing w:after="120" w:before="60"/>
      </w:pPr>
      <w:r>
        <w:rPr>
          <w:b/>
          <w:bCs/>
        </w:rPr>
        <w:t xml:space="preserve">Create </w:t>
      </w:r>
      <w:r>
        <w:rPr>
          <w:rFonts w:ascii="Courier New" w:cs="Courier New" w:eastAsia="Courier New" w:hAnsi="Courier New"/>
          <w:sz w:val="20"/>
          <w:szCs w:val="20"/>
        </w:rPr>
        <w:t xml:space="preserve">server/ragEngine.ts</w:t>
      </w:r>
      <w:r>
        <w:t xml:space="preserve">: Performance RAG calculator. Compares actuals against model’s cascade output (from forecasts table). Single mode: Green &gt;= 90%, Amber 70–90%, Red &lt; 70%. No separate targets table — the model’s predictions ARE the targets.</w:t>
      </w:r>
    </w:p>
    <w:p>
      <w:pPr>
        <w:spacing w:after="120" w:before="60"/>
      </w:pPr>
      <w:r>
        <w:rPr>
          <w:b/>
          <w:bCs/>
        </w:rPr>
        <w:t xml:space="preserve">Update </w:t>
      </w:r>
      <w:r>
        <w:rPr>
          <w:rFonts w:ascii="Courier New" w:cs="Courier New" w:eastAsia="Courier New" w:hAnsi="Courier New"/>
          <w:sz w:val="20"/>
          <w:szCs w:val="20"/>
        </w:rPr>
        <w:t xml:space="preserve">drizzle/schema.ts</w:t>
      </w:r>
      <w:r>
        <w:t xml:space="preserve">: Add actualWins (int) to actuals table. Add quarterlyMetrics table. Add rScoreHistory table. NO targets table needed (PM confirmed RAG uses forecasts table).</w:t>
      </w:r>
    </w:p>
    <w:p>
      <w:pPr>
        <w:spacing w:after="120" w:before="60"/>
      </w:pPr>
      <w:r>
        <w:rPr>
          <w:b/>
          <w:bCs/>
        </w:rPr>
        <w:t xml:space="preserve">Update </w:t>
      </w:r>
      <w:r>
        <w:rPr>
          <w:rFonts w:ascii="Courier New" w:cs="Courier New" w:eastAsia="Courier New" w:hAnsi="Courier New"/>
          <w:sz w:val="20"/>
          <w:szCs w:val="20"/>
        </w:rPr>
        <w:t xml:space="preserve">server/routers.ts</w:t>
      </w:r>
      <w:r>
        <w:t xml:space="preserve">: Add validation.getRScores (returns numeric R per region + global) and validation.getRagStatus (compares forecasts vs actuals, returns RAG colour per metric/level).</w:t>
      </w:r>
    </w:p>
    <w:p>
      <w:pPr>
        <w:pStyle w:val="Heading2"/>
      </w:pPr>
      <w:r>
        <w:t xml:space="preserve">6.2 Step 2: Enhanced Calculation Methodology</w:t>
      </w:r>
    </w:p>
    <w:p>
      <w:pPr>
        <w:spacing w:after="120" w:before="60"/>
      </w:pPr>
      <w:r>
        <w:rPr>
          <w:b/>
          <w:bCs/>
        </w:rPr>
        <w:t xml:space="preserve">Update </w:t>
      </w:r>
      <w:r>
        <w:rPr>
          <w:rFonts w:ascii="Courier New" w:cs="Courier New" w:eastAsia="Courier New" w:hAnsi="Courier New"/>
          <w:sz w:val="20"/>
          <w:szCs w:val="20"/>
        </w:rPr>
        <w:t xml:space="preserve">server/cascadeEngine.ts</w:t>
      </w:r>
      <w:r>
        <w:t xml:space="preserve">: Add 6-quarter one-time average function (NOT rolling — computed once at forecast time, applied to all future Qs). For each metric, take the last 6 completed quarters of actuals, compute arithmetic mean, use that fixed number for all future projections. Dynamic pipeline cover ratio = (won+lost)/won per quarter for historicals, averaged for future. Dynamic ACV = mean(amount) from closed-won deals, same pattern.</w:t>
      </w:r>
    </w:p>
    <w:p>
      <w:pPr>
        <w:spacing w:after="120" w:before="60"/>
      </w:pPr>
      <w:r>
        <w:rPr>
          <w:b/>
          <w:bCs/>
        </w:rPr>
        <w:t xml:space="preserve">Update </w:t>
      </w:r>
      <w:r>
        <w:rPr>
          <w:rFonts w:ascii="Courier New" w:cs="Courier New" w:eastAsia="Courier New" w:hAnsi="Courier New"/>
          <w:sz w:val="20"/>
          <w:szCs w:val="20"/>
        </w:rPr>
        <w:t xml:space="preserve">server/hubspotSync.ts</w:t>
      </w:r>
      <w:r>
        <w:t xml:space="preserve">: During deal sync, compute per-quarter: totalClosedWon, totalClosedLost, pipeline cover ratio, mean ACV. Write to quarterlyMetrics. Add actualWins count to actuals upsert.</w:t>
      </w:r>
    </w:p>
    <w:p>
      <w:pPr>
        <w:pStyle w:val="Heading2"/>
      </w:pPr>
      <w:r>
        <w:t xml:space="preserve">6.3 Step 3: Hierarchical Drill-Down UI</w:t>
      </w:r>
    </w:p>
    <w:p>
      <w:pPr>
        <w:spacing w:after="120" w:before="60"/>
      </w:pPr>
      <w:r>
        <w:rPr>
          <w:b/>
          <w:bCs/>
        </w:rPr>
        <w:t xml:space="preserve">Create </w:t>
      </w:r>
      <w:r>
        <w:rPr>
          <w:rFonts w:ascii="Courier New" w:cs="Courier New" w:eastAsia="Courier New" w:hAnsi="Courier New"/>
          <w:sz w:val="20"/>
          <w:szCs w:val="20"/>
        </w:rPr>
        <w:t xml:space="preserve">client/src/components/HierarchicalCascade.tsx</w:t>
      </w:r>
      <w:r>
        <w:t xml:space="preserve">: Three-level expandable tree. Each row: quarter label, SQL (Model|Actual), OCR (Model|Actual), OWR (Model|Actual), R-score (numeric, region/global only), performance RAG indicator. Expand/collapse arrows. Purple/lavender SQL/OCR, green OWR. Children roll up to parents.</w:t>
      </w:r>
    </w:p>
    <w:p>
      <w:pPr>
        <w:spacing w:after="120" w:before="60"/>
      </w:pPr>
      <w:r>
        <w:rPr>
          <w:b/>
          <w:bCs/>
        </w:rPr>
        <w:t xml:space="preserve">Update </w:t>
      </w:r>
      <w:r>
        <w:rPr>
          <w:rFonts w:ascii="Courier New" w:cs="Courier New" w:eastAsia="Courier New" w:hAnsi="Courier New"/>
          <w:sz w:val="20"/>
          <w:szCs w:val="20"/>
        </w:rPr>
        <w:t xml:space="preserve">client/src/pages/Dashboard.tsx</w:t>
      </w:r>
      <w:r>
        <w:t xml:space="preserve">: Replace flat KPIs with HierarchicalCascade as primary view. Keep filter bar. Add headline R-score as numeric value (no RAG colour). Add headline performance RAG summary.</w:t>
      </w:r>
    </w:p>
    <w:p>
      <w:pPr>
        <w:spacing w:after="120" w:before="60"/>
      </w:pPr>
      <w:r>
        <w:rPr>
          <w:b/>
          <w:bCs/>
        </w:rPr>
        <w:t xml:space="preserve">Update </w:t>
      </w:r>
      <w:r>
        <w:rPr>
          <w:rFonts w:ascii="Courier New" w:cs="Courier New" w:eastAsia="Courier New" w:hAnsi="Courier New"/>
          <w:sz w:val="20"/>
          <w:szCs w:val="20"/>
        </w:rPr>
        <w:t xml:space="preserve">server/routers.ts</w:t>
      </w:r>
      <w:r>
        <w:t xml:space="preserve">: Add cascadeSheet.getHierarchicalData returning pre-aggregated data at Global/Region/Motion levels with model + actual values, R-scores per region/global, and performance RAG per level.</w:t>
      </w:r>
    </w:p>
    <w:p>
      <w:pPr>
        <w:pStyle w:val="Heading2"/>
      </w:pPr>
      <w:r>
        <w:t xml:space="preserve">6.4 Step 4: Model vs Actual in CascadeSheet</w:t>
      </w:r>
    </w:p>
    <w:p>
      <w:pPr>
        <w:spacing w:after="120" w:before="60"/>
      </w:pPr>
      <w:r>
        <w:rPr>
          <w:b/>
          <w:bCs/>
        </w:rPr>
        <w:t xml:space="preserve">Update </w:t>
      </w:r>
      <w:r>
        <w:rPr>
          <w:rFonts w:ascii="Courier New" w:cs="Courier New" w:eastAsia="Courier New" w:hAnsi="Courier New"/>
          <w:sz w:val="20"/>
          <w:szCs w:val="20"/>
        </w:rPr>
        <w:t xml:space="preserve">client/src/pages/CascadeSheet.tsx</w:t>
      </w:r>
      <w:r>
        <w:t xml:space="preserve">: Add actual columns alongside model values. Divergence indicators.</w:t>
      </w:r>
    </w:p>
    <w:p>
      <w:pPr>
        <w:spacing w:after="120" w:before="60"/>
      </w:pPr>
      <w:r>
        <w:rPr>
          <w:b/>
          <w:bCs/>
        </w:rPr>
        <w:t xml:space="preserve">Update </w:t>
      </w:r>
      <w:r>
        <w:rPr>
          <w:rFonts w:ascii="Courier New" w:cs="Courier New" w:eastAsia="Courier New" w:hAnsi="Courier New"/>
          <w:sz w:val="20"/>
          <w:szCs w:val="20"/>
        </w:rPr>
        <w:t xml:space="preserve">server/cascadeSheet.ts</w:t>
      </w:r>
      <w:r>
        <w:t xml:space="preserve">: Extend CascadeSheetData with actualSqls, actualOpps, actualTotalOpps, actualWins fields. Pull from actuals table.</w:t>
      </w:r>
    </w:p>
    <w:p>
      <w:r>
        <w:br w:type="page"/>
      </w:r>
    </w:p>
    <w:p>
      <w:pPr>
        <w:pStyle w:val="Heading1"/>
      </w:pPr>
      <w:r>
        <w:t xml:space="preserve">7. Database Schema Changes</w:t>
      </w:r>
    </w:p>
    <w:p>
      <w:pPr>
        <w:pStyle w:val="Heading2"/>
      </w:pPr>
      <w:r>
        <w:t xml:space="preserve">7.1 Modified Tables</w:t>
      </w:r>
    </w:p>
    <w:p>
      <w:pPr>
        <w:spacing w:after="120" w:before="60"/>
      </w:pPr>
      <w:r>
        <w:rPr>
          <w:b/>
          <w:bCs/>
        </w:rPr>
        <w:t xml:space="preserve">actuals: </w:t>
      </w:r>
      <w:r>
        <w:t xml:space="preserve">Add </w:t>
      </w:r>
      <w:r>
        <w:rPr>
          <w:rFonts w:ascii="Courier New" w:cs="Courier New" w:eastAsia="Courier New" w:hAnsi="Courier New"/>
          <w:sz w:val="20"/>
          <w:szCs w:val="20"/>
        </w:rPr>
        <w:t xml:space="preserve">actualWins</w:t>
      </w:r>
      <w:r>
        <w:t xml:space="preserve"> (int, default 0) — closed-won deal count per Q/region/sqlType.</w:t>
      </w:r>
    </w:p>
    <w:p>
      <w:pPr>
        <w:spacing w:after="120" w:before="60"/>
      </w:pPr>
      <w:r>
        <w:rPr>
          <w:b/>
          <w:bCs/>
        </w:rPr>
        <w:t xml:space="preserve">companies.syncConfig (JSON): </w:t>
      </w:r>
      <w:r>
        <w:t xml:space="preserve">Add </w:t>
      </w:r>
      <w:r>
        <w:rPr>
          <w:rFonts w:ascii="Courier New" w:cs="Courier New" w:eastAsia="Courier New" w:hAnsi="Courier New"/>
          <w:sz w:val="20"/>
          <w:szCs w:val="20"/>
        </w:rPr>
        <w:t xml:space="preserve">companyCustomerField</w:t>
      </w:r>
      <w:r>
        <w:t xml:space="preserve"> (string), </w:t>
      </w:r>
      <w:r>
        <w:rPr>
          <w:rFonts w:ascii="Courier New" w:cs="Courier New" w:eastAsia="Courier New" w:hAnsi="Courier New"/>
          <w:sz w:val="20"/>
          <w:szCs w:val="20"/>
        </w:rPr>
        <w:t xml:space="preserve">companyCustomerValues</w:t>
      </w:r>
      <w:r>
        <w:t xml:space="preserve"> (string[]), </w:t>
      </w:r>
      <w:r>
        <w:rPr>
          <w:rFonts w:ascii="Courier New" w:cs="Courier New" w:eastAsia="Courier New" w:hAnsi="Courier New"/>
          <w:sz w:val="20"/>
          <w:szCs w:val="20"/>
        </w:rPr>
        <w:t xml:space="preserve">rollingWindowQuarters</w:t>
      </w:r>
      <w:r>
        <w:t xml:space="preserve"> (int, default 6).</w:t>
      </w:r>
    </w:p>
    <w:p>
      <w:pPr>
        <w:pStyle w:val="Heading2"/>
      </w:pPr>
      <w:r>
        <w:t xml:space="preserve">7.2 New Tables</w:t>
      </w:r>
    </w:p>
    <w:p>
      <w:pPr>
        <w:spacing w:after="120" w:before="60"/>
      </w:pPr>
      <w:r>
        <w:rPr>
          <w:b/>
          <w:bCs/>
        </w:rPr>
        <w:t xml:space="preserve">quarterlyMetrics: </w:t>
      </w:r>
      <w:r>
        <w:t xml:space="preserve">companyId, regionId, sqlTypeId, year, quarter, pipelineCoverRatio (BP), avgAcvNew (cents), avgAcvUpsell (cents), totalClosedWon, totalClosedLost, customerCount. Per-quarter actuals enabling the 6-quarter one-time average computation at forecast time.</w:t>
      </w:r>
    </w:p>
    <w:p>
      <w:pPr>
        <w:spacing w:after="120" w:before="60"/>
      </w:pPr>
      <w:r>
        <w:rPr>
          <w:b/>
          <w:bCs/>
        </w:rPr>
        <w:t xml:space="preserve">rScoreHistory: </w:t>
      </w:r>
      <w:r>
        <w:t xml:space="preserve">companyId, metricType (enum: ocr/owr/overall), regionId (nullable — null for global), year, quarter, rScore (decimal), sampleSize.</w:t>
      </w:r>
    </w:p>
    <w:p>
      <w:pPr>
        <w:pStyle w:val="Heading2"/>
      </w:pPr>
      <w:r>
        <w:t xml:space="preserve">7.3 Tables NOT Needed (PM Clarified)</w:t>
      </w:r>
    </w:p>
    <w:p>
      <w:pPr>
        <w:spacing w:after="120" w:before="60"/>
      </w:pPr>
      <w:r>
        <w:rPr>
          <w:b/>
          <w:bCs/>
        </w:rPr>
        <w:t xml:space="preserve">targets table: NOT REQUIRED.</w:t>
      </w:r>
      <w:r>
        <w:t xml:space="preserve"> RAG targets are derived directly from the existing </w:t>
      </w:r>
      <w:r>
        <w:rPr>
          <w:rFonts w:ascii="Courier New" w:cs="Courier New" w:eastAsia="Courier New" w:hAnsi="Courier New"/>
          <w:sz w:val="20"/>
          <w:szCs w:val="20"/>
        </w:rPr>
        <w:t xml:space="preserve">forecasts</w:t>
      </w:r>
      <w:r>
        <w:t xml:space="preserve"> table. The model’s cascade predictions serve as the targets against which actuals are compared. PM: “RAG targets are derived directly from the cascade output.”</w:t>
      </w:r>
    </w:p>
    <w:p>
      <w:r>
        <w:br w:type="page"/>
      </w:r>
    </w:p>
    <w:p>
      <w:pPr>
        <w:pStyle w:val="Heading1"/>
      </w:pPr>
      <w:r>
        <w:t xml:space="preserve">8. Calculation Formulas Reference</w:t>
      </w:r>
    </w:p>
    <w:p>
      <w:pPr>
        <w:pStyle w:val="Heading2"/>
      </w:pPr>
      <w:r>
        <w:t xml:space="preserve">8.1 Three-Stage Cascade</w:t>
      </w:r>
    </w:p>
    <w:p>
      <w:pPr>
        <w:spacing w:after="120" w:before="60"/>
      </w:pPr>
      <w:r>
        <w:rPr>
          <w:b/>
          <w:bCs/>
        </w:rPr>
        <w:t xml:space="preserve">Stage 1 (SQL→OCR): </w:t>
      </w:r>
      <w:r>
        <w:t xml:space="preserve">Opportunities = SQL_volume × conversion_rate. Time-distributed: same_quarter 89%, next_quarter 10%, two_quarters_later 1%.</w:t>
      </w:r>
    </w:p>
    <w:p>
      <w:pPr>
        <w:spacing w:after="120" w:before="60"/>
      </w:pPr>
      <w:r>
        <w:rPr>
          <w:b/>
          <w:bCs/>
        </w:rPr>
        <w:t xml:space="preserve">Stage 2 (OCR→OWR): </w:t>
      </w:r>
      <w:r>
        <w:t xml:space="preserve">Win timing from close_date - create_date. Example: 14% same Q, 33% Q+1, 25% Q+2, 15% Q+3, 7% Q+4, 4% Q+5, 2% Q+6.</w:t>
      </w:r>
    </w:p>
    <w:p>
      <w:pPr>
        <w:spacing w:after="120" w:before="60"/>
      </w:pPr>
      <w:r>
        <w:rPr>
          <w:b/>
          <w:bCs/>
        </w:rPr>
        <w:t xml:space="preserve">Stage 3 (Revenue): </w:t>
      </w:r>
      <w:r>
        <w:t xml:space="preserve">pipeline_cover_ratio = (won + lost) / won. wins = OWR / ratio. bookings = wins × avg_ACV.</w:t>
      </w:r>
    </w:p>
    <w:p>
      <w:pPr>
        <w:pStyle w:val="Heading2"/>
      </w:pPr>
      <w:r>
        <w:t xml:space="preserve">8.2 Pearson Correlation Coefficient</w:t>
      </w:r>
    </w:p>
    <w:p>
      <w:pPr>
        <w:spacing w:after="120" w:before="60"/>
      </w:pPr>
      <w:r>
        <w:t xml:space="preserve">R = (nΣxy - ΣxΣy) / sqrt[(nΣx² - (Σx)²)(nΣy² - (Σy)²)]. 6-quarter rolling window. </w:t>
      </w:r>
      <w:r>
        <w:rPr>
          <w:b/>
          <w:bCs/>
        </w:rPr>
        <w:t xml:space="preserve">Computed per region and globally only (not per pod/motion).</w:t>
      </w:r>
      <w:r>
        <w:t xml:space="preserve"> Displayed as numeric value. No RAG colouring in Phase 1.</w:t>
      </w:r>
    </w:p>
    <w:p>
      <w:pPr>
        <w:pStyle w:val="Heading2"/>
      </w:pPr>
      <w:r>
        <w:t xml:space="preserve">8.3 Performance RAG</w:t>
      </w:r>
    </w:p>
    <w:p>
      <w:pPr>
        <w:spacing w:after="120" w:before="60"/>
      </w:pPr>
      <w:r>
        <w:t xml:space="preserve">RAG_status = actual / model_prediction. </w:t>
      </w:r>
      <w:r>
        <w:rPr>
          <w:b/>
          <w:bCs/>
        </w:rPr>
        <w:t xml:space="preserve">Model prediction (from forecasts table) IS the target.</w:t>
      </w:r>
      <w:r>
        <w:t xml:space="preserve"> Green: &gt;= 90%. Amber: 70–89%. Red: &lt; 70%.</w:t>
      </w:r>
    </w:p>
    <w:p>
      <w:pPr>
        <w:pStyle w:val="Heading2"/>
      </w:pPr>
      <w:r>
        <w:t xml:space="preserve">8.4 6-Quarter Average (One-Time, Not Rolling)</w:t>
      </w:r>
    </w:p>
    <w:p>
      <w:pPr>
        <w:spacing w:after="120" w:before="60"/>
      </w:pPr>
      <w:r>
        <w:rPr>
          <w:b/>
          <w:bCs/>
        </w:rPr>
        <w:t xml:space="preserve">IMPORTANT DISTINCTION: </w:t>
      </w:r>
      <w:r>
        <w:t xml:space="preserve">This is NOT a continuously rolling average. At forecast time, the system takes the last 6 completed quarters of actuals, computes a single arithmetic mean, and applies that fixed value to all future quarters. The average is only recomputed on the next sync/forecast trigger.</w:t>
      </w:r>
    </w:p>
    <w:p>
      <w:pPr>
        <w:spacing w:after="120" w:before="60"/>
      </w:pPr>
      <w:r>
        <w:t xml:space="preserve">For each metric (SQL→OCR conversion rate, OCR→OWR win rate, pipeline cover ratio, ACV): forecast_value = mean(actual values from most recent 6 completed quarters). Applied to ALL future quarters uniformly. </w:t>
      </w:r>
      <w:r>
        <w:rPr>
          <w:b/>
          <w:bCs/>
        </w:rPr>
        <w:t xml:space="preserve">Historical quarters always use actuals (PM: “Historic is always actual”).</w:t>
      </w:r>
      <w:r>
        <w:t xml:space="preserve"> Current quarter = forecast. Everything prior = actualised.</w:t>
      </w:r>
    </w:p>
    <w:p>
      <w:pPr>
        <w:spacing w:after="120" w:before="60"/>
      </w:pPr>
      <w:r>
        <w:rPr>
          <w:b/>
          <w:bCs/>
        </w:rPr>
        <w:t xml:space="preserve">PM clarification: </w:t>
      </w:r>
      <w:r>
        <w:rPr>
          <w:i/>
          <w:iCs/>
        </w:rPr>
        <w:t xml:space="preserve">"That is not a rolling average. It is a one time average used for future."</w:t>
      </w:r>
    </w:p>
    <w:p>
      <w:pPr>
        <w:pStyle w:val="Heading2"/>
      </w:pPr>
      <w:r>
        <w:t xml:space="preserve">8.5 Future Phase Formulas</w:t>
      </w:r>
    </w:p>
    <w:p>
      <w:pPr>
        <w:spacing w:after="120" w:before="60"/>
      </w:pPr>
      <w:r>
        <w:rPr>
          <w:b/>
          <w:bCs/>
        </w:rPr>
        <w:t xml:space="preserve">Upsell (Phase 2): </w:t>
      </w:r>
      <w:r>
        <w:t xml:space="preserve">attach_rate × customer_count × avg_upsell_ACV</w:t>
      </w:r>
    </w:p>
    <w:p>
      <w:pPr>
        <w:spacing w:after="120" w:before="60"/>
      </w:pPr>
      <w:r>
        <w:rPr>
          <w:b/>
          <w:bCs/>
        </w:rPr>
        <w:t xml:space="preserve">Net Bookings (Phase 4): </w:t>
      </w:r>
      <w:r>
        <w:t xml:space="preserve">new_bookings + upsells - churn. ARR = current_ARR + net_bookings.</w:t>
      </w:r>
    </w:p>
    <w:p>
      <w:r>
        <w:br w:type="page"/>
      </w:r>
    </w:p>
    <w:p>
      <w:pPr>
        <w:pStyle w:val="Heading1"/>
      </w:pPr>
      <w:r>
        <w:t xml:space="preserve">9. Comprehensive Test Specification</w:t>
      </w:r>
    </w:p>
    <w:p>
      <w:pPr>
        <w:spacing w:after="120" w:before="60"/>
      </w:pPr>
      <w:r>
        <w:t xml:space="preserve">48 test cases covering every PM requirement. </w:t>
      </w:r>
      <w:r>
        <w:rPr>
          <w:b/>
          <w:bCs/>
        </w:rPr>
        <w:t xml:space="preserve">Updated to reflect PM clarifications</w:t>
      </w:r>
      <w:r>
        <w:t xml:space="preserve"> (single RAG system, R-score numeric only, model output as RAG target, region+global R-score only).</w:t>
      </w:r>
    </w:p>
    <w:p>
      <w:pPr>
        <w:pStyle w:val="Heading2"/>
      </w:pPr>
      <w:r>
        <w:t xml:space="preserve">9.1 Cascade Engine Tests (TC-CM)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00"/>
        <w:gridCol w:w="2160"/>
        <w:gridCol w:w="9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TC</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Test Case</w:t>
            </w:r>
          </w:p>
        </w:tc>
        <w:tc>
          <w:tcPr>
            <w:tcW w:type="dxa" w:w="3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Verification 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Expected Result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Three-stage cascade output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Trigger forecast with seeded data. Check SQL, opportunities, revenue per Q/region/motion.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Non-zero values for all three stages across all regions/types.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 HubSpot timestamps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Sync contacts. Verify admin_first_became_sql and admin_first_opportunity used.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Timing reflects SQL→Opp gap, not contact creation.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closed deals in OWR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deal fetch filter. Verify active pipeline excluded.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 count = sum(closed_won + closed_lost) only.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Dynamic pipeline cover ratio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sync, verify ratio = (won+lost)/won per quarter.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Ratio varies by quarter, not single static value.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Dynamic ACV from actuals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sync, verify ACV from actual deal amounts per Q/region/motion.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ACV varies by quarter/region. Not static config.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6-quarter one-time average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Seed 8 quarters. Trigger forecast. Verify future Qs all use same averaged value (not recalculated per Q).</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future Q projections use identical value = mean of last 6 completed Q actuals.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Historical = actuals, current Q = forecast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Navigate to completed quarter vs current quarter.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Past Qs show actuals. Current Q shows forecast. Not configurable.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CM-08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18-month data requirement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system validates 6 quarters of data. Test with 4Q minimum.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 works with 4+ quarters. 6 quarters recommended.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pStyle w:val="Heading2"/>
      </w:pPr>
      <w:r>
        <w:t xml:space="preserve">9.2 Hierarchical UI Tests (TC-UI)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00"/>
        <w:gridCol w:w="2160"/>
        <w:gridCol w:w="9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TC</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Test Case</w:t>
            </w:r>
          </w:p>
        </w:tc>
        <w:tc>
          <w:tcPr>
            <w:tcW w:type="dxa" w:w="3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Verification 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Expected Result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Level 1 Global renders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Navigate to dashboard. Check aggregated totals.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Global row with totals summing all regions.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Level 2 Region expand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Click expand on Global. Check region breakdown.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Region rows appear; sum to Global.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Level 3 Motion expand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Click expand on Region. Check motion breakdown.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Motion rows appear; sum to Region.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Roll-up accuracy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Expand all. Sum L3→L2→L1 manually.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Exact mathematical roll-up at every level.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Model|Actual dual columns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every row for dual sub-columns.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Both Model and Actual shown per metric.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Purple SQL/OCR colour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 SQL and OCR columns.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Purple/lavender styling.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Green OWR colour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 OWR columns.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Green styling.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Navigation arrows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Click expand/collapse arrows.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Smooth toggle states.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pStyle w:val="Heading2"/>
      </w:pPr>
      <w:r>
        <w:t xml:space="preserve">9.3 R-Score Tests (TC-VAL) — Updated per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00"/>
        <w:gridCol w:w="2160"/>
        <w:gridCol w:w="9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TC</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Test Case</w:t>
            </w:r>
          </w:p>
        </w:tc>
        <w:tc>
          <w:tcPr>
            <w:tcW w:type="dxa" w:w="3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Verification 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Expected Result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 calculation correct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Seed known model+actual for 6 Qs. Manual R calc. Compare.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 R matches manual within 0.01.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 per region (not per pod)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R-scores displayed. Verify per-region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R-score shown for each region and globally. NOT per motion/pod.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Overall R headline (numeric)</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dashboard headline KPI.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 numeric R-score displayed. No RAG colour.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R-score has NO RAG colouring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R-score display has no green/amber/red.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R-score shown as plain number. No RAG badges.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Rolling window updates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Q7 data. Verify Q1 dropped.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 recalculates using most recent 6 Qs.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R-score with 4Q minimum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 with only 4 quarters.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R-score calculated (reduced window). No crash.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pStyle w:val="Heading2"/>
      </w:pPr>
      <w:r>
        <w:t xml:space="preserve">9.4 Performance RAG Tests (TC-RAG) — Updated per PM</w:t>
      </w:r>
    </w:p>
    <w:p>
      <w:pPr>
        <w:spacing w:after="120" w:before="60"/>
      </w:pPr>
      <w:r>
        <w:rPr>
          <w:b/>
          <w:bCs/>
        </w:rPr>
        <w:t xml:space="preserve">IMPORTANT: </w:t>
      </w:r>
      <w:r>
        <w:t xml:space="preserve">RAG targets come from the model’s cascade output (forecasts table), NOT a separate targets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00"/>
        <w:gridCol w:w="2160"/>
        <w:gridCol w:w="9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TC</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Test Case</w:t>
            </w:r>
          </w:p>
        </w:tc>
        <w:tc>
          <w:tcPr>
            <w:tcW w:type="dxa" w:w="3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Verification 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Expected Result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Green: actual 95% of model prediction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predicts 100 SQLs. Actual = 95.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Green (95% &gt;= 90%).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Amber: actual 75% of model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predicts 100. Actual = 75.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Amber (75% in 70-90%).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 actual 60% of model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 predicts 100. Actual = 60.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 (60% &lt; 70%).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on SQL metric</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Compare model’s SQL prediction vs actual SQLs.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 RAG colour for SQL.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on OCR metric</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Compare model’s OCR prediction vs actual opps.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 RAG colour for OCR.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on OWR metric</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Compare model’s OWR prediction vs actual wins.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 RAG colour for OWR.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at Global level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Global row for performance RAG.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shown on aggregate row.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at Region level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Expand. Check each region.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per region (may differ from Global).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at Motion level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Expand further. Check each motion.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per motion within each region.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source is forecasts table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Verify RAG targets come from forecasts, not separate table.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targets table exists. Model predictions used directly.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pStyle w:val="Heading2"/>
      </w:pPr>
      <w:r>
        <w:t xml:space="preserve">9.5 Financial Pipeline Tests (TC-FIN)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00"/>
        <w:gridCol w:w="2160"/>
        <w:gridCol w:w="9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TC</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Test Case</w:t>
            </w:r>
          </w:p>
        </w:tc>
        <w:tc>
          <w:tcPr>
            <w:tcW w:type="dxa" w:w="3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Verification 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Expected Result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Cover ratio formula</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 with 10 won, 30 lost.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ratio = 40/10 = 4.0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Anticipated wins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OWR=50, ratio=4.0.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wins = 50/4 = 12.5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Bookings calc</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wins=12.5, ACV=$80K.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bookings = $1,000,000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ACV varies by quarter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ACV for different Qs.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identical; reflects actual deal sizes.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pStyle w:val="Heading2"/>
      </w:pPr>
      <w:r>
        <w:t xml:space="preserve">9.6 HubSpot Integration Tests (TC-HS)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00"/>
        <w:gridCol w:w="2160"/>
        <w:gridCol w:w="9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TC</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Test Case</w:t>
            </w:r>
          </w:p>
        </w:tc>
        <w:tc>
          <w:tcPr>
            <w:tcW w:type="dxa" w:w="3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Verification 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Expected Result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 props fetched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Trigger sync. Check API logs.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8 contact properties included.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 props fetched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Trigger sync. Check API logs.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8 deal properties included.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 fetch (Phase 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Trigger sync. Verify Company query.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 fetch with min 6 properties.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closed deals for OWR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deal fetch filter.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closed_won + closed_lost.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vs upsell separation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deal processing.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Separate counts/ACV per deal 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Region mapping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Sync with various pod values.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map per contactRegionMap.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 type mapping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Sync with various type_of_sql.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map per sqlTypeMap.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HS-08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Quarterly metrics stored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After sync, check quarterlyMetrics.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Rows per Q/region/motion.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pStyle w:val="Heading2"/>
      </w:pPr>
      <w:r>
        <w:t xml:space="preserve">9.7 Data Integrity &amp; Edge Cases (TC-INT)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00"/>
        <w:gridCol w:w="2160"/>
        <w:gridCol w:w="9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TC</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Test Case</w:t>
            </w:r>
          </w:p>
        </w:tc>
        <w:tc>
          <w:tcPr>
            <w:tcW w:type="dxa" w:w="3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Verification 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Expected Result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Empty quarter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 with 0 SQLs and 0 deals.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values. No NaN/Infinity.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 region company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Company with 1 region, 1 motion.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Hierarchy renders correctly.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 data quarter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SQLs but no closed deals.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OCR normal. OWR = 0. No errors.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Conversion &gt; 100%</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More opps than SQLs (data issue).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Capped at 100%. Warning shown.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Perfect R-score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model = actuals.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 = 1.0 (numeric, no RAG colour).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Zero variance actuals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actuals identical.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Graceful handling. N/A or warning.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Cross-browser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Chrome, Firefox, Safari.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Consistent rendering.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pStyle w:val="Heading2"/>
      </w:pPr>
      <w:r>
        <w:t xml:space="preserve">9.8 Future Phase Smoke Tests (TC-FUT)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00"/>
        <w:gridCol w:w="2160"/>
        <w:gridCol w:w="9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TC</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Test Case</w:t>
            </w:r>
          </w:p>
        </w:tc>
        <w:tc>
          <w:tcPr>
            <w:tcW w:type="dxa" w:w="3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Verification 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Expected Result</w:t>
            </w:r>
          </w:p>
        </w:tc>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Upsell cascade independent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 change new business inputs.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Upsell unaffected.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Customer count tracking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 verify Company sync.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customerCount per 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Churn calculation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3: verify formula.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Churn subtracted from net.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 bookings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4: verify composite.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 Upsell - Churn = Net.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QoQ scenario</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Growth scenario. Check cascade.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Downstream metrics increase.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r>
        <w:br w:type="page"/>
      </w:r>
    </w:p>
    <w:p>
      <w:pPr>
        <w:pStyle w:val="Heading1"/>
      </w:pPr>
      <w:r>
        <w:t xml:space="preserve">10. PM Clarifications (Resolved 22 March 2026)</w:t>
      </w:r>
    </w:p>
    <w:p>
      <w:pPr>
        <w:spacing w:after="120" w:before="60"/>
      </w:pPr>
      <w:r>
        <w:t xml:space="preserve">The PM (Rory Blundell) provided answers to all 8 open questions via Slack on 22 March 2026. All 8 are now fully resolved. Changes have been incorporated throughout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360"/>
        <w:gridCol w:w="120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Q#</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PM Answer &amp; Impact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Region naming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Keep NORAM/EMESA. AI transcript mistranslated NORAM as 'North'. No display name changes.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b/>
                <w:bCs/>
                <w:color w:val="2563EB"/>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R-score granularity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6-quarter rolling average per region and globally. NOT per pod/motion. Insufficient data points per motion.</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b/>
                <w:bCs/>
                <w:color w:val="2563EB"/>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Rolling window edge case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 months (6Q) required in HubSpot. Can reduce to 12 months (4Q). No edge case handling needed — sufficient data will always exist.</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b/>
                <w:bCs/>
                <w:color w:val="2563EB"/>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Pipeline cover ratio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pattern as all metrics: actual per-quarter values for history, 6-quarter one-time average for future. "You put all ACTUAL data in. You then look at the last 6 quarters and average it. Then this average is used for future quarters." Not a rolling average.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b/>
                <w:bCs/>
                <w:color w:val="2563EB"/>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targets source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"RAG targets are derived directly from the cascade output." No separate targets table. Model predictions ARE the targets.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b/>
                <w:bCs/>
                <w:color w:val="2563EB"/>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Customer ID field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should be a question we ask up front — like we do for other questions." Ask during onboarding wizard.</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b/>
                <w:bCs/>
                <w:color w:val="2563EB"/>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Historical cutoff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 — current quarter is forecast and everything prior is actualised." Not configurable.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b/>
                <w:bCs/>
                <w:color w:val="2563EB"/>
                <w:sz w:val="20"/>
                <w:szCs w:val="20"/>
              </w:rPr>
              <w:t xml:space="preserve">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Two RAG systems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"Don't worry about RAG'ing R yet — just focus on RAG'ing outputs from the model." Single RAG system for Phase 1. R-score displayed as number only.</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b/>
                <w:bCs/>
                <w:color w:val="2563EB"/>
                <w:sz w:val="20"/>
                <w:szCs w:val="20"/>
              </w:rPr>
              <w:t xml:space="preserve">RESOLVED</w:t>
            </w:r>
          </w:p>
        </w:tc>
      </w:tr>
    </w:tbl>
    <w:p>
      <w:r>
        <w:br w:type="page"/>
      </w:r>
    </w:p>
    <w:p>
      <w:pPr>
        <w:pStyle w:val="Heading1"/>
      </w:pPr>
      <w:r>
        <w:t xml:space="preserve">11. Cursor IDE Context Instructions</w:t>
      </w:r>
    </w:p>
    <w:p>
      <w:pPr>
        <w:spacing w:after="120" w:before="60"/>
      </w:pPr>
      <w:r>
        <w:rPr>
          <w:b/>
          <w:bCs/>
        </w:rPr>
        <w:t xml:space="preserve">Always include these files as context:</w:t>
      </w:r>
    </w:p>
    <w:p>
      <w:pPr>
        <w:pStyle w:val="ListParagraph"/>
        <w:numPr>
          <w:ilvl w:val="0"/>
          <w:numId w:val="2"/>
        </w:numPr>
        <w:spacing w:after="60"/>
      </w:pPr>
      <w:r>
        <w:rPr>
          <w:rFonts w:ascii="Courier New" w:cs="Courier New" w:eastAsia="Courier New" w:hAnsi="Courier New"/>
          <w:sz w:val="20"/>
          <w:szCs w:val="20"/>
        </w:rPr>
        <w:t xml:space="preserve">server/cascadeEngine.ts</w:t>
      </w:r>
      <w:r>
        <w:t xml:space="preserve">, </w:t>
      </w:r>
      <w:r>
        <w:rPr>
          <w:rFonts w:ascii="Courier New" w:cs="Courier New" w:eastAsia="Courier New" w:hAnsi="Courier New"/>
          <w:sz w:val="20"/>
          <w:szCs w:val="20"/>
        </w:rPr>
        <w:t xml:space="preserve">server/cascadeSheet.ts</w:t>
      </w:r>
      <w:r>
        <w:t xml:space="preserve">, </w:t>
      </w:r>
      <w:r>
        <w:rPr>
          <w:rFonts w:ascii="Courier New" w:cs="Courier New" w:eastAsia="Courier New" w:hAnsi="Courier New"/>
          <w:sz w:val="20"/>
          <w:szCs w:val="20"/>
        </w:rPr>
        <w:t xml:space="preserve">server/hubspotSync.ts</w:t>
      </w:r>
      <w:r>
        <w:t xml:space="preserve">, </w:t>
      </w:r>
      <w:r>
        <w:rPr>
          <w:rFonts w:ascii="Courier New" w:cs="Courier New" w:eastAsia="Courier New" w:hAnsi="Courier New"/>
          <w:sz w:val="20"/>
          <w:szCs w:val="20"/>
        </w:rPr>
        <w:t xml:space="preserve">server/routers.ts</w:t>
      </w:r>
      <w:r>
        <w:t xml:space="preserve">, </w:t>
      </w:r>
      <w:r>
        <w:rPr>
          <w:rFonts w:ascii="Courier New" w:cs="Courier New" w:eastAsia="Courier New" w:hAnsi="Courier New"/>
          <w:sz w:val="20"/>
          <w:szCs w:val="20"/>
        </w:rPr>
        <w:t xml:space="preserve">server/db.ts</w:t>
      </w:r>
    </w:p>
    <w:p>
      <w:pPr>
        <w:pStyle w:val="ListParagraph"/>
        <w:numPr>
          <w:ilvl w:val="0"/>
          <w:numId w:val="2"/>
        </w:numPr>
        <w:spacing w:after="60"/>
      </w:pPr>
      <w:r>
        <w:rPr>
          <w:rFonts w:ascii="Courier New" w:cs="Courier New" w:eastAsia="Courier New" w:hAnsi="Courier New"/>
          <w:sz w:val="20"/>
          <w:szCs w:val="20"/>
        </w:rPr>
        <w:t xml:space="preserve">drizzle/schema.ts</w:t>
      </w:r>
      <w:r>
        <w:t xml:space="preserve">, </w:t>
      </w:r>
      <w:r>
        <w:rPr>
          <w:rFonts w:ascii="Courier New" w:cs="Courier New" w:eastAsia="Courier New" w:hAnsi="Courier New"/>
          <w:sz w:val="20"/>
          <w:szCs w:val="20"/>
        </w:rPr>
        <w:t xml:space="preserve">shared/const.ts</w:t>
      </w:r>
    </w:p>
    <w:p>
      <w:pPr>
        <w:pStyle w:val="ListParagraph"/>
        <w:numPr>
          <w:ilvl w:val="0"/>
          <w:numId w:val="2"/>
        </w:numPr>
        <w:spacing w:after="60"/>
      </w:pPr>
      <w:r>
        <w:rPr>
          <w:rFonts w:ascii="Courier New" w:cs="Courier New" w:eastAsia="Courier New" w:hAnsi="Courier New"/>
          <w:sz w:val="20"/>
          <w:szCs w:val="20"/>
        </w:rPr>
        <w:t xml:space="preserve">client/src/pages/Dashboard.tsx</w:t>
      </w:r>
      <w:r>
        <w:t xml:space="preserve">, </w:t>
      </w:r>
      <w:r>
        <w:rPr>
          <w:rFonts w:ascii="Courier New" w:cs="Courier New" w:eastAsia="Courier New" w:hAnsi="Courier New"/>
          <w:sz w:val="20"/>
          <w:szCs w:val="20"/>
        </w:rPr>
        <w:t xml:space="preserve">client/src/pages/CascadeSheet.tsx</w:t>
      </w:r>
      <w:r>
        <w:t xml:space="preserve">, </w:t>
      </w:r>
      <w:r>
        <w:rPr>
          <w:rFonts w:ascii="Courier New" w:cs="Courier New" w:eastAsia="Courier New" w:hAnsi="Courier New"/>
          <w:sz w:val="20"/>
          <w:szCs w:val="20"/>
        </w:rPr>
        <w:t xml:space="preserve">client/src/components/DashboardLayout.tsx</w:t>
      </w:r>
      <w:r>
        <w:t xml:space="preserve">, </w:t>
      </w:r>
      <w:r>
        <w:rPr>
          <w:rFonts w:ascii="Courier New" w:cs="Courier New" w:eastAsia="Courier New" w:hAnsi="Courier New"/>
          <w:sz w:val="20"/>
          <w:szCs w:val="20"/>
        </w:rPr>
        <w:t xml:space="preserve">client/src/App.tsx</w:t>
      </w:r>
    </w:p>
    <w:p>
      <w:pPr>
        <w:spacing w:after="120" w:before="60"/>
      </w:pPr>
      <w:r>
        <w:rPr>
          <w:b/>
          <w:bCs/>
        </w:rPr>
        <w:t xml:space="preserve">New files to create (Phase 1):</w:t>
      </w:r>
    </w:p>
    <w:p>
      <w:pPr>
        <w:pStyle w:val="ListParagraph"/>
        <w:numPr>
          <w:ilvl w:val="0"/>
          <w:numId w:val="2"/>
        </w:numPr>
        <w:spacing w:after="60"/>
      </w:pPr>
      <w:r>
        <w:rPr>
          <w:rFonts w:ascii="Courier New" w:cs="Courier New" w:eastAsia="Courier New" w:hAnsi="Courier New"/>
          <w:sz w:val="20"/>
          <w:szCs w:val="20"/>
        </w:rPr>
        <w:t xml:space="preserve">server/pearsonEngine.ts</w:t>
      </w:r>
      <w:r>
        <w:t xml:space="preserve"> — R-score calculations (region + global, numeric only)</w:t>
      </w:r>
    </w:p>
    <w:p>
      <w:pPr>
        <w:pStyle w:val="ListParagraph"/>
        <w:numPr>
          <w:ilvl w:val="0"/>
          <w:numId w:val="2"/>
        </w:numPr>
        <w:spacing w:after="60"/>
      </w:pPr>
      <w:r>
        <w:rPr>
          <w:rFonts w:ascii="Courier New" w:cs="Courier New" w:eastAsia="Courier New" w:hAnsi="Courier New"/>
          <w:sz w:val="20"/>
          <w:szCs w:val="20"/>
        </w:rPr>
        <w:t xml:space="preserve">server/ragEngine.ts</w:t>
      </w:r>
      <w:r>
        <w:t xml:space="preserve"> — Performance RAG (model output vs actuals, single system)</w:t>
      </w:r>
    </w:p>
    <w:p>
      <w:pPr>
        <w:pStyle w:val="ListParagraph"/>
        <w:numPr>
          <w:ilvl w:val="0"/>
          <w:numId w:val="2"/>
        </w:numPr>
        <w:spacing w:after="60"/>
      </w:pPr>
      <w:r>
        <w:rPr>
          <w:rFonts w:ascii="Courier New" w:cs="Courier New" w:eastAsia="Courier New" w:hAnsi="Courier New"/>
          <w:sz w:val="20"/>
          <w:szCs w:val="20"/>
        </w:rPr>
        <w:t xml:space="preserve">client/src/components/HierarchicalCascade.tsx</w:t>
      </w:r>
      <w:r>
        <w:t xml:space="preserve"> — Three-level drill-down UI</w:t>
      </w:r>
    </w:p>
    <w:p>
      <w:pPr>
        <w:spacing w:after="120" w:before="60"/>
      </w:pPr>
      <w:r>
        <w:rPr>
          <w:b/>
          <w:bCs/>
        </w:rPr>
        <w:t xml:space="preserve">Key PM decisions to remember when prompting Cursor:</w:t>
      </w:r>
    </w:p>
    <w:p>
      <w:pPr>
        <w:pStyle w:val="ListParagraph"/>
        <w:numPr>
          <w:ilvl w:val="0"/>
          <w:numId w:val="2"/>
        </w:numPr>
        <w:spacing w:after="60"/>
      </w:pPr>
      <w:r>
        <w:t xml:space="preserve">RAG targets = forecasts table (model predictions). No separate targets table.</w:t>
      </w:r>
    </w:p>
    <w:p>
      <w:pPr>
        <w:pStyle w:val="ListParagraph"/>
        <w:numPr>
          <w:ilvl w:val="0"/>
          <w:numId w:val="2"/>
        </w:numPr>
        <w:spacing w:after="60"/>
      </w:pPr>
      <w:r>
        <w:t xml:space="preserve">R-score: numeric display only. No RAG colours. Per region + global only.</w:t>
      </w:r>
    </w:p>
    <w:p>
      <w:pPr>
        <w:pStyle w:val="ListParagraph"/>
        <w:numPr>
          <w:ilvl w:val="0"/>
          <w:numId w:val="2"/>
        </w:numPr>
        <w:spacing w:after="60"/>
      </w:pPr>
      <w:r>
        <w:t xml:space="preserve">Historical quarters = actuals. Current quarter = forecast. Not configurable.</w:t>
      </w:r>
    </w:p>
    <w:p>
      <w:pPr>
        <w:pStyle w:val="ListParagraph"/>
        <w:numPr>
          <w:ilvl w:val="0"/>
          <w:numId w:val="2"/>
        </w:numPr>
        <w:spacing w:after="60"/>
      </w:pPr>
      <w:r>
        <w:t xml:space="preserve">6-quarter ONE-TIME average (not rolling): compute mean of last 6Q actuals at forecast time, apply to all future Qs.</w:t>
      </w:r>
    </w:p>
    <w:p>
      <w:pPr>
        <w:pStyle w:val="ListParagraph"/>
        <w:numPr>
          <w:ilvl w:val="0"/>
          <w:numId w:val="2"/>
        </w:numPr>
        <w:spacing w:after="60"/>
      </w:pPr>
      <w:r>
        <w:t xml:space="preserve">Pipeline cover ratio, conversion rates, ACV all follow same pattern: actuals for history, 6Q average for future.</w:t>
      </w:r>
    </w:p>
    <w:p>
      <w:pPr>
        <w:pStyle w:val="ListParagraph"/>
        <w:numPr>
          <w:ilvl w:val="0"/>
          <w:numId w:val="2"/>
        </w:numPr>
        <w:spacing w:after="60"/>
      </w:pPr>
      <w:r>
        <w:t xml:space="preserve">Region names stay as NORAM/EMESA (no changes).</w:t>
      </w:r>
    </w:p>
    <w:p>
      <w:pPr>
        <w:spacing w:after="120" w:before="60"/>
      </w:pPr>
      <w:r>
        <w:rPr>
          <w:b/>
          <w:bCs/>
        </w:rPr>
        <w:t xml:space="preserve">Prompt template:</w:t>
      </w:r>
    </w:p>
    <w:p>
      <w:pPr>
        <w:spacing w:after="120" w:before="60"/>
      </w:pPr>
      <w:r>
        <w:rPr>
          <w:i/>
          <w:iCs/>
        </w:rPr>
        <w:t xml:space="preserve">"I am implementing Phase 1, Step [X] of the Cascata v2.0 spec. Key PM decisions: RAG targets come from the forecasts table (model output), R-score is numeric only (no RAG colour, per region + global), historical = actuals / current Q = forecast. The files are [list]. Changes needed: [paste from Section 6.X]. Maintain TypeScript, tRPC, Drizzle, Tailwind, shadcn/ui. Run pnpm check after."</w:t>
      </w:r>
    </w:p>
    <w:p>
      <w:pPr>
        <w:spacing w:before="600"/>
        <w:jc w:val="center"/>
      </w:pPr>
      <w:r>
        <w:rPr>
          <w:i/>
          <w:iCs/>
          <w:color w:val="9CA3AF"/>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2026-03-22T16:24:01.150Z</dcterms:created>
  <dcterms:modified xsi:type="dcterms:W3CDTF">2026-03-22T16:24:01.153Z</dcterms:modified>
</cp:coreProperties>
</file>

<file path=docProps/custom.xml><?xml version="1.0" encoding="utf-8"?>
<Properties xmlns="http://schemas.openxmlformats.org/officeDocument/2006/custom-properties" xmlns:vt="http://schemas.openxmlformats.org/officeDocument/2006/docPropsVTypes"/>
</file>