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6D51A" w14:textId="595C484D" w:rsidR="00C51A09" w:rsidRDefault="00C51A09" w:rsidP="00C51A09">
      <w:pPr>
        <w:pStyle w:val="Heading1"/>
      </w:pPr>
      <w:r>
        <w:t>Callback or Control scale testing steps</w:t>
      </w:r>
    </w:p>
    <w:p w14:paraId="5B594DD1" w14:textId="77777777" w:rsidR="00C51A09" w:rsidRPr="004F3A25" w:rsidRDefault="00C51A09" w:rsidP="00C51A09">
      <w:pPr>
        <w:rPr>
          <w:rFonts w:cstheme="minorHAnsi"/>
        </w:rPr>
      </w:pPr>
    </w:p>
    <w:p w14:paraId="5980A055" w14:textId="1A81A43E" w:rsidR="00DB1821" w:rsidRPr="004F3A25" w:rsidRDefault="00DB1821" w:rsidP="00DB1821">
      <w:pPr>
        <w:pStyle w:val="NoSpacing"/>
        <w:rPr>
          <w:rFonts w:cstheme="minorHAnsi"/>
        </w:rPr>
      </w:pPr>
      <w:r w:rsidRPr="004F3A25">
        <w:rPr>
          <w:rFonts w:cstheme="minorHAnsi"/>
        </w:rPr>
        <w:t xml:space="preserve">In this document, we explain how to run callback or control scale tests. This document is not intended to be a cookbook, but rather an outline of steps to help </w:t>
      </w:r>
      <w:r w:rsidR="004F3A25" w:rsidRPr="004F3A25">
        <w:rPr>
          <w:rFonts w:cstheme="minorHAnsi"/>
        </w:rPr>
        <w:t>the</w:t>
      </w:r>
      <w:r w:rsidRPr="004F3A25">
        <w:rPr>
          <w:rFonts w:cstheme="minorHAnsi"/>
        </w:rPr>
        <w:t xml:space="preserve"> engineer to navigate through the stages. </w:t>
      </w:r>
      <w:r w:rsidR="00B52DB1" w:rsidRPr="004F3A25">
        <w:rPr>
          <w:rFonts w:cstheme="minorHAnsi"/>
        </w:rPr>
        <w:t>Also,</w:t>
      </w:r>
      <w:r w:rsidRPr="004F3A25">
        <w:rPr>
          <w:rFonts w:cstheme="minorHAnsi"/>
        </w:rPr>
        <w:t xml:space="preserve"> it explains how different scripts are connected.</w:t>
      </w:r>
    </w:p>
    <w:p w14:paraId="5DB941DF" w14:textId="77777777" w:rsidR="00B52DB1" w:rsidRPr="004F3A25" w:rsidRDefault="00B52DB1" w:rsidP="00DB1821">
      <w:pPr>
        <w:pStyle w:val="NoSpacing"/>
        <w:rPr>
          <w:rFonts w:cstheme="minorHAnsi"/>
        </w:rPr>
      </w:pPr>
    </w:p>
    <w:p w14:paraId="3693B2AC" w14:textId="4062EB41" w:rsidR="00DB1821" w:rsidRPr="004F3A25" w:rsidRDefault="00DB1821" w:rsidP="00DB1821">
      <w:pPr>
        <w:pStyle w:val="NoSpacing"/>
        <w:rPr>
          <w:rFonts w:cstheme="minorHAnsi"/>
        </w:rPr>
      </w:pPr>
      <w:r w:rsidRPr="004F3A25">
        <w:rPr>
          <w:rFonts w:cstheme="minorHAnsi"/>
        </w:rPr>
        <w:t xml:space="preserve">There are two scripts. </w:t>
      </w:r>
    </w:p>
    <w:p w14:paraId="5B3A497F" w14:textId="22B15CE2" w:rsidR="00DB1821" w:rsidRPr="004F3A25" w:rsidRDefault="00DB1821" w:rsidP="00DB1821">
      <w:pPr>
        <w:pStyle w:val="NoSpacing"/>
        <w:numPr>
          <w:ilvl w:val="0"/>
          <w:numId w:val="2"/>
        </w:numPr>
        <w:rPr>
          <w:rFonts w:cstheme="minorHAnsi"/>
        </w:rPr>
      </w:pPr>
      <w:r w:rsidRPr="004F3A25">
        <w:rPr>
          <w:rFonts w:cstheme="minorHAnsi"/>
        </w:rPr>
        <w:t>Python scripts to setup and cleanup configuration</w:t>
      </w:r>
    </w:p>
    <w:p w14:paraId="6622853F" w14:textId="7C5B1EC6" w:rsidR="00DB1821" w:rsidRPr="004F3A25" w:rsidRDefault="00DB1821" w:rsidP="00DB1821">
      <w:pPr>
        <w:pStyle w:val="NoSpacing"/>
        <w:numPr>
          <w:ilvl w:val="0"/>
          <w:numId w:val="2"/>
        </w:numPr>
        <w:rPr>
          <w:rFonts w:cstheme="minorHAnsi"/>
        </w:rPr>
      </w:pPr>
      <w:r w:rsidRPr="004F3A25">
        <w:rPr>
          <w:rFonts w:cstheme="minorHAnsi"/>
        </w:rPr>
        <w:t xml:space="preserve">powerCLI scripts to get Guest VM </w:t>
      </w:r>
      <w:r w:rsidR="000828B4" w:rsidRPr="004F3A25">
        <w:rPr>
          <w:rFonts w:cstheme="minorHAnsi"/>
          <w:noProof/>
        </w:rPr>
        <w:t>IP</w:t>
      </w:r>
      <w:r w:rsidRPr="004F3A25">
        <w:rPr>
          <w:rFonts w:cstheme="minorHAnsi"/>
        </w:rPr>
        <w:t>-address.</w:t>
      </w:r>
    </w:p>
    <w:p w14:paraId="01C92068" w14:textId="5758008A" w:rsidR="00DB1821" w:rsidRPr="004F3A25" w:rsidRDefault="00DB1821" w:rsidP="00DB1821">
      <w:pPr>
        <w:pStyle w:val="NoSpacing"/>
        <w:rPr>
          <w:rFonts w:cstheme="minorHAnsi"/>
        </w:rPr>
      </w:pPr>
    </w:p>
    <w:p w14:paraId="6619A079" w14:textId="16D4163E" w:rsidR="00DB1821" w:rsidRPr="004F3A25" w:rsidRDefault="00DB1821" w:rsidP="00DB1821">
      <w:pPr>
        <w:pStyle w:val="NoSpacing"/>
        <w:rPr>
          <w:rFonts w:cstheme="minorHAnsi"/>
        </w:rPr>
      </w:pPr>
      <w:r w:rsidRPr="004F3A25">
        <w:rPr>
          <w:rFonts w:cstheme="minorHAnsi"/>
        </w:rPr>
        <w:t xml:space="preserve">This document is on top of the steps required for vertical scale as mention in </w:t>
      </w:r>
      <w:r w:rsidR="000828B4" w:rsidRPr="004F3A25">
        <w:rPr>
          <w:rFonts w:cstheme="minorHAnsi"/>
        </w:rPr>
        <w:t>an</w:t>
      </w:r>
      <w:r w:rsidRPr="004F3A25">
        <w:rPr>
          <w:rFonts w:cstheme="minorHAnsi"/>
          <w:noProof/>
        </w:rPr>
        <w:t>other document</w:t>
      </w:r>
      <w:r w:rsidR="00B52DB1" w:rsidRPr="004F3A25">
        <w:rPr>
          <w:rFonts w:cstheme="minorHAnsi"/>
        </w:rPr>
        <w:t xml:space="preserve"> (instructions running performance testbed.doc)</w:t>
      </w:r>
      <w:r w:rsidRPr="004F3A25">
        <w:rPr>
          <w:rFonts w:cstheme="minorHAnsi"/>
        </w:rPr>
        <w:t>.</w:t>
      </w:r>
    </w:p>
    <w:p w14:paraId="6C3E85A2" w14:textId="77777777" w:rsidR="00B52DB1" w:rsidRPr="004F3A25" w:rsidRDefault="00B52DB1" w:rsidP="00DB1821">
      <w:pPr>
        <w:pStyle w:val="NoSpacing"/>
        <w:rPr>
          <w:rFonts w:cstheme="minorHAnsi"/>
        </w:rPr>
      </w:pPr>
    </w:p>
    <w:p w14:paraId="682278A7" w14:textId="77777777" w:rsidR="00DB1821" w:rsidRPr="004F3A25" w:rsidRDefault="00DB1821" w:rsidP="00DB1821">
      <w:pPr>
        <w:pStyle w:val="NoSpacing"/>
        <w:rPr>
          <w:rFonts w:cstheme="minorHAnsi"/>
        </w:rPr>
      </w:pPr>
    </w:p>
    <w:p w14:paraId="0D7B8C11" w14:textId="7DA3BB8C" w:rsidR="00DB1821" w:rsidRPr="004F3A25" w:rsidRDefault="00B52DB1" w:rsidP="00DB1821">
      <w:pPr>
        <w:pStyle w:val="NoSpacing"/>
        <w:rPr>
          <w:rFonts w:cstheme="minorHAnsi"/>
        </w:rPr>
      </w:pPr>
      <w:r w:rsidRPr="004F3A25">
        <w:rPr>
          <w:rFonts w:cstheme="minorHAnsi"/>
        </w:rPr>
        <w:t>Let’s</w:t>
      </w:r>
      <w:r w:rsidR="00DB1821" w:rsidRPr="004F3A25">
        <w:rPr>
          <w:rFonts w:cstheme="minorHAnsi"/>
        </w:rPr>
        <w:t xml:space="preserve"> </w:t>
      </w:r>
      <w:r w:rsidR="00AC3812" w:rsidRPr="004F3A25">
        <w:rPr>
          <w:rFonts w:cstheme="minorHAnsi"/>
        </w:rPr>
        <w:t>begin:</w:t>
      </w:r>
    </w:p>
    <w:p w14:paraId="12880C1F" w14:textId="0845BB2F" w:rsidR="00DB1821" w:rsidRPr="004F3A25" w:rsidRDefault="00DB1821" w:rsidP="00DB1821">
      <w:pPr>
        <w:pStyle w:val="NoSpacing"/>
        <w:rPr>
          <w:rFonts w:cstheme="minorHAnsi"/>
        </w:rPr>
      </w:pPr>
    </w:p>
    <w:p w14:paraId="60A990DD" w14:textId="3349C2AC" w:rsidR="00DB1821" w:rsidRPr="004F3A25" w:rsidRDefault="00DB1821" w:rsidP="00DB1821">
      <w:pPr>
        <w:pStyle w:val="NoSpacing"/>
        <w:numPr>
          <w:ilvl w:val="0"/>
          <w:numId w:val="3"/>
        </w:numPr>
        <w:rPr>
          <w:rFonts w:cstheme="minorHAnsi"/>
        </w:rPr>
      </w:pPr>
      <w:r w:rsidRPr="004F3A25">
        <w:rPr>
          <w:rFonts w:cstheme="minorHAnsi"/>
        </w:rPr>
        <w:t xml:space="preserve">Go to F: \scripts. This is already loaded </w:t>
      </w:r>
      <w:r w:rsidR="00461E9B">
        <w:rPr>
          <w:rFonts w:cstheme="minorHAnsi"/>
        </w:rPr>
        <w:t>with</w:t>
      </w:r>
      <w:r w:rsidRPr="004F3A25">
        <w:rPr>
          <w:rFonts w:cstheme="minorHAnsi"/>
        </w:rPr>
        <w:t xml:space="preserve"> Latest scripts </w:t>
      </w:r>
      <w:r w:rsidR="00B52DB1" w:rsidRPr="004F3A25">
        <w:rPr>
          <w:rFonts w:cstheme="minorHAnsi"/>
        </w:rPr>
        <w:t>are in</w:t>
      </w:r>
      <w:r w:rsidRPr="004F3A25">
        <w:rPr>
          <w:rFonts w:cstheme="minorHAnsi"/>
        </w:rPr>
        <w:t xml:space="preserve"> the Git </w:t>
      </w:r>
      <w:r w:rsidR="000828B4" w:rsidRPr="004F3A25">
        <w:rPr>
          <w:rFonts w:cstheme="minorHAnsi"/>
          <w:noProof/>
        </w:rPr>
        <w:t>H</w:t>
      </w:r>
      <w:r w:rsidRPr="004F3A25">
        <w:rPr>
          <w:rFonts w:cstheme="minorHAnsi"/>
          <w:noProof/>
        </w:rPr>
        <w:t>ub</w:t>
      </w:r>
      <w:r w:rsidRPr="004F3A25">
        <w:rPr>
          <w:rFonts w:cstheme="minorHAnsi"/>
        </w:rPr>
        <w:t>.</w:t>
      </w:r>
    </w:p>
    <w:p w14:paraId="64275CCD" w14:textId="0F3C7081" w:rsidR="00DB1821" w:rsidRPr="004F3A25" w:rsidRDefault="00DB1821" w:rsidP="00DB1821">
      <w:pPr>
        <w:pStyle w:val="NoSpacing"/>
        <w:numPr>
          <w:ilvl w:val="0"/>
          <w:numId w:val="3"/>
        </w:numPr>
        <w:rPr>
          <w:rFonts w:cstheme="minorHAnsi"/>
        </w:rPr>
      </w:pPr>
      <w:r w:rsidRPr="004F3A25">
        <w:rPr>
          <w:rFonts w:cstheme="minorHAnsi"/>
        </w:rPr>
        <w:t xml:space="preserve">(optional) If you desire to get the latest scripts. </w:t>
      </w:r>
    </w:p>
    <w:p w14:paraId="2FE3C6D0" w14:textId="07E43FEA" w:rsidR="00DB1821" w:rsidRPr="004F3A25" w:rsidRDefault="00DB1821" w:rsidP="00DB1821">
      <w:pPr>
        <w:pStyle w:val="ListParagraph"/>
        <w:numPr>
          <w:ilvl w:val="0"/>
          <w:numId w:val="3"/>
        </w:numPr>
        <w:rPr>
          <w:rFonts w:cstheme="minorHAnsi"/>
        </w:rPr>
      </w:pPr>
      <w:r w:rsidRPr="004F3A25">
        <w:rPr>
          <w:rFonts w:cstheme="minorHAnsi"/>
          <w:noProof/>
        </w:rPr>
        <w:t>cd to</w:t>
      </w:r>
      <w:r w:rsidRPr="004F3A25">
        <w:rPr>
          <w:rFonts w:cstheme="minorHAnsi"/>
        </w:rPr>
        <w:t xml:space="preserve"> </w:t>
      </w:r>
      <w:r w:rsidRPr="00C63923">
        <w:rPr>
          <w:rFonts w:cstheme="minorHAnsi"/>
          <w:noProof/>
        </w:rPr>
        <w:t>infrascripts</w:t>
      </w:r>
      <w:r w:rsidRPr="004F3A25">
        <w:rPr>
          <w:rFonts w:cstheme="minorHAnsi"/>
        </w:rPr>
        <w:t xml:space="preserve">-master. There are three directories. </w:t>
      </w:r>
      <w:r w:rsidR="002923D8" w:rsidRPr="00C63923">
        <w:rPr>
          <w:rFonts w:cstheme="minorHAnsi"/>
          <w:noProof/>
        </w:rPr>
        <w:t>perfscripts</w:t>
      </w:r>
      <w:r w:rsidR="002923D8" w:rsidRPr="004F3A25">
        <w:rPr>
          <w:rFonts w:cstheme="minorHAnsi"/>
        </w:rPr>
        <w:t>,</w:t>
      </w:r>
      <w:r w:rsidRPr="004F3A25">
        <w:rPr>
          <w:rFonts w:cstheme="minorHAnsi"/>
        </w:rPr>
        <w:t xml:space="preserve"> </w:t>
      </w:r>
      <w:r w:rsidRPr="00C63923">
        <w:rPr>
          <w:rFonts w:cstheme="minorHAnsi"/>
          <w:noProof/>
        </w:rPr>
        <w:t>scalescripts</w:t>
      </w:r>
      <w:r w:rsidRPr="004F3A25">
        <w:rPr>
          <w:rFonts w:cstheme="minorHAnsi"/>
        </w:rPr>
        <w:t xml:space="preserve"> &amp; </w:t>
      </w:r>
      <w:r w:rsidRPr="00C63923">
        <w:rPr>
          <w:rFonts w:cstheme="minorHAnsi"/>
          <w:noProof/>
        </w:rPr>
        <w:t>testscripts</w:t>
      </w:r>
      <w:r w:rsidRPr="004F3A25">
        <w:rPr>
          <w:rFonts w:cstheme="minorHAnsi"/>
        </w:rPr>
        <w:t>.</w:t>
      </w:r>
    </w:p>
    <w:p w14:paraId="12290102" w14:textId="51CC4466" w:rsidR="00DB1821" w:rsidRPr="004C6DF6" w:rsidRDefault="00DB1821" w:rsidP="00DB1821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4F3A25">
        <w:rPr>
          <w:rFonts w:cstheme="minorHAnsi"/>
        </w:rPr>
        <w:t xml:space="preserve">Follow the steps for to vertical scale </w:t>
      </w:r>
      <w:r w:rsidRPr="004F3A25">
        <w:rPr>
          <w:rFonts w:cstheme="minorHAnsi"/>
          <w:noProof/>
        </w:rPr>
        <w:t>tests</w:t>
      </w:r>
      <w:r w:rsidR="00B52DB1" w:rsidRPr="004F3A25">
        <w:rPr>
          <w:rFonts w:cstheme="minorHAnsi"/>
          <w:noProof/>
        </w:rPr>
        <w:t xml:space="preserve"> from</w:t>
      </w:r>
      <w:r w:rsidR="00B52DB1" w:rsidRPr="004F3A25">
        <w:rPr>
          <w:rFonts w:cstheme="minorHAnsi"/>
        </w:rPr>
        <w:t xml:space="preserve"> document (instructions running performance </w:t>
      </w:r>
      <w:r w:rsidR="002923D8" w:rsidRPr="004F3A25">
        <w:rPr>
          <w:rFonts w:cstheme="minorHAnsi"/>
        </w:rPr>
        <w:t>testbed.doc) &amp;</w:t>
      </w:r>
      <w:r w:rsidRPr="004F3A25">
        <w:rPr>
          <w:rFonts w:cstheme="minorHAnsi"/>
        </w:rPr>
        <w:t xml:space="preserve"> run the Options 5,7,</w:t>
      </w:r>
      <w:r w:rsidR="002923D8" w:rsidRPr="004F3A25">
        <w:rPr>
          <w:rFonts w:cstheme="minorHAnsi"/>
        </w:rPr>
        <w:t>8 belongs</w:t>
      </w:r>
      <w:r w:rsidRPr="004F3A25">
        <w:rPr>
          <w:rFonts w:cstheme="minorHAnsi"/>
        </w:rPr>
        <w:t xml:space="preserve">. </w:t>
      </w:r>
      <w:r w:rsidRPr="004C6DF6">
        <w:rPr>
          <w:rFonts w:cstheme="minorHAnsi"/>
          <w:b/>
        </w:rPr>
        <w:t xml:space="preserve">This will </w:t>
      </w:r>
      <w:r w:rsidR="00B52DB1" w:rsidRPr="004C6DF6">
        <w:rPr>
          <w:rFonts w:cstheme="minorHAnsi"/>
          <w:b/>
        </w:rPr>
        <w:t>bring up</w:t>
      </w:r>
      <w:r w:rsidRPr="004C6DF6">
        <w:rPr>
          <w:rFonts w:cstheme="minorHAnsi"/>
          <w:b/>
        </w:rPr>
        <w:t xml:space="preserve"> 32 Guest VMs with 1 vNIC and </w:t>
      </w:r>
      <w:r w:rsidR="007963E4" w:rsidRPr="004C6DF6">
        <w:rPr>
          <w:rFonts w:cstheme="minorHAnsi"/>
          <w:b/>
        </w:rPr>
        <w:t>ipv4-address configured.</w:t>
      </w:r>
    </w:p>
    <w:p w14:paraId="1F474751" w14:textId="5E834F9F" w:rsidR="007963E4" w:rsidRPr="00461E9B" w:rsidRDefault="007963E4" w:rsidP="007963E4">
      <w:pPr>
        <w:pStyle w:val="ListParagraph"/>
        <w:numPr>
          <w:ilvl w:val="0"/>
          <w:numId w:val="3"/>
        </w:numPr>
        <w:rPr>
          <w:rFonts w:cstheme="minorHAnsi"/>
          <w:color w:val="404040" w:themeColor="text1" w:themeTint="BF"/>
        </w:rPr>
      </w:pPr>
      <w:r w:rsidRPr="00461E9B">
        <w:rPr>
          <w:rFonts w:cstheme="minorHAnsi"/>
        </w:rPr>
        <w:t xml:space="preserve">Validate the connectivity.  </w:t>
      </w:r>
      <w:r w:rsidRPr="00461E9B">
        <w:rPr>
          <w:rFonts w:cstheme="minorHAnsi"/>
          <w:color w:val="404040"/>
          <w:shd w:val="clear" w:color="auto" w:fill="FCFCFC"/>
        </w:rPr>
        <w:t xml:space="preserve">run ./ping_linux_vm.sh from each Guest VM. This will test connectivity to all Linux-VMs newly added. If </w:t>
      </w:r>
      <w:r w:rsidR="000828B4" w:rsidRPr="00461E9B">
        <w:rPr>
          <w:rFonts w:cstheme="minorHAnsi"/>
          <w:color w:val="404040"/>
          <w:shd w:val="clear" w:color="auto" w:fill="FCFCFC"/>
        </w:rPr>
        <w:t>issues,</w:t>
      </w:r>
      <w:r w:rsidRPr="00461E9B">
        <w:rPr>
          <w:rFonts w:cstheme="minorHAnsi"/>
          <w:color w:val="404040"/>
          <w:shd w:val="clear" w:color="auto" w:fill="FCFCFC"/>
        </w:rPr>
        <w:t xml:space="preserve"> please fix them.</w:t>
      </w:r>
    </w:p>
    <w:p w14:paraId="0034C9C3" w14:textId="77777777" w:rsidR="006A3849" w:rsidRPr="004F3A25" w:rsidRDefault="006A3849" w:rsidP="006A3849">
      <w:pPr>
        <w:pStyle w:val="NoSpacing"/>
        <w:numPr>
          <w:ilvl w:val="0"/>
          <w:numId w:val="3"/>
        </w:numPr>
        <w:rPr>
          <w:rFonts w:cstheme="minorHAnsi"/>
        </w:rPr>
      </w:pPr>
      <w:r w:rsidRPr="004F3A25">
        <w:rPr>
          <w:rFonts w:cstheme="minorHAnsi"/>
        </w:rPr>
        <w:t xml:space="preserve">Create only </w:t>
      </w:r>
      <w:r w:rsidRPr="00461E9B">
        <w:rPr>
          <w:rFonts w:cstheme="minorHAnsi"/>
          <w:b/>
        </w:rPr>
        <w:t>one</w:t>
      </w:r>
      <w:r w:rsidRPr="004F3A25">
        <w:rPr>
          <w:rFonts w:cstheme="minorHAnsi"/>
        </w:rPr>
        <w:t xml:space="preserve"> Security Policy as required for the testing</w:t>
      </w:r>
    </w:p>
    <w:p w14:paraId="042CDB71" w14:textId="70EF7ADD" w:rsidR="006A3849" w:rsidRPr="004F3A25" w:rsidRDefault="006A3849" w:rsidP="006A3849">
      <w:pPr>
        <w:pStyle w:val="NoSpacing"/>
        <w:ind w:firstLine="720"/>
        <w:rPr>
          <w:rFonts w:cstheme="minorHAnsi"/>
        </w:rPr>
      </w:pPr>
      <w:r w:rsidRPr="002923D8">
        <w:rPr>
          <w:rFonts w:cstheme="minorHAnsi"/>
          <w:highlight w:val="yellow"/>
        </w:rPr>
        <w:t xml:space="preserve">A sample Security </w:t>
      </w:r>
      <w:r w:rsidR="002923D8" w:rsidRPr="002923D8">
        <w:rPr>
          <w:rFonts w:cstheme="minorHAnsi"/>
          <w:highlight w:val="yellow"/>
        </w:rPr>
        <w:t>Policy:</w:t>
      </w:r>
    </w:p>
    <w:p w14:paraId="47EB27DD" w14:textId="1C233A98" w:rsidR="006A3849" w:rsidRPr="00461E9B" w:rsidRDefault="006A3849" w:rsidP="006A3849">
      <w:pPr>
        <w:pStyle w:val="ListParagraph"/>
        <w:spacing w:after="200" w:line="276" w:lineRule="auto"/>
        <w:ind w:left="1080"/>
        <w:rPr>
          <w:rFonts w:cstheme="minorHAnsi"/>
          <w:i/>
        </w:rPr>
      </w:pPr>
      <w:r w:rsidRPr="00461E9B">
        <w:rPr>
          <w:rFonts w:cstheme="minorHAnsi"/>
          <w:i/>
        </w:rPr>
        <w:t>Create a Security Policy with the following configuration as</w:t>
      </w:r>
      <w:r w:rsidR="00C63923">
        <w:rPr>
          <w:rFonts w:cstheme="minorHAnsi"/>
          <w:i/>
        </w:rPr>
        <w:t xml:space="preserve"> a</w:t>
      </w:r>
      <w:r w:rsidRPr="00461E9B">
        <w:rPr>
          <w:rFonts w:cstheme="minorHAnsi"/>
          <w:i/>
        </w:rPr>
        <w:t xml:space="preserve"> </w:t>
      </w:r>
      <w:r w:rsidRPr="00C63923">
        <w:rPr>
          <w:rFonts w:cstheme="minorHAnsi"/>
          <w:i/>
          <w:noProof/>
        </w:rPr>
        <w:t>template</w:t>
      </w:r>
      <w:r w:rsidRPr="00461E9B">
        <w:rPr>
          <w:rFonts w:cstheme="minorHAnsi"/>
          <w:i/>
        </w:rPr>
        <w:t xml:space="preserve">. </w:t>
      </w:r>
      <w:r w:rsidRPr="00461E9B">
        <w:rPr>
          <w:rFonts w:cstheme="minorHAnsi"/>
          <w:b/>
          <w:i/>
        </w:rPr>
        <w:t>Note</w:t>
      </w:r>
      <w:r w:rsidRPr="00461E9B">
        <w:rPr>
          <w:rFonts w:cstheme="minorHAnsi"/>
          <w:i/>
        </w:rPr>
        <w:t xml:space="preserve"> the </w:t>
      </w:r>
      <w:r w:rsidRPr="00461E9B">
        <w:rPr>
          <w:rFonts w:cstheme="minorHAnsi"/>
          <w:i/>
          <w:highlight w:val="yellow"/>
        </w:rPr>
        <w:t>Services</w:t>
      </w:r>
      <w:r w:rsidRPr="00461E9B">
        <w:rPr>
          <w:rFonts w:cstheme="minorHAnsi"/>
          <w:i/>
        </w:rPr>
        <w:t xml:space="preserve"> are </w:t>
      </w:r>
      <w:r w:rsidRPr="00461E9B">
        <w:rPr>
          <w:rFonts w:cstheme="minorHAnsi"/>
          <w:b/>
          <w:i/>
        </w:rPr>
        <w:t>optional</w:t>
      </w:r>
      <w:r w:rsidRPr="00461E9B">
        <w:rPr>
          <w:rFonts w:cstheme="minorHAnsi"/>
          <w:i/>
        </w:rPr>
        <w:t xml:space="preserve"> as well. We are showing 5 services here (ICMP -3, Syslog -2) for educational purpose only.</w:t>
      </w:r>
    </w:p>
    <w:p w14:paraId="236518C6" w14:textId="77777777" w:rsidR="006A3849" w:rsidRDefault="006A3849" w:rsidP="006A3849">
      <w:pPr>
        <w:pStyle w:val="ListParagraph"/>
        <w:ind w:left="1080"/>
      </w:pPr>
    </w:p>
    <w:tbl>
      <w:tblPr>
        <w:tblW w:w="8902" w:type="dxa"/>
        <w:tblInd w:w="1070" w:type="dxa"/>
        <w:tblLook w:val="04A0" w:firstRow="1" w:lastRow="0" w:firstColumn="1" w:lastColumn="0" w:noHBand="0" w:noVBand="1"/>
      </w:tblPr>
      <w:tblGrid>
        <w:gridCol w:w="721"/>
        <w:gridCol w:w="1483"/>
        <w:gridCol w:w="1093"/>
        <w:gridCol w:w="1309"/>
        <w:gridCol w:w="961"/>
        <w:gridCol w:w="1217"/>
        <w:gridCol w:w="1078"/>
        <w:gridCol w:w="1040"/>
      </w:tblGrid>
      <w:tr w:rsidR="006A3849" w14:paraId="6B583033" w14:textId="77777777" w:rsidTr="00324BB3">
        <w:trPr>
          <w:trHeight w:val="570"/>
        </w:trPr>
        <w:tc>
          <w:tcPr>
            <w:tcW w:w="721" w:type="dxa"/>
            <w:tcBorders>
              <w:top w:val="single" w:sz="8" w:space="0" w:color="AAAAAA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741C33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6ABA2E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Network Introspection Services</w:t>
            </w:r>
          </w:p>
        </w:tc>
        <w:tc>
          <w:tcPr>
            <w:tcW w:w="1093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52EAF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Source</w:t>
            </w:r>
          </w:p>
        </w:tc>
        <w:tc>
          <w:tcPr>
            <w:tcW w:w="1309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CBD59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Destination</w:t>
            </w:r>
          </w:p>
        </w:tc>
        <w:tc>
          <w:tcPr>
            <w:tcW w:w="961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48EE01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Action</w:t>
            </w:r>
          </w:p>
        </w:tc>
        <w:tc>
          <w:tcPr>
            <w:tcW w:w="1217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DF5AB5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Service</w:t>
            </w:r>
          </w:p>
        </w:tc>
        <w:tc>
          <w:tcPr>
            <w:tcW w:w="1078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A78A07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Service Name</w:t>
            </w:r>
          </w:p>
        </w:tc>
        <w:tc>
          <w:tcPr>
            <w:tcW w:w="1040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3F66F1D4" w14:textId="77777777" w:rsidR="006A3849" w:rsidRDefault="006A3849" w:rsidP="00324BB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Service Profile</w:t>
            </w:r>
          </w:p>
        </w:tc>
      </w:tr>
      <w:tr w:rsidR="006A3849" w14:paraId="224ED16D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DFABB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SP1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8A87C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Name - inbound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F45AA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Policy's Security Group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604E5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SG1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368B66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Redirect to Service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EA975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ICMP Echo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07F2CD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Partner Service 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21FA81B5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Partner Service Profile</w:t>
            </w:r>
          </w:p>
        </w:tc>
      </w:tr>
      <w:tr w:rsidR="006A3849" w14:paraId="07E3FA30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4FFD0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96B7C3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48E94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E9C54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0372D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1B283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ICMP Redirect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9F420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66C753BA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A3849" w14:paraId="47856D61" w14:textId="77777777" w:rsidTr="00324BB3">
        <w:trPr>
          <w:trHeight w:val="42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01C154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628EB3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96B67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A2A5B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E7BA06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D877A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ICMP Destination U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25AA5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220C28C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A3849" w14:paraId="1E09347E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C1EB37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lastRenderedPageBreak/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99A08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472B2E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04A5F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41DD01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8359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Syslog (UDP)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BC037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3FDD0B5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A3849" w14:paraId="7FB7E1A6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2F937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970A8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A3C5DA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A40D1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C57F3F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F6E40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Syslog (TCP)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56955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1446EB27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A3849" w14:paraId="63F8E5DA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589D2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90F6B1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Name - outbound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4E03C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SG1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B220E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Policy's Security Group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C65F2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Redirect to Service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3C7258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ICMP Echo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FB6F63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Partner Service Name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14ED0581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Partner Service Profile</w:t>
            </w:r>
          </w:p>
        </w:tc>
      </w:tr>
      <w:tr w:rsidR="006A3849" w14:paraId="5B0B7F8C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6BAAE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8480EC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2C42A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3C3E5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30B3ED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34B8A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ICMP Redirect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5A8B3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41C5C460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A3849" w14:paraId="49C3EBE7" w14:textId="77777777" w:rsidTr="00324BB3">
        <w:trPr>
          <w:trHeight w:val="42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29148B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060DE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06F53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CB882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3371E6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558B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ICMP Destination U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48A432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07CFCBA3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A3849" w14:paraId="67481A7F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DE5E4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94806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CF31C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47466C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5817E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25739A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Syslog (UDP)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09098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5447F328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A3849" w14:paraId="27548281" w14:textId="77777777" w:rsidTr="00324BB3">
        <w:trPr>
          <w:trHeight w:val="289"/>
        </w:trPr>
        <w:tc>
          <w:tcPr>
            <w:tcW w:w="721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2D7997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AAAAA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E6E91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AAAAA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4B347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AAAAA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5E755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AAAAA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C8A6E9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AAAAA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7E861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Syslog (TCP)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AAAAA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A7966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FFFFF"/>
            <w:vAlign w:val="center"/>
            <w:hideMark/>
          </w:tcPr>
          <w:p w14:paraId="7CF03CAC" w14:textId="77777777" w:rsidR="006A3849" w:rsidRDefault="006A3849" w:rsidP="00324BB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</w:tbl>
    <w:p w14:paraId="701F579E" w14:textId="77777777" w:rsidR="006A3849" w:rsidRDefault="006A3849" w:rsidP="006A3849">
      <w:pPr>
        <w:pStyle w:val="NoSpacing"/>
      </w:pPr>
    </w:p>
    <w:p w14:paraId="6E925E33" w14:textId="77777777" w:rsidR="006A3849" w:rsidRPr="007963E4" w:rsidRDefault="006A3849" w:rsidP="006A3849">
      <w:pPr>
        <w:pStyle w:val="ListParagraph"/>
        <w:rPr>
          <w:rFonts w:ascii="Arial" w:hAnsi="Arial" w:cs="Arial"/>
          <w:color w:val="404040" w:themeColor="text1" w:themeTint="BF"/>
        </w:rPr>
      </w:pPr>
    </w:p>
    <w:p w14:paraId="46A5FED4" w14:textId="692DDD23" w:rsidR="007963E4" w:rsidRDefault="007963E4" w:rsidP="00DB1821">
      <w:pPr>
        <w:pStyle w:val="NoSpacing"/>
      </w:pPr>
    </w:p>
    <w:p w14:paraId="3685495D" w14:textId="711F56DB" w:rsidR="007963E4" w:rsidRPr="004F3A25" w:rsidRDefault="007963E4" w:rsidP="007963E4">
      <w:pPr>
        <w:pStyle w:val="NoSpacing"/>
        <w:numPr>
          <w:ilvl w:val="0"/>
          <w:numId w:val="3"/>
        </w:numPr>
        <w:rPr>
          <w:rFonts w:cstheme="minorHAnsi"/>
        </w:rPr>
      </w:pPr>
      <w:r w:rsidRPr="004F3A25">
        <w:rPr>
          <w:rFonts w:cstheme="minorHAnsi"/>
        </w:rPr>
        <w:t>Open the powerCLI script</w:t>
      </w:r>
    </w:p>
    <w:p w14:paraId="325C3C91" w14:textId="77777777" w:rsidR="007963E4" w:rsidRPr="004F3A25" w:rsidRDefault="007963E4" w:rsidP="007963E4">
      <w:pPr>
        <w:pStyle w:val="NoSpacing"/>
        <w:ind w:left="720"/>
        <w:rPr>
          <w:rFonts w:cstheme="minorHAnsi"/>
        </w:rPr>
      </w:pPr>
      <w:r w:rsidRPr="004F3A25">
        <w:rPr>
          <w:rFonts w:cstheme="minorHAnsi"/>
        </w:rPr>
        <w:t>infrascripts\testscripts\CallbackScale362\GetAllVM_IPAddr.ps1</w:t>
      </w:r>
    </w:p>
    <w:p w14:paraId="178C60F8" w14:textId="77777777" w:rsidR="007963E4" w:rsidRPr="004F3A25" w:rsidRDefault="007963E4" w:rsidP="007963E4">
      <w:pPr>
        <w:pStyle w:val="NoSpacing"/>
        <w:ind w:left="720"/>
        <w:rPr>
          <w:rFonts w:cstheme="minorHAnsi"/>
        </w:rPr>
      </w:pPr>
    </w:p>
    <w:p w14:paraId="7F70B8D8" w14:textId="2EE16E2F" w:rsidR="007963E4" w:rsidRPr="004F3A25" w:rsidRDefault="007963E4" w:rsidP="007963E4">
      <w:pPr>
        <w:pStyle w:val="NoSpacing"/>
        <w:ind w:left="720"/>
        <w:rPr>
          <w:rFonts w:cstheme="minorHAnsi"/>
        </w:rPr>
      </w:pPr>
      <w:r w:rsidRPr="004F3A25">
        <w:rPr>
          <w:rFonts w:cstheme="minorHAnsi"/>
        </w:rPr>
        <w:t xml:space="preserve">Make sure that the prefix is matching the </w:t>
      </w:r>
      <w:r w:rsidR="000828B4" w:rsidRPr="004F3A25">
        <w:rPr>
          <w:rFonts w:cstheme="minorHAnsi"/>
        </w:rPr>
        <w:t>Guest VM</w:t>
      </w:r>
      <w:r w:rsidRPr="004F3A25">
        <w:rPr>
          <w:rFonts w:cstheme="minorHAnsi"/>
        </w:rPr>
        <w:t xml:space="preserve"> names</w:t>
      </w:r>
    </w:p>
    <w:p w14:paraId="6D1284B2" w14:textId="77777777" w:rsidR="000828B4" w:rsidRDefault="000828B4" w:rsidP="000828B4"/>
    <w:p w14:paraId="2F3743B9" w14:textId="324A2EE1" w:rsidR="000828B4" w:rsidRDefault="00480CB8" w:rsidP="001B232C">
      <w:pPr>
        <w:pStyle w:val="code"/>
        <w:ind w:left="720"/>
      </w:pPr>
      <w:r w:rsidRPr="00480CB8">
        <w:t>$VMPrefix = "Linux-VM*"</w:t>
      </w:r>
    </w:p>
    <w:p w14:paraId="41508644" w14:textId="04B20D41" w:rsidR="007963E4" w:rsidRDefault="007963E4" w:rsidP="007963E4">
      <w:pPr>
        <w:pStyle w:val="NoSpacing"/>
      </w:pPr>
    </w:p>
    <w:p w14:paraId="3DB327B1" w14:textId="1D068A2B" w:rsidR="004C6DF6" w:rsidRDefault="004C6DF6" w:rsidP="007963E4">
      <w:pPr>
        <w:pStyle w:val="NoSpacing"/>
      </w:pPr>
    </w:p>
    <w:p w14:paraId="1EEF576F" w14:textId="35D873B0" w:rsidR="004C6DF6" w:rsidRDefault="004C6DF6" w:rsidP="004C6DF6">
      <w:pPr>
        <w:pStyle w:val="NoSpacing"/>
        <w:ind w:firstLine="720"/>
      </w:pPr>
      <w:r w:rsidRPr="009236E8">
        <w:rPr>
          <w:b/>
          <w:i/>
          <w:u w:val="single"/>
        </w:rPr>
        <w:t xml:space="preserve">PS: Also validate the </w:t>
      </w:r>
      <w:r>
        <w:rPr>
          <w:b/>
          <w:i/>
          <w:u w:val="single"/>
        </w:rPr>
        <w:t>VC</w:t>
      </w:r>
      <w:r w:rsidRPr="009236E8">
        <w:rPr>
          <w:b/>
          <w:i/>
          <w:u w:val="single"/>
        </w:rPr>
        <w:t xml:space="preserve"> </w:t>
      </w:r>
      <w:r w:rsidRPr="00C63923">
        <w:rPr>
          <w:b/>
          <w:i/>
          <w:noProof/>
          <w:u w:val="single"/>
        </w:rPr>
        <w:t>I</w:t>
      </w:r>
      <w:r w:rsidR="00C63923">
        <w:rPr>
          <w:b/>
          <w:i/>
          <w:noProof/>
          <w:u w:val="single"/>
        </w:rPr>
        <w:t xml:space="preserve">P </w:t>
      </w:r>
      <w:r w:rsidRPr="00C63923">
        <w:rPr>
          <w:b/>
          <w:i/>
          <w:noProof/>
          <w:u w:val="single"/>
        </w:rPr>
        <w:t>address</w:t>
      </w:r>
      <w:r w:rsidRPr="009236E8">
        <w:rPr>
          <w:b/>
          <w:i/>
          <w:u w:val="single"/>
        </w:rPr>
        <w:t>, username/password.</w:t>
      </w:r>
    </w:p>
    <w:p w14:paraId="493BB924" w14:textId="4550BF39" w:rsidR="007963E4" w:rsidRDefault="007963E4" w:rsidP="007963E4">
      <w:pPr>
        <w:pStyle w:val="NoSpacing"/>
        <w:numPr>
          <w:ilvl w:val="0"/>
          <w:numId w:val="3"/>
        </w:numPr>
      </w:pPr>
    </w:p>
    <w:p w14:paraId="133A7D23" w14:textId="1B5ED539" w:rsidR="007963E4" w:rsidRDefault="007963E4" w:rsidP="007963E4">
      <w:pPr>
        <w:pStyle w:val="NoSpacing"/>
        <w:ind w:left="720"/>
      </w:pPr>
      <w:r>
        <w:t>Get all Guest VM IP-address</w:t>
      </w:r>
      <w:r w:rsidR="004F3A25">
        <w:t>. Run PowerCLI script</w:t>
      </w:r>
    </w:p>
    <w:p w14:paraId="56DCA6FF" w14:textId="77777777" w:rsidR="000828B4" w:rsidRDefault="000828B4" w:rsidP="000828B4"/>
    <w:p w14:paraId="7CE0539A" w14:textId="5660D837" w:rsidR="00480CB8" w:rsidRDefault="00480CB8" w:rsidP="001B232C">
      <w:pPr>
        <w:pStyle w:val="code"/>
        <w:ind w:left="720"/>
      </w:pPr>
      <w:r>
        <w:t>cd infrascripts\testscripts\CallbackScale362\</w:t>
      </w:r>
    </w:p>
    <w:p w14:paraId="5C539E0E" w14:textId="77777777" w:rsidR="001B232C" w:rsidRDefault="001B232C" w:rsidP="001B232C">
      <w:pPr>
        <w:pStyle w:val="code"/>
        <w:ind w:left="720"/>
      </w:pPr>
    </w:p>
    <w:p w14:paraId="071FC5BE" w14:textId="6B2DC80F" w:rsidR="000828B4" w:rsidRDefault="00480CB8" w:rsidP="001B232C">
      <w:pPr>
        <w:pStyle w:val="code"/>
        <w:ind w:left="720"/>
      </w:pPr>
      <w:r>
        <w:t>PS &gt; .\GetAllVM_IPAddr.ps1</w:t>
      </w:r>
    </w:p>
    <w:p w14:paraId="45408289" w14:textId="77777777" w:rsidR="000828B4" w:rsidRDefault="000828B4" w:rsidP="001B232C">
      <w:pPr>
        <w:pStyle w:val="NoSpacing"/>
        <w:ind w:left="1440"/>
      </w:pPr>
    </w:p>
    <w:p w14:paraId="053CA022" w14:textId="77777777" w:rsidR="007963E4" w:rsidRDefault="007963E4" w:rsidP="007963E4">
      <w:pPr>
        <w:pStyle w:val="NoSpacing"/>
        <w:ind w:left="720"/>
      </w:pPr>
    </w:p>
    <w:p w14:paraId="01D7F8F2" w14:textId="6ACD3EFB" w:rsidR="007963E4" w:rsidRDefault="007963E4" w:rsidP="007963E4">
      <w:pPr>
        <w:pStyle w:val="NoSpacing"/>
        <w:ind w:left="720"/>
      </w:pPr>
      <w:r>
        <w:t>This will generate a file with all valid guest VMs</w:t>
      </w:r>
      <w:r w:rsidR="008F6AAD">
        <w:t xml:space="preserve"> object-ids.</w:t>
      </w:r>
    </w:p>
    <w:p w14:paraId="2AC69D32" w14:textId="1D6BF4FE" w:rsidR="007963E4" w:rsidRDefault="00B52DB1" w:rsidP="007963E4">
      <w:pPr>
        <w:pStyle w:val="NoSpacing"/>
        <w:ind w:left="720"/>
      </w:pPr>
      <w:r>
        <w:t>…</w:t>
      </w:r>
      <w:r w:rsidR="007963E4">
        <w:t>\input\</w:t>
      </w:r>
      <w:r w:rsidR="008F6AAD" w:rsidRPr="008F6AAD">
        <w:t>gvm_object_ids.txt</w:t>
      </w:r>
    </w:p>
    <w:p w14:paraId="51A2692C" w14:textId="77777777" w:rsidR="008F6AAD" w:rsidRDefault="008F6AAD" w:rsidP="007963E4">
      <w:pPr>
        <w:pStyle w:val="NoSpacing"/>
        <w:ind w:left="720"/>
      </w:pPr>
    </w:p>
    <w:p w14:paraId="2089613B" w14:textId="02F7FAA6" w:rsidR="007963E4" w:rsidRDefault="007963E4" w:rsidP="007963E4">
      <w:pPr>
        <w:pStyle w:val="NoSpacing"/>
        <w:ind w:left="720"/>
      </w:pPr>
      <w:r>
        <w:t xml:space="preserve">This will </w:t>
      </w:r>
      <w:r w:rsidR="001B232C">
        <w:t xml:space="preserve">also </w:t>
      </w:r>
      <w:r>
        <w:t>generate a log file with more details.</w:t>
      </w:r>
    </w:p>
    <w:p w14:paraId="5163D4A5" w14:textId="4184F74F" w:rsidR="007963E4" w:rsidRDefault="00B52DB1" w:rsidP="007963E4">
      <w:pPr>
        <w:pStyle w:val="NoSpacing"/>
        <w:ind w:left="720"/>
      </w:pPr>
      <w:r>
        <w:t>…</w:t>
      </w:r>
      <w:r w:rsidR="007963E4">
        <w:t>\output\</w:t>
      </w:r>
      <w:r w:rsidR="008F6AAD" w:rsidRPr="008F6AAD">
        <w:t>ps_gvm_objects.log</w:t>
      </w:r>
    </w:p>
    <w:p w14:paraId="7DE1B154" w14:textId="77777777" w:rsidR="007963E4" w:rsidRDefault="007963E4" w:rsidP="007963E4">
      <w:pPr>
        <w:pStyle w:val="NoSpacing"/>
      </w:pPr>
    </w:p>
    <w:p w14:paraId="4AB759B0" w14:textId="72C9B7ED" w:rsidR="004F3A25" w:rsidRDefault="004F3A25" w:rsidP="004F3A25">
      <w:pPr>
        <w:pStyle w:val="NoSpacing"/>
        <w:numPr>
          <w:ilvl w:val="0"/>
          <w:numId w:val="3"/>
        </w:numPr>
      </w:pPr>
      <w:r>
        <w:lastRenderedPageBreak/>
        <w:t xml:space="preserve">Open PyCharm </w:t>
      </w:r>
      <w:r>
        <w:rPr>
          <w:noProof/>
        </w:rPr>
        <w:drawing>
          <wp:inline distT="0" distB="0" distL="0" distR="0" wp14:anchorId="76F89D62" wp14:editId="3ABAC0BF">
            <wp:extent cx="336940" cy="490095"/>
            <wp:effectExtent l="0" t="0" r="6350" b="5715"/>
            <wp:docPr id="7739482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40" cy="4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by </w:t>
      </w:r>
      <w:r w:rsidRPr="000828B4">
        <w:rPr>
          <w:noProof/>
        </w:rPr>
        <w:t>double</w:t>
      </w:r>
      <w:r>
        <w:rPr>
          <w:noProof/>
        </w:rPr>
        <w:t>-</w:t>
      </w:r>
      <w:r w:rsidRPr="000828B4">
        <w:rPr>
          <w:noProof/>
        </w:rPr>
        <w:t>clicking</w:t>
      </w:r>
      <w:r>
        <w:t xml:space="preserve"> on the icon on desktop</w:t>
      </w:r>
    </w:p>
    <w:p w14:paraId="3FA1F017" w14:textId="77777777" w:rsidR="004C6DF6" w:rsidRDefault="004C6DF6" w:rsidP="004C6DF6">
      <w:pPr>
        <w:pStyle w:val="NoSpacing"/>
        <w:ind w:left="720"/>
      </w:pPr>
    </w:p>
    <w:p w14:paraId="68AB2785" w14:textId="77777777" w:rsidR="007963E4" w:rsidRDefault="007963E4" w:rsidP="004C6DF6">
      <w:pPr>
        <w:pStyle w:val="NoSpacing"/>
        <w:numPr>
          <w:ilvl w:val="0"/>
          <w:numId w:val="3"/>
        </w:numPr>
      </w:pPr>
      <w:r>
        <w:t>Open the python script</w:t>
      </w:r>
    </w:p>
    <w:p w14:paraId="0917FBB3" w14:textId="77777777" w:rsidR="007963E4" w:rsidRDefault="007963E4" w:rsidP="007963E4">
      <w:pPr>
        <w:pStyle w:val="NoSpacing"/>
        <w:ind w:left="720"/>
      </w:pPr>
      <w:r>
        <w:t>infrascripts\testscripts\CallbackScale362\constants.py</w:t>
      </w:r>
    </w:p>
    <w:p w14:paraId="781FC875" w14:textId="77777777" w:rsidR="007963E4" w:rsidRDefault="007963E4" w:rsidP="007963E4">
      <w:pPr>
        <w:pStyle w:val="NoSpacing"/>
        <w:ind w:left="720"/>
      </w:pPr>
    </w:p>
    <w:p w14:paraId="765A26D0" w14:textId="2F558D54" w:rsidR="007963E4" w:rsidRDefault="007963E4" w:rsidP="007963E4">
      <w:pPr>
        <w:pStyle w:val="NoSpacing"/>
        <w:ind w:left="720"/>
      </w:pPr>
      <w:r>
        <w:t xml:space="preserve">Make sure that the </w:t>
      </w:r>
      <w:r w:rsidR="00B52DB1">
        <w:t>maximum</w:t>
      </w:r>
      <w:r>
        <w:t xml:space="preserve"> number of security groups/policy</w:t>
      </w:r>
      <w:r w:rsidR="008F6AAD">
        <w:t xml:space="preserve"> scale</w:t>
      </w:r>
      <w:r>
        <w:t xml:space="preserve"> count </w:t>
      </w:r>
      <w:r w:rsidR="008F6AAD">
        <w:t xml:space="preserve">&amp; SG-Binding is </w:t>
      </w:r>
      <w:proofErr w:type="gramStart"/>
      <w:r w:rsidR="008F6AAD">
        <w:t xml:space="preserve">set </w:t>
      </w:r>
      <w:r>
        <w:t>.</w:t>
      </w:r>
      <w:proofErr w:type="gramEnd"/>
      <w:r>
        <w:t xml:space="preserve"> </w:t>
      </w:r>
    </w:p>
    <w:p w14:paraId="4E701409" w14:textId="026DD190" w:rsidR="00B52DB1" w:rsidRDefault="00B52DB1" w:rsidP="007963E4">
      <w:pPr>
        <w:pStyle w:val="NoSpacing"/>
        <w:ind w:left="720"/>
      </w:pPr>
    </w:p>
    <w:p w14:paraId="083A47A5" w14:textId="7AA8DF48" w:rsidR="004F3A25" w:rsidRDefault="004F3A25" w:rsidP="004F3A25">
      <w:pPr>
        <w:pStyle w:val="code"/>
        <w:tabs>
          <w:tab w:val="clear" w:pos="3436"/>
          <w:tab w:val="left" w:pos="3960"/>
        </w:tabs>
        <w:ind w:left="720"/>
      </w:pPr>
      <w:r w:rsidRPr="004F3A25">
        <w:t>infrascripts\testscripts\CallbackScale362\constants.py</w:t>
      </w:r>
    </w:p>
    <w:p w14:paraId="7C8BA178" w14:textId="77777777" w:rsidR="004F3A25" w:rsidRDefault="004F3A25" w:rsidP="004F3A25">
      <w:pPr>
        <w:pStyle w:val="code"/>
        <w:tabs>
          <w:tab w:val="clear" w:pos="3436"/>
          <w:tab w:val="left" w:pos="3960"/>
        </w:tabs>
        <w:ind w:left="720"/>
      </w:pPr>
    </w:p>
    <w:p w14:paraId="72D8D342" w14:textId="30EB7121" w:rsidR="00480CB8" w:rsidRDefault="00480CB8" w:rsidP="004F3A25">
      <w:pPr>
        <w:pStyle w:val="code"/>
        <w:tabs>
          <w:tab w:val="clear" w:pos="3436"/>
          <w:tab w:val="left" w:pos="3960"/>
        </w:tabs>
        <w:ind w:left="720"/>
      </w:pPr>
      <w:r w:rsidRPr="00480CB8">
        <w:t>SCALE_COUNT_TOTAL = 10</w:t>
      </w:r>
      <w:r w:rsidR="008F6AAD">
        <w:t>24</w:t>
      </w:r>
      <w:r w:rsidR="004F3A25">
        <w:tab/>
      </w:r>
    </w:p>
    <w:p w14:paraId="535FCFC3" w14:textId="77777777" w:rsidR="008F6AAD" w:rsidRDefault="008F6AAD" w:rsidP="004F3A25">
      <w:pPr>
        <w:pStyle w:val="code"/>
        <w:tabs>
          <w:tab w:val="clear" w:pos="3436"/>
          <w:tab w:val="left" w:pos="3960"/>
        </w:tabs>
        <w:ind w:left="720"/>
      </w:pPr>
    </w:p>
    <w:p w14:paraId="146421AA" w14:textId="66B4609E" w:rsidR="008F6AAD" w:rsidRDefault="008F6AAD" w:rsidP="004F3A25">
      <w:pPr>
        <w:pStyle w:val="code"/>
        <w:tabs>
          <w:tab w:val="clear" w:pos="3436"/>
          <w:tab w:val="left" w:pos="3960"/>
        </w:tabs>
        <w:ind w:left="720"/>
      </w:pPr>
      <w:r>
        <w:t>#Set SG_BINDING_COUNT less than 128</w:t>
      </w:r>
    </w:p>
    <w:p w14:paraId="029877B2" w14:textId="0D65394F" w:rsidR="008F6AAD" w:rsidRDefault="008F6AAD" w:rsidP="004F3A25">
      <w:pPr>
        <w:pStyle w:val="code"/>
        <w:tabs>
          <w:tab w:val="clear" w:pos="3436"/>
          <w:tab w:val="left" w:pos="3960"/>
        </w:tabs>
        <w:ind w:left="720"/>
      </w:pPr>
      <w:r>
        <w:t>SG_BINDING_COUNT = 64</w:t>
      </w:r>
    </w:p>
    <w:p w14:paraId="4A0D3CBB" w14:textId="77777777" w:rsidR="000828B4" w:rsidRDefault="000828B4" w:rsidP="007963E4">
      <w:pPr>
        <w:pStyle w:val="NoSpacing"/>
        <w:ind w:left="720"/>
      </w:pPr>
    </w:p>
    <w:p w14:paraId="781C8634" w14:textId="77777777" w:rsidR="007963E4" w:rsidRDefault="007963E4" w:rsidP="007963E4">
      <w:pPr>
        <w:pStyle w:val="NoSpacing"/>
        <w:ind w:left="720"/>
      </w:pPr>
    </w:p>
    <w:p w14:paraId="4DC21712" w14:textId="77777777" w:rsidR="008F6AAD" w:rsidRDefault="007963E4" w:rsidP="007963E4">
      <w:pPr>
        <w:pStyle w:val="NoSpacing"/>
        <w:ind w:left="720"/>
      </w:pPr>
      <w:r>
        <w:t xml:space="preserve">The script will </w:t>
      </w:r>
    </w:p>
    <w:p w14:paraId="795572B9" w14:textId="4AFD94F5" w:rsidR="007963E4" w:rsidRDefault="007963E4" w:rsidP="008F6AAD">
      <w:pPr>
        <w:pStyle w:val="NoSpacing"/>
        <w:numPr>
          <w:ilvl w:val="0"/>
          <w:numId w:val="13"/>
        </w:numPr>
      </w:pPr>
      <w:r>
        <w:t>create SCALE_COUNT_</w:t>
      </w:r>
      <w:r w:rsidR="008F6AAD">
        <w:t>TOTAL of</w:t>
      </w:r>
      <w:r>
        <w:t xml:space="preserve"> security groups and security policies.</w:t>
      </w:r>
    </w:p>
    <w:p w14:paraId="7D485A4F" w14:textId="74FD0F33" w:rsidR="008F6AAD" w:rsidRDefault="008F6AAD" w:rsidP="008F6AAD">
      <w:pPr>
        <w:pStyle w:val="NoSpacing"/>
        <w:numPr>
          <w:ilvl w:val="0"/>
          <w:numId w:val="13"/>
        </w:numPr>
      </w:pPr>
      <w:r>
        <w:t xml:space="preserve">SG-Binding to SP for count of </w:t>
      </w:r>
      <w:r>
        <w:t>SG_BINDING_COUNT</w:t>
      </w:r>
      <w:r>
        <w:t xml:space="preserve"> only.</w:t>
      </w:r>
    </w:p>
    <w:p w14:paraId="04DA7B09" w14:textId="77777777" w:rsidR="008F6AAD" w:rsidRDefault="008F6AAD" w:rsidP="007963E4">
      <w:pPr>
        <w:pStyle w:val="NoSpacing"/>
        <w:ind w:left="720"/>
      </w:pPr>
    </w:p>
    <w:p w14:paraId="2E746B7D" w14:textId="2D36CEEF" w:rsidR="007963E4" w:rsidRDefault="007963E4" w:rsidP="007963E4">
      <w:pPr>
        <w:pStyle w:val="NoSpacing"/>
      </w:pPr>
    </w:p>
    <w:p w14:paraId="2AAD817D" w14:textId="61BD67AA" w:rsidR="009236E8" w:rsidRPr="009236E8" w:rsidRDefault="009236E8" w:rsidP="007963E4">
      <w:pPr>
        <w:pStyle w:val="NoSpacing"/>
        <w:rPr>
          <w:b/>
          <w:i/>
          <w:u w:val="single"/>
        </w:rPr>
      </w:pPr>
      <w:r>
        <w:tab/>
      </w:r>
      <w:r w:rsidRPr="009236E8">
        <w:rPr>
          <w:b/>
          <w:i/>
          <w:u w:val="single"/>
        </w:rPr>
        <w:t xml:space="preserve">PS: Also validate the NSX </w:t>
      </w:r>
      <w:r w:rsidRPr="00C63923">
        <w:rPr>
          <w:b/>
          <w:i/>
          <w:noProof/>
          <w:u w:val="single"/>
        </w:rPr>
        <w:t>I</w:t>
      </w:r>
      <w:r w:rsidR="00C63923">
        <w:rPr>
          <w:b/>
          <w:i/>
          <w:noProof/>
          <w:u w:val="single"/>
        </w:rPr>
        <w:t xml:space="preserve">P </w:t>
      </w:r>
      <w:r w:rsidRPr="00C63923">
        <w:rPr>
          <w:b/>
          <w:i/>
          <w:noProof/>
          <w:u w:val="single"/>
        </w:rPr>
        <w:t>address</w:t>
      </w:r>
      <w:r w:rsidRPr="009236E8">
        <w:rPr>
          <w:b/>
          <w:i/>
          <w:u w:val="single"/>
        </w:rPr>
        <w:t>, username/password.</w:t>
      </w:r>
    </w:p>
    <w:p w14:paraId="6383CF4D" w14:textId="77777777" w:rsidR="009236E8" w:rsidRDefault="009236E8" w:rsidP="007963E4">
      <w:pPr>
        <w:pStyle w:val="NoSpacing"/>
      </w:pPr>
    </w:p>
    <w:p w14:paraId="68A1DA56" w14:textId="69A84291" w:rsidR="007963E4" w:rsidRDefault="007963E4" w:rsidP="00FC544C">
      <w:pPr>
        <w:pStyle w:val="NoSpacing"/>
        <w:numPr>
          <w:ilvl w:val="0"/>
          <w:numId w:val="3"/>
        </w:numPr>
      </w:pPr>
      <w:r>
        <w:t>Run python script CallbackScaleTests.py</w:t>
      </w:r>
    </w:p>
    <w:p w14:paraId="770E9D33" w14:textId="06B19648" w:rsidR="00A47F6A" w:rsidRDefault="00A47F6A" w:rsidP="007963E4">
      <w:pPr>
        <w:pStyle w:val="NoSpacing"/>
        <w:ind w:left="720"/>
      </w:pPr>
    </w:p>
    <w:p w14:paraId="373CBE65" w14:textId="06B5B643" w:rsidR="00A47F6A" w:rsidRDefault="00A47F6A" w:rsidP="00FC544C">
      <w:pPr>
        <w:suppressAutoHyphens/>
        <w:spacing w:before="120"/>
        <w:ind w:left="720"/>
      </w:pPr>
      <w:r>
        <w:t xml:space="preserve">Call Option-1 to </w:t>
      </w:r>
      <w:r w:rsidR="00FC544C">
        <w:t>d</w:t>
      </w:r>
      <w:r>
        <w:t xml:space="preserve">o the setup. As part of the Callback test setup, the script creates 32 </w:t>
      </w:r>
      <w:proofErr w:type="spellStart"/>
      <w:r>
        <w:t>IPSets</w:t>
      </w:r>
      <w:proofErr w:type="spellEnd"/>
      <w:r>
        <w:t xml:space="preserve"> (one per Guest VM </w:t>
      </w:r>
      <w:r w:rsidRPr="00C63923">
        <w:rPr>
          <w:noProof/>
        </w:rPr>
        <w:t>I</w:t>
      </w:r>
      <w:r w:rsidR="00C63923">
        <w:rPr>
          <w:noProof/>
        </w:rPr>
        <w:t xml:space="preserve">P </w:t>
      </w:r>
      <w:r w:rsidRPr="00C63923">
        <w:rPr>
          <w:noProof/>
        </w:rPr>
        <w:t>address</w:t>
      </w:r>
      <w:r>
        <w:t xml:space="preserve">), </w:t>
      </w:r>
      <w:r w:rsidRPr="00480CB8">
        <w:t>SCALE_COUNT_</w:t>
      </w:r>
      <w:proofErr w:type="gramStart"/>
      <w:r w:rsidRPr="00480CB8">
        <w:t>TOTAL</w:t>
      </w:r>
      <w:r>
        <w:t>(</w:t>
      </w:r>
      <w:proofErr w:type="gramEnd"/>
      <w:r>
        <w:t>=1000)</w:t>
      </w:r>
      <w:r w:rsidRPr="00480CB8">
        <w:t xml:space="preserve"> </w:t>
      </w:r>
      <w:r>
        <w:t xml:space="preserve">Security Groups, and </w:t>
      </w:r>
      <w:r w:rsidRPr="00480CB8">
        <w:t>SCALE_COUNT_TOTAL</w:t>
      </w:r>
      <w:r>
        <w:t>(=100)</w:t>
      </w:r>
      <w:r w:rsidRPr="00480CB8">
        <w:t xml:space="preserve"> </w:t>
      </w:r>
      <w:r>
        <w:t xml:space="preserve">Security Policies. Every security policy includes 5 policy rules as </w:t>
      </w:r>
      <w:r w:rsidR="00AC3812">
        <w:t>mention</w:t>
      </w:r>
      <w:r>
        <w:t xml:space="preserve"> above. The 5 rules are hard-coded in the script.</w:t>
      </w:r>
    </w:p>
    <w:p w14:paraId="24421034" w14:textId="592620C8" w:rsidR="007963E4" w:rsidRDefault="007963E4" w:rsidP="007963E4">
      <w:pPr>
        <w:pStyle w:val="NoSpacing"/>
        <w:ind w:left="720"/>
      </w:pPr>
    </w:p>
    <w:p w14:paraId="25B1FBBA" w14:textId="77777777" w:rsidR="00480CB8" w:rsidRDefault="00480CB8" w:rsidP="00DA5353">
      <w:pPr>
        <w:pStyle w:val="code"/>
        <w:ind w:left="720"/>
      </w:pPr>
      <w:r>
        <w:t>infrascripts\testscripts\CallbackScale362\CallbackScaleTests.py</w:t>
      </w:r>
    </w:p>
    <w:p w14:paraId="3812D12F" w14:textId="77777777" w:rsidR="00480CB8" w:rsidRDefault="00480CB8" w:rsidP="00DA5353">
      <w:pPr>
        <w:pStyle w:val="code"/>
        <w:ind w:left="720"/>
      </w:pPr>
    </w:p>
    <w:p w14:paraId="44EFBDE8" w14:textId="77777777" w:rsidR="00480CB8" w:rsidRDefault="00480CB8" w:rsidP="00DA5353">
      <w:pPr>
        <w:pStyle w:val="code"/>
        <w:ind w:left="720"/>
      </w:pPr>
      <w:r>
        <w:t>1. CB Scale Config Setup</w:t>
      </w:r>
    </w:p>
    <w:p w14:paraId="3C555236" w14:textId="77777777" w:rsidR="00480CB8" w:rsidRDefault="00480CB8" w:rsidP="00DA5353">
      <w:pPr>
        <w:pStyle w:val="code"/>
        <w:ind w:left="720"/>
      </w:pPr>
      <w:r>
        <w:t>2. CB Scale Config Cleanup</w:t>
      </w:r>
    </w:p>
    <w:p w14:paraId="303FAECB" w14:textId="77777777" w:rsidR="00480CB8" w:rsidRDefault="00480CB8" w:rsidP="00DA5353">
      <w:pPr>
        <w:pStyle w:val="code"/>
        <w:ind w:left="720"/>
      </w:pPr>
    </w:p>
    <w:p w14:paraId="1E133538" w14:textId="77777777" w:rsidR="00480CB8" w:rsidRDefault="00480CB8" w:rsidP="00DA5353">
      <w:pPr>
        <w:pStyle w:val="code"/>
        <w:ind w:left="720"/>
      </w:pPr>
    </w:p>
    <w:p w14:paraId="61ED5A9E" w14:textId="77777777" w:rsidR="00480CB8" w:rsidRDefault="00480CB8" w:rsidP="00DA5353">
      <w:pPr>
        <w:pStyle w:val="code"/>
        <w:ind w:left="720"/>
      </w:pPr>
      <w:r>
        <w:t>Enter Your Choice:  1</w:t>
      </w:r>
    </w:p>
    <w:p w14:paraId="69BA3EDB" w14:textId="4CBBB735" w:rsidR="00480CB8" w:rsidRDefault="00480CB8" w:rsidP="00DA5353">
      <w:pPr>
        <w:pStyle w:val="code"/>
        <w:ind w:left="720"/>
      </w:pPr>
      <w:r>
        <w:t>Started Callback Scale Setup...</w:t>
      </w:r>
    </w:p>
    <w:p w14:paraId="290A4122" w14:textId="77777777" w:rsidR="00480CB8" w:rsidRDefault="00480CB8" w:rsidP="00DA5353">
      <w:pPr>
        <w:pStyle w:val="code"/>
        <w:ind w:left="720"/>
      </w:pPr>
    </w:p>
    <w:p w14:paraId="09718C92" w14:textId="77777777" w:rsidR="00480CB8" w:rsidRDefault="00480CB8" w:rsidP="00DA5353">
      <w:pPr>
        <w:pStyle w:val="code"/>
        <w:ind w:left="720"/>
      </w:pPr>
      <w:r>
        <w:t xml:space="preserve">SG </w:t>
      </w:r>
      <w:proofErr w:type="gramStart"/>
      <w:r>
        <w:t>CREATION :</w:t>
      </w:r>
      <w:proofErr w:type="gramEnd"/>
      <w:r>
        <w:t xml:space="preserve"> success_count=1027 failure_count=0</w:t>
      </w:r>
    </w:p>
    <w:p w14:paraId="642A80FF" w14:textId="77777777" w:rsidR="00480CB8" w:rsidRDefault="00480CB8" w:rsidP="00DA5353">
      <w:pPr>
        <w:pStyle w:val="code"/>
        <w:ind w:left="720"/>
      </w:pPr>
      <w:r>
        <w:t xml:space="preserve">SP </w:t>
      </w:r>
      <w:proofErr w:type="gramStart"/>
      <w:r>
        <w:t>CREATION :</w:t>
      </w:r>
      <w:proofErr w:type="gramEnd"/>
      <w:r>
        <w:t xml:space="preserve"> success_count=1027 failure_count=0</w:t>
      </w:r>
    </w:p>
    <w:p w14:paraId="115B2E2C" w14:textId="4DA3AD2C" w:rsidR="00480CB8" w:rsidRDefault="00480CB8" w:rsidP="00DA5353">
      <w:pPr>
        <w:pStyle w:val="code"/>
        <w:ind w:left="720"/>
      </w:pPr>
      <w:r>
        <w:t xml:space="preserve">TOTAL SP CREATION time </w:t>
      </w:r>
      <w:proofErr w:type="gramStart"/>
      <w:r>
        <w:t>is :</w:t>
      </w:r>
      <w:proofErr w:type="gramEnd"/>
      <w:r>
        <w:t xml:space="preserve"> 1349.0105699188025 seconds ...</w:t>
      </w:r>
    </w:p>
    <w:p w14:paraId="26C48CF2" w14:textId="77777777" w:rsidR="00480CB8" w:rsidRDefault="00480CB8" w:rsidP="007963E4">
      <w:pPr>
        <w:pStyle w:val="NoSpacing"/>
        <w:ind w:left="720"/>
      </w:pPr>
    </w:p>
    <w:p w14:paraId="6CC5212E" w14:textId="0A31DF38" w:rsidR="007963E4" w:rsidRDefault="007963E4" w:rsidP="007963E4">
      <w:pPr>
        <w:pStyle w:val="NoSpacing"/>
      </w:pPr>
    </w:p>
    <w:p w14:paraId="364D0B4F" w14:textId="77777777" w:rsidR="002B51A0" w:rsidRDefault="002B51A0" w:rsidP="007963E4">
      <w:pPr>
        <w:pStyle w:val="NoSpacing"/>
      </w:pPr>
    </w:p>
    <w:p w14:paraId="2CDF0A0C" w14:textId="70CD8A91" w:rsidR="00FC544C" w:rsidRDefault="00FC544C" w:rsidP="00FC544C">
      <w:pPr>
        <w:pStyle w:val="NoSpacing"/>
        <w:ind w:left="720"/>
      </w:pPr>
      <w:r>
        <w:t>This will also generate a log file with more details.</w:t>
      </w:r>
    </w:p>
    <w:p w14:paraId="1849D397" w14:textId="63470585" w:rsidR="002B51A0" w:rsidRDefault="002B51A0" w:rsidP="00FC544C">
      <w:pPr>
        <w:pStyle w:val="NoSpacing"/>
        <w:ind w:left="720"/>
      </w:pPr>
    </w:p>
    <w:p w14:paraId="36ABABF7" w14:textId="77777777" w:rsidR="002B51A0" w:rsidRDefault="002B51A0" w:rsidP="00FC544C">
      <w:pPr>
        <w:pStyle w:val="NoSpacing"/>
        <w:ind w:left="720"/>
      </w:pPr>
    </w:p>
    <w:p w14:paraId="03912D3A" w14:textId="6619F493" w:rsidR="00FC544C" w:rsidRDefault="002B51A0" w:rsidP="00FC544C">
      <w:pPr>
        <w:pStyle w:val="NoSpacing"/>
        <w:ind w:left="720"/>
      </w:pPr>
      <w:r>
        <w:t xml:space="preserve">Sample LOG </w:t>
      </w:r>
      <w:r w:rsidR="002923D8">
        <w:t>contents:</w:t>
      </w:r>
      <w:r>
        <w:t xml:space="preserve"> </w:t>
      </w:r>
      <w:r w:rsidR="00FC544C">
        <w:t>output\</w:t>
      </w:r>
      <w:r w:rsidR="00FC544C" w:rsidRPr="00FC544C">
        <w:t xml:space="preserve"> cb_script.log</w:t>
      </w:r>
    </w:p>
    <w:p w14:paraId="16C64426" w14:textId="77777777" w:rsidR="00FC544C" w:rsidRDefault="00FC544C" w:rsidP="00FC544C">
      <w:pPr>
        <w:pStyle w:val="NoSpacing"/>
        <w:ind w:left="720"/>
      </w:pPr>
    </w:p>
    <w:p w14:paraId="63E73A9D" w14:textId="249C81D8" w:rsidR="00FC544C" w:rsidRDefault="00FC544C" w:rsidP="00DA5353">
      <w:pPr>
        <w:pStyle w:val="code"/>
        <w:ind w:left="720"/>
      </w:pPr>
      <w:r w:rsidRPr="00FC544C">
        <w:t>…\output\ cb_script.log</w:t>
      </w:r>
    </w:p>
    <w:p w14:paraId="02B5519A" w14:textId="01082E05" w:rsidR="00FC544C" w:rsidRDefault="00FC544C" w:rsidP="00DA5353">
      <w:pPr>
        <w:pStyle w:val="code"/>
        <w:ind w:left="720"/>
      </w:pPr>
    </w:p>
    <w:p w14:paraId="13D45B1C" w14:textId="77777777" w:rsidR="00FC544C" w:rsidRDefault="00FC544C" w:rsidP="00DA5353">
      <w:pPr>
        <w:pStyle w:val="code"/>
        <w:ind w:left="720"/>
      </w:pPr>
      <w:r>
        <w:t>12-02-</w:t>
      </w:r>
      <w:proofErr w:type="gramStart"/>
      <w:r>
        <w:t>2018:18:39:06,390</w:t>
      </w:r>
      <w:proofErr w:type="gramEnd"/>
      <w:r>
        <w:t xml:space="preserve">   INFO     [CallbackScaleUtils.py:93  :</w:t>
      </w:r>
      <w:proofErr w:type="spellStart"/>
      <w:r>
        <w:t>cb_scale_ipset_create</w:t>
      </w:r>
      <w:proofErr w:type="spellEnd"/>
      <w:r>
        <w:t>] CREATED IPSET IpSet_2077 object-id = ipset-757</w:t>
      </w:r>
    </w:p>
    <w:p w14:paraId="54B8073B" w14:textId="77777777" w:rsidR="00FC544C" w:rsidRDefault="00FC544C" w:rsidP="00DA5353">
      <w:pPr>
        <w:pStyle w:val="code"/>
        <w:ind w:left="720"/>
      </w:pPr>
      <w:r>
        <w:t>12-02-</w:t>
      </w:r>
      <w:proofErr w:type="gramStart"/>
      <w:r>
        <w:t>2018:18:39:06,533</w:t>
      </w:r>
      <w:proofErr w:type="gramEnd"/>
      <w:r>
        <w:t xml:space="preserve">   INFO     [CallbackScaleUtils.py:93  :</w:t>
      </w:r>
      <w:proofErr w:type="spellStart"/>
      <w:r>
        <w:t>cb_scale_ipset_create</w:t>
      </w:r>
      <w:proofErr w:type="spellEnd"/>
      <w:r>
        <w:t>] CREATED IPSET IpSet_2078 object-id = ipset-758</w:t>
      </w:r>
    </w:p>
    <w:p w14:paraId="32FA35E8" w14:textId="77777777" w:rsidR="00FC544C" w:rsidRDefault="00FC544C" w:rsidP="00DA5353">
      <w:pPr>
        <w:pStyle w:val="code"/>
        <w:ind w:left="720"/>
      </w:pPr>
      <w:r>
        <w:t>12-02-</w:t>
      </w:r>
      <w:proofErr w:type="gramStart"/>
      <w:r>
        <w:t>2018:18:39:06,706</w:t>
      </w:r>
      <w:proofErr w:type="gramEnd"/>
      <w:r>
        <w:t xml:space="preserve">   INFO     [CallbackScaleUtils.py:93  :</w:t>
      </w:r>
      <w:proofErr w:type="spellStart"/>
      <w:r>
        <w:t>cb_scale_ipset_create</w:t>
      </w:r>
      <w:proofErr w:type="spellEnd"/>
      <w:r>
        <w:t>] CREATED IPSET IpSet_2079 object-id = ipset-759</w:t>
      </w:r>
    </w:p>
    <w:p w14:paraId="43F2C618" w14:textId="77777777" w:rsidR="00FC544C" w:rsidRDefault="00FC544C" w:rsidP="00DA5353">
      <w:pPr>
        <w:pStyle w:val="code"/>
        <w:ind w:left="720"/>
      </w:pPr>
      <w:r>
        <w:t xml:space="preserve">12-02-2018:18:39:07,35    INFO  </w:t>
      </w:r>
      <w:proofErr w:type="gramStart"/>
      <w:r>
        <w:t xml:space="preserve">   [</w:t>
      </w:r>
      <w:proofErr w:type="gramEnd"/>
      <w:r>
        <w:t>CallbackScaleUtils.py:230 :</w:t>
      </w:r>
      <w:proofErr w:type="spellStart"/>
      <w:r>
        <w:t>cb_scale_sec_group_create</w:t>
      </w:r>
      <w:proofErr w:type="spellEnd"/>
      <w:r>
        <w:t>] CREATED SG Security_Group_5001 object-id = securitygroup-971</w:t>
      </w:r>
    </w:p>
    <w:p w14:paraId="53A66521" w14:textId="77777777" w:rsidR="00FC544C" w:rsidRDefault="00FC544C" w:rsidP="00DA5353">
      <w:pPr>
        <w:pStyle w:val="code"/>
        <w:ind w:left="720"/>
      </w:pPr>
      <w:r>
        <w:t>12-02-</w:t>
      </w:r>
      <w:proofErr w:type="gramStart"/>
      <w:r>
        <w:t>2018:18:39:07,278</w:t>
      </w:r>
      <w:proofErr w:type="gramEnd"/>
      <w:r>
        <w:t xml:space="preserve">   INFO     [CallbackScaleUtils.py:230 :</w:t>
      </w:r>
      <w:proofErr w:type="spellStart"/>
      <w:r>
        <w:t>cb_scale_sec_group_create</w:t>
      </w:r>
      <w:proofErr w:type="spellEnd"/>
      <w:r>
        <w:t>] CREATED SG Security_Group_5002 object-id = securitygroup-972</w:t>
      </w:r>
    </w:p>
    <w:p w14:paraId="318277BC" w14:textId="77777777" w:rsidR="00FC544C" w:rsidRDefault="00FC544C" w:rsidP="00DA5353">
      <w:pPr>
        <w:pStyle w:val="code"/>
        <w:ind w:left="720"/>
      </w:pPr>
      <w:r>
        <w:t>12-02-</w:t>
      </w:r>
      <w:proofErr w:type="gramStart"/>
      <w:r>
        <w:t>2018:18:39:07,499</w:t>
      </w:r>
      <w:proofErr w:type="gramEnd"/>
      <w:r>
        <w:t xml:space="preserve">   INFO     [CallbackScaleUtils.py:230 :</w:t>
      </w:r>
      <w:proofErr w:type="spellStart"/>
      <w:r>
        <w:t>cb_scale_sec_group_create</w:t>
      </w:r>
      <w:proofErr w:type="spellEnd"/>
      <w:r>
        <w:t>] CREATED SG Security_Group_5003 object-id = securitygroup-973</w:t>
      </w:r>
    </w:p>
    <w:p w14:paraId="75382B7B" w14:textId="77777777" w:rsidR="00FC544C" w:rsidRDefault="00FC544C" w:rsidP="00DA5353">
      <w:pPr>
        <w:pStyle w:val="code"/>
        <w:ind w:left="720"/>
      </w:pPr>
    </w:p>
    <w:p w14:paraId="06E8F2C4" w14:textId="77777777" w:rsidR="00FC544C" w:rsidRDefault="00FC544C" w:rsidP="00DA5353">
      <w:pPr>
        <w:pStyle w:val="code"/>
        <w:ind w:left="720"/>
      </w:pPr>
      <w:r>
        <w:t>13-02-</w:t>
      </w:r>
      <w:proofErr w:type="gramStart"/>
      <w:r>
        <w:t>2018:14:24:05,489</w:t>
      </w:r>
      <w:proofErr w:type="gramEnd"/>
      <w:r>
        <w:t xml:space="preserve">   ERROR    [CallbackScaleUtils.py:898 :</w:t>
      </w:r>
      <w:proofErr w:type="spellStart"/>
      <w:r>
        <w:t>cb_scale_sec_policy_apply</w:t>
      </w:r>
      <w:proofErr w:type="spellEnd"/>
      <w:r>
        <w:t>] APPLYING SP policy-1195 status code = 500</w:t>
      </w:r>
    </w:p>
    <w:p w14:paraId="31B5FE07" w14:textId="77777777" w:rsidR="00FC544C" w:rsidRDefault="00FC544C" w:rsidP="00DA5353">
      <w:pPr>
        <w:pStyle w:val="code"/>
        <w:ind w:left="720"/>
      </w:pPr>
      <w:r>
        <w:t>13-02-</w:t>
      </w:r>
      <w:proofErr w:type="gramStart"/>
      <w:r>
        <w:t>2018:14:24:05,884</w:t>
      </w:r>
      <w:proofErr w:type="gramEnd"/>
      <w:r>
        <w:t xml:space="preserve">   ERROR    [CallbackScaleUtils.py:898 :</w:t>
      </w:r>
      <w:proofErr w:type="spellStart"/>
      <w:r>
        <w:t>cb_scale_sec_policy_apply</w:t>
      </w:r>
      <w:proofErr w:type="spellEnd"/>
      <w:r>
        <w:t>] APPLYING SP policy-1196 status code = 500</w:t>
      </w:r>
    </w:p>
    <w:p w14:paraId="2DDF2E8E" w14:textId="77777777" w:rsidR="00FC544C" w:rsidRDefault="00FC544C" w:rsidP="00DA5353">
      <w:pPr>
        <w:pStyle w:val="code"/>
        <w:ind w:left="720"/>
      </w:pPr>
    </w:p>
    <w:p w14:paraId="6609D985" w14:textId="77777777" w:rsidR="00FC544C" w:rsidRDefault="00FC544C" w:rsidP="00DA5353">
      <w:pPr>
        <w:pStyle w:val="code"/>
        <w:ind w:left="720"/>
      </w:pPr>
      <w:r>
        <w:t>14-02-</w:t>
      </w:r>
      <w:proofErr w:type="gramStart"/>
      <w:r>
        <w:t>2018:16:28:43,481</w:t>
      </w:r>
      <w:proofErr w:type="gramEnd"/>
      <w:r>
        <w:t xml:space="preserve">   INFO     [CallbackScaleUtils.py:799 :</w:t>
      </w:r>
      <w:proofErr w:type="spellStart"/>
      <w:r>
        <w:t>cb_scale_sec_policy_delete</w:t>
      </w:r>
      <w:proofErr w:type="spellEnd"/>
      <w:r>
        <w:t>] DELETED SP policy-499</w:t>
      </w:r>
    </w:p>
    <w:p w14:paraId="22EABEA7" w14:textId="77777777" w:rsidR="00FC544C" w:rsidRDefault="00FC544C" w:rsidP="00DA5353">
      <w:pPr>
        <w:pStyle w:val="code"/>
        <w:ind w:left="720"/>
      </w:pPr>
      <w:r>
        <w:t>14-02-</w:t>
      </w:r>
      <w:proofErr w:type="gramStart"/>
      <w:r>
        <w:t>2018:16:28:47,365</w:t>
      </w:r>
      <w:proofErr w:type="gramEnd"/>
      <w:r>
        <w:t xml:space="preserve">   INFO     [CallbackScaleUtils.py:799 :</w:t>
      </w:r>
      <w:proofErr w:type="spellStart"/>
      <w:r>
        <w:t>cb_scale_sec_policy_delete</w:t>
      </w:r>
      <w:proofErr w:type="spellEnd"/>
      <w:r>
        <w:t>] DELETED SP policy-500</w:t>
      </w:r>
    </w:p>
    <w:p w14:paraId="31DA1FF8" w14:textId="22A0BF66" w:rsidR="00FC544C" w:rsidRDefault="00FC544C" w:rsidP="00DA5353">
      <w:pPr>
        <w:pStyle w:val="code"/>
        <w:ind w:left="720"/>
      </w:pPr>
      <w:r>
        <w:t>14-02-</w:t>
      </w:r>
      <w:proofErr w:type="gramStart"/>
      <w:r>
        <w:t>2018:16:28:50,681</w:t>
      </w:r>
      <w:proofErr w:type="gramEnd"/>
      <w:r>
        <w:t xml:space="preserve">   INFO     [CallbackScaleUtils.py:799 :</w:t>
      </w:r>
      <w:proofErr w:type="spellStart"/>
      <w:r>
        <w:t>cb_scale_sec_policy_delete</w:t>
      </w:r>
      <w:proofErr w:type="spellEnd"/>
      <w:r>
        <w:t>] DELETED SP policy-501</w:t>
      </w:r>
    </w:p>
    <w:p w14:paraId="7211B87A" w14:textId="7380CCC1" w:rsidR="00FC544C" w:rsidRDefault="00FC544C" w:rsidP="007963E4">
      <w:pPr>
        <w:pStyle w:val="NoSpacing"/>
      </w:pPr>
    </w:p>
    <w:p w14:paraId="30D2E292" w14:textId="77777777" w:rsidR="00D666D1" w:rsidRPr="00D666D1" w:rsidRDefault="00D666D1" w:rsidP="00D666D1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script will generate</w:t>
      </w:r>
      <w:r w:rsidRPr="00D666D1">
        <w:t xml:space="preserve"> </w:t>
      </w:r>
      <w:r>
        <w:t xml:space="preserve">CSV files for time taken </w:t>
      </w:r>
    </w:p>
    <w:p w14:paraId="5F2F96C4" w14:textId="082D1957" w:rsidR="00D666D1" w:rsidRDefault="00D666D1" w:rsidP="00D666D1">
      <w:pPr>
        <w:pStyle w:val="NoSpacing"/>
        <w:ind w:left="720"/>
      </w:pPr>
      <w:r>
        <w:t xml:space="preserve">Security Policy </w:t>
      </w:r>
      <w:r w:rsidR="002923D8">
        <w:t>Create:</w:t>
      </w:r>
      <w:r>
        <w:t xml:space="preserve"> output\</w:t>
      </w:r>
      <w:r w:rsidRPr="00FC544C">
        <w:t xml:space="preserve"> </w:t>
      </w:r>
      <w:r w:rsidRPr="00D666D1">
        <w:t>sp_creation_time.csv</w:t>
      </w:r>
    </w:p>
    <w:p w14:paraId="42AB0183" w14:textId="22D3E71F" w:rsidR="00D666D1" w:rsidRDefault="00D666D1" w:rsidP="00D666D1">
      <w:pPr>
        <w:pStyle w:val="NoSpacing"/>
        <w:ind w:left="720"/>
        <w:rPr>
          <w:rFonts w:cstheme="minorHAnsi"/>
        </w:rPr>
      </w:pPr>
      <w:r>
        <w:t xml:space="preserve">Security Policy </w:t>
      </w:r>
      <w:r w:rsidR="002923D8">
        <w:t>Apply:</w:t>
      </w:r>
      <w:r>
        <w:t xml:space="preserve"> output\</w:t>
      </w:r>
      <w:r w:rsidRPr="00FC544C">
        <w:t xml:space="preserve"> </w:t>
      </w:r>
      <w:r w:rsidRPr="00D666D1">
        <w:t>sp_apply_time.csv</w:t>
      </w:r>
    </w:p>
    <w:p w14:paraId="3565E6D1" w14:textId="77777777" w:rsidR="00D666D1" w:rsidRDefault="00D666D1" w:rsidP="00D666D1">
      <w:pPr>
        <w:pStyle w:val="NoSpacing"/>
      </w:pPr>
    </w:p>
    <w:p w14:paraId="1A619FA4" w14:textId="6D7D58BD" w:rsidR="00D666D1" w:rsidRDefault="00D666D1" w:rsidP="00D666D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These files can be used to plot graph. </w:t>
      </w:r>
    </w:p>
    <w:p w14:paraId="7CC23AAD" w14:textId="77777777" w:rsidR="00D666D1" w:rsidRDefault="00D666D1" w:rsidP="00D666D1">
      <w:pPr>
        <w:pStyle w:val="NoSpacing"/>
        <w:ind w:left="720"/>
        <w:rPr>
          <w:rFonts w:cstheme="minorHAnsi"/>
        </w:rPr>
      </w:pPr>
    </w:p>
    <w:p w14:paraId="6D17BC98" w14:textId="4461693D" w:rsidR="00D666D1" w:rsidRPr="00D666D1" w:rsidRDefault="002923D8" w:rsidP="00D666D1">
      <w:pPr>
        <w:pStyle w:val="NoSpacing"/>
        <w:ind w:left="720"/>
        <w:rPr>
          <w:rFonts w:cstheme="minorHAnsi"/>
          <w:i/>
          <w:u w:val="single"/>
        </w:rPr>
      </w:pPr>
      <w:r w:rsidRPr="00D666D1">
        <w:rPr>
          <w:rFonts w:cstheme="minorHAnsi"/>
          <w:i/>
          <w:u w:val="single"/>
        </w:rPr>
        <w:t>P.S: I</w:t>
      </w:r>
      <w:r w:rsidR="00D666D1" w:rsidRPr="00D666D1">
        <w:rPr>
          <w:rFonts w:cstheme="minorHAnsi"/>
          <w:i/>
          <w:u w:val="single"/>
        </w:rPr>
        <w:t xml:space="preserve"> really don’t understand the value in this time-measurement for now.</w:t>
      </w:r>
    </w:p>
    <w:p w14:paraId="2F3BFB48" w14:textId="77777777" w:rsidR="00FC544C" w:rsidRDefault="00FC544C" w:rsidP="007963E4">
      <w:pPr>
        <w:pStyle w:val="NoSpacing"/>
      </w:pPr>
    </w:p>
    <w:p w14:paraId="1F15B77E" w14:textId="24C81501" w:rsidR="009341C5" w:rsidRDefault="009341C5" w:rsidP="009341C5">
      <w:pPr>
        <w:pStyle w:val="NoSpacing"/>
        <w:numPr>
          <w:ilvl w:val="0"/>
          <w:numId w:val="3"/>
        </w:numPr>
      </w:pPr>
      <w:r>
        <w:t xml:space="preserve">Validate NSX that all </w:t>
      </w:r>
      <w:r w:rsidR="00C63923">
        <w:rPr>
          <w:noProof/>
        </w:rPr>
        <w:t>IP</w:t>
      </w:r>
      <w:r w:rsidR="00A44C5B">
        <w:t xml:space="preserve">-sets, </w:t>
      </w:r>
      <w:r>
        <w:t xml:space="preserve">security </w:t>
      </w:r>
      <w:r w:rsidR="00A44C5B">
        <w:t>groups</w:t>
      </w:r>
      <w:r w:rsidR="00C63923">
        <w:t>,</w:t>
      </w:r>
      <w:r w:rsidR="00A44C5B">
        <w:t xml:space="preserve"> </w:t>
      </w:r>
      <w:r w:rsidR="00A44C5B" w:rsidRPr="00C63923">
        <w:rPr>
          <w:noProof/>
        </w:rPr>
        <w:t>and</w:t>
      </w:r>
      <w:r w:rsidR="00A44C5B">
        <w:t xml:space="preserve"> security policies are created as expected.</w:t>
      </w:r>
    </w:p>
    <w:p w14:paraId="038F896E" w14:textId="4B7702F5" w:rsidR="00A44C5B" w:rsidRDefault="00A44C5B" w:rsidP="00A44C5B">
      <w:pPr>
        <w:pStyle w:val="NoSpacing"/>
        <w:ind w:left="720"/>
      </w:pPr>
      <w:r>
        <w:t xml:space="preserve">If for some reason, any security-policy status is </w:t>
      </w:r>
      <w:r w:rsidRPr="00A44C5B">
        <w:rPr>
          <w:color w:val="FF0000"/>
        </w:rPr>
        <w:t>“Failed”</w:t>
      </w:r>
      <w:r>
        <w:rPr>
          <w:color w:val="FF0000"/>
        </w:rPr>
        <w:t xml:space="preserve"> </w:t>
      </w:r>
      <w:r w:rsidRPr="00A44C5B">
        <w:t>then please manually resolve it.</w:t>
      </w:r>
    </w:p>
    <w:p w14:paraId="2FB95DF3" w14:textId="40779CED" w:rsidR="00A44C5B" w:rsidRDefault="00A44C5B" w:rsidP="00A44C5B">
      <w:pPr>
        <w:pStyle w:val="NoSpacing"/>
        <w:ind w:left="720"/>
        <w:rPr>
          <w:color w:val="FF0000"/>
        </w:rPr>
      </w:pPr>
      <w:r w:rsidRPr="00A44C5B">
        <w:t xml:space="preserve">Click the policy and in the </w:t>
      </w:r>
      <w:r>
        <w:rPr>
          <w:color w:val="FF0000"/>
        </w:rPr>
        <w:t>pop-up hit “Resolve All”.</w:t>
      </w:r>
    </w:p>
    <w:p w14:paraId="47CC0D15" w14:textId="7A1EC86D" w:rsidR="00A44C5B" w:rsidRDefault="00A44C5B" w:rsidP="00A44C5B">
      <w:pPr>
        <w:pStyle w:val="NoSpacing"/>
        <w:ind w:left="720"/>
        <w:rPr>
          <w:color w:val="FF0000"/>
        </w:rPr>
      </w:pPr>
    </w:p>
    <w:p w14:paraId="09FBE9B9" w14:textId="6CDF21F6" w:rsidR="00A44C5B" w:rsidRPr="00A44C5B" w:rsidRDefault="00A44C5B" w:rsidP="00A44C5B">
      <w:pPr>
        <w:pStyle w:val="NoSpacing"/>
        <w:ind w:left="720"/>
        <w:rPr>
          <w:i/>
          <w:u w:val="single"/>
        </w:rPr>
      </w:pPr>
      <w:r w:rsidRPr="00A44C5B">
        <w:rPr>
          <w:i/>
          <w:u w:val="single"/>
        </w:rPr>
        <w:t xml:space="preserve">PS: This might be due to the script running back-2-back REST APIs.  Try to experiment with </w:t>
      </w:r>
      <w:proofErr w:type="spellStart"/>
      <w:proofErr w:type="gramStart"/>
      <w:r w:rsidRPr="00A44C5B">
        <w:rPr>
          <w:i/>
          <w:u w:val="single"/>
        </w:rPr>
        <w:t>time.sleep</w:t>
      </w:r>
      <w:proofErr w:type="spellEnd"/>
      <w:proofErr w:type="gramEnd"/>
      <w:r w:rsidRPr="00A44C5B">
        <w:rPr>
          <w:i/>
          <w:u w:val="single"/>
        </w:rPr>
        <w:t>() calls in all the APIs to tune appropriately.</w:t>
      </w:r>
    </w:p>
    <w:p w14:paraId="25E437A7" w14:textId="77777777" w:rsidR="00A44C5B" w:rsidRDefault="00A44C5B" w:rsidP="00A44C5B">
      <w:pPr>
        <w:pStyle w:val="NoSpacing"/>
        <w:ind w:left="720"/>
      </w:pPr>
    </w:p>
    <w:p w14:paraId="1C4F87D7" w14:textId="52A5009F" w:rsidR="00A47F6A" w:rsidRDefault="00A47F6A" w:rsidP="009341C5">
      <w:pPr>
        <w:pStyle w:val="NoSpacing"/>
        <w:numPr>
          <w:ilvl w:val="0"/>
          <w:numId w:val="3"/>
        </w:numPr>
      </w:pPr>
      <w:r>
        <w:t>Run python script CallbackScaleTests.py</w:t>
      </w:r>
    </w:p>
    <w:p w14:paraId="321B0AE3" w14:textId="77777777" w:rsidR="00A47F6A" w:rsidRDefault="00A47F6A" w:rsidP="00A47F6A">
      <w:pPr>
        <w:pStyle w:val="NoSpacing"/>
        <w:ind w:left="720"/>
      </w:pPr>
    </w:p>
    <w:p w14:paraId="527D80C1" w14:textId="685ED898" w:rsidR="00A47F6A" w:rsidRDefault="00A47F6A" w:rsidP="00DA5353">
      <w:pPr>
        <w:suppressAutoHyphens/>
        <w:spacing w:before="120"/>
        <w:ind w:left="720" w:firstLine="720"/>
      </w:pPr>
      <w:r>
        <w:t>Call Option-</w:t>
      </w:r>
      <w:r w:rsidR="002923D8">
        <w:t>2 to</w:t>
      </w:r>
      <w:r>
        <w:t xml:space="preserve"> </w:t>
      </w:r>
      <w:r w:rsidR="00FC544C">
        <w:t>d</w:t>
      </w:r>
      <w:r>
        <w:t xml:space="preserve">o the Cleanup. As part of the Callback test cleanup, the script will use all the object-ids for </w:t>
      </w:r>
      <w:r w:rsidR="00C63923">
        <w:rPr>
          <w:noProof/>
        </w:rPr>
        <w:t>IP</w:t>
      </w:r>
      <w:r>
        <w:t>-sets, security-groups, security-policies already stored in the /output/ temporary files and does the cleanup.</w:t>
      </w:r>
    </w:p>
    <w:p w14:paraId="33C1413C" w14:textId="74466656" w:rsidR="00A47F6A" w:rsidRDefault="00A47F6A" w:rsidP="00A47F6A">
      <w:pPr>
        <w:pStyle w:val="NoSpacing"/>
        <w:ind w:left="720"/>
      </w:pPr>
    </w:p>
    <w:p w14:paraId="25844583" w14:textId="418EB96B" w:rsidR="009B3742" w:rsidRPr="009B3742" w:rsidRDefault="002923D8" w:rsidP="009B3742">
      <w:pPr>
        <w:pStyle w:val="ListParagraph"/>
        <w:suppressAutoHyphens/>
        <w:spacing w:before="120"/>
        <w:rPr>
          <w:b/>
          <w:i/>
          <w:u w:val="single"/>
        </w:rPr>
      </w:pPr>
      <w:r w:rsidRPr="009B3742">
        <w:rPr>
          <w:b/>
          <w:i/>
          <w:u w:val="single"/>
        </w:rPr>
        <w:lastRenderedPageBreak/>
        <w:t>PS</w:t>
      </w:r>
      <w:r>
        <w:rPr>
          <w:b/>
          <w:i/>
          <w:u w:val="single"/>
        </w:rPr>
        <w:t>:</w:t>
      </w:r>
      <w:r w:rsidR="009B3742" w:rsidRPr="009B3742">
        <w:rPr>
          <w:b/>
          <w:i/>
          <w:u w:val="single"/>
        </w:rPr>
        <w:t xml:space="preserve"> Please don’t keep any</w:t>
      </w:r>
      <w:r w:rsidR="00DE3D01" w:rsidRPr="009B3742">
        <w:rPr>
          <w:b/>
          <w:i/>
          <w:u w:val="single"/>
        </w:rPr>
        <w:t xml:space="preserve"> ...</w:t>
      </w:r>
      <w:r w:rsidR="009B3742" w:rsidRPr="009B3742">
        <w:rPr>
          <w:b/>
          <w:i/>
          <w:u w:val="single"/>
        </w:rPr>
        <w:t>/input</w:t>
      </w:r>
      <w:r w:rsidR="009B3742">
        <w:rPr>
          <w:b/>
          <w:i/>
          <w:u w:val="single"/>
        </w:rPr>
        <w:t>/</w:t>
      </w:r>
      <w:r w:rsidR="009B3742" w:rsidRPr="009B3742">
        <w:rPr>
          <w:b/>
          <w:i/>
          <w:u w:val="single"/>
        </w:rPr>
        <w:t xml:space="preserve"> or</w:t>
      </w:r>
      <w:r w:rsidR="00DE3D01" w:rsidRPr="009B3742">
        <w:rPr>
          <w:b/>
          <w:i/>
          <w:u w:val="single"/>
        </w:rPr>
        <w:t xml:space="preserve"> ...</w:t>
      </w:r>
      <w:r w:rsidR="009B3742" w:rsidRPr="009B3742">
        <w:rPr>
          <w:b/>
          <w:i/>
          <w:u w:val="single"/>
        </w:rPr>
        <w:t>/output</w:t>
      </w:r>
      <w:r w:rsidR="009B3742">
        <w:rPr>
          <w:b/>
          <w:i/>
          <w:u w:val="single"/>
        </w:rPr>
        <w:t>/</w:t>
      </w:r>
      <w:r w:rsidR="009B3742" w:rsidRPr="009B3742">
        <w:rPr>
          <w:b/>
          <w:i/>
          <w:u w:val="single"/>
        </w:rPr>
        <w:t xml:space="preserve"> directory files open during the python scripts running time</w:t>
      </w:r>
      <w:r w:rsidR="009B3742">
        <w:rPr>
          <w:b/>
          <w:i/>
          <w:u w:val="single"/>
        </w:rPr>
        <w:t>, otherwise the cleanup might not delete those temporary files and you might have issues in next runs.</w:t>
      </w:r>
    </w:p>
    <w:p w14:paraId="4BD0D4E5" w14:textId="77777777" w:rsidR="009B3742" w:rsidRDefault="009B3742" w:rsidP="00A47F6A">
      <w:pPr>
        <w:pStyle w:val="NoSpacing"/>
        <w:ind w:left="720"/>
      </w:pPr>
    </w:p>
    <w:p w14:paraId="17F05B76" w14:textId="77777777" w:rsidR="00A47F6A" w:rsidRDefault="00A47F6A" w:rsidP="00A47F6A">
      <w:pPr>
        <w:pStyle w:val="NoSpacing"/>
        <w:ind w:left="720"/>
      </w:pPr>
    </w:p>
    <w:p w14:paraId="7AF18E56" w14:textId="77777777" w:rsidR="00A47F6A" w:rsidRDefault="00A47F6A" w:rsidP="00DA5353">
      <w:pPr>
        <w:pStyle w:val="code"/>
        <w:ind w:left="720"/>
      </w:pPr>
      <w:r>
        <w:t>infrascripts\testscripts\CallbackScale362\CallbackScaleTests.py</w:t>
      </w:r>
    </w:p>
    <w:p w14:paraId="1FEE7C98" w14:textId="77777777" w:rsidR="00A47F6A" w:rsidRDefault="00A47F6A" w:rsidP="00DA5353">
      <w:pPr>
        <w:pStyle w:val="code"/>
        <w:ind w:left="720"/>
      </w:pPr>
    </w:p>
    <w:p w14:paraId="1B2E96BB" w14:textId="77777777" w:rsidR="00A47F6A" w:rsidRDefault="00A47F6A" w:rsidP="00DA5353">
      <w:pPr>
        <w:pStyle w:val="code"/>
        <w:ind w:left="720"/>
      </w:pPr>
      <w:r>
        <w:t>1. CB Scale Config Setup</w:t>
      </w:r>
    </w:p>
    <w:p w14:paraId="655950A9" w14:textId="77777777" w:rsidR="00A47F6A" w:rsidRDefault="00A47F6A" w:rsidP="00DA5353">
      <w:pPr>
        <w:pStyle w:val="code"/>
        <w:ind w:left="720"/>
      </w:pPr>
      <w:r>
        <w:t>2. CB Scale Config Cleanup</w:t>
      </w:r>
    </w:p>
    <w:p w14:paraId="2E783D3C" w14:textId="77777777" w:rsidR="00A47F6A" w:rsidRDefault="00A47F6A" w:rsidP="00DA5353">
      <w:pPr>
        <w:pStyle w:val="code"/>
        <w:ind w:left="720"/>
      </w:pPr>
    </w:p>
    <w:p w14:paraId="76D14DC5" w14:textId="6201961F" w:rsidR="00A47F6A" w:rsidRDefault="00A47F6A" w:rsidP="00DA5353">
      <w:pPr>
        <w:pStyle w:val="code"/>
        <w:ind w:left="720"/>
      </w:pPr>
      <w:r>
        <w:t>Enter Your Choice:  2</w:t>
      </w:r>
    </w:p>
    <w:p w14:paraId="1619D9EF" w14:textId="7F104361" w:rsidR="00FC544C" w:rsidRDefault="00FC544C" w:rsidP="00DA5353">
      <w:pPr>
        <w:pStyle w:val="code"/>
        <w:ind w:left="720"/>
      </w:pPr>
      <w:r>
        <w:t>Started Callback Scale Cleanup...</w:t>
      </w:r>
    </w:p>
    <w:p w14:paraId="71E8FC93" w14:textId="2DF5E0BE" w:rsidR="00FC544C" w:rsidRDefault="00FC544C" w:rsidP="00DA5353">
      <w:pPr>
        <w:pStyle w:val="code"/>
        <w:ind w:left="720"/>
      </w:pPr>
      <w:r>
        <w:t>Completed Callback Scale Cleanup. Done</w:t>
      </w:r>
    </w:p>
    <w:p w14:paraId="3464B258" w14:textId="77777777" w:rsidR="00A47F6A" w:rsidRDefault="00A47F6A" w:rsidP="00A47F6A">
      <w:pPr>
        <w:pStyle w:val="NoSpacing"/>
        <w:ind w:left="720"/>
      </w:pPr>
    </w:p>
    <w:p w14:paraId="161A9F5B" w14:textId="4BD31E76" w:rsidR="00A47F6A" w:rsidRDefault="00A47F6A" w:rsidP="00A47F6A">
      <w:pPr>
        <w:pStyle w:val="NoSpacing"/>
      </w:pPr>
    </w:p>
    <w:p w14:paraId="4501AB4E" w14:textId="41A68E2C" w:rsidR="00CE7861" w:rsidRPr="004F3A25" w:rsidRDefault="00CE7861" w:rsidP="00CE7861">
      <w:pPr>
        <w:pStyle w:val="NoSpacing"/>
        <w:ind w:left="720"/>
        <w:rPr>
          <w:rFonts w:cstheme="minorHAnsi"/>
        </w:rPr>
      </w:pPr>
      <w:r w:rsidRPr="004F3A25">
        <w:rPr>
          <w:rFonts w:cstheme="minorHAnsi"/>
        </w:rPr>
        <w:t xml:space="preserve">This will also </w:t>
      </w:r>
      <w:r w:rsidR="00DA5353" w:rsidRPr="004F3A25">
        <w:rPr>
          <w:rFonts w:cstheme="minorHAnsi"/>
        </w:rPr>
        <w:t>update</w:t>
      </w:r>
      <w:r w:rsidRPr="004F3A25">
        <w:rPr>
          <w:rFonts w:cstheme="minorHAnsi"/>
        </w:rPr>
        <w:t xml:space="preserve"> the</w:t>
      </w:r>
      <w:r w:rsidR="00DA5353" w:rsidRPr="004F3A25">
        <w:rPr>
          <w:rFonts w:cstheme="minorHAnsi"/>
        </w:rPr>
        <w:t xml:space="preserve"> </w:t>
      </w:r>
      <w:r w:rsidRPr="004F3A25">
        <w:rPr>
          <w:rFonts w:cstheme="minorHAnsi"/>
        </w:rPr>
        <w:t>log file with more details.</w:t>
      </w:r>
    </w:p>
    <w:p w14:paraId="6C15B144" w14:textId="3B8AD467" w:rsidR="00CE7861" w:rsidRPr="004F3A25" w:rsidRDefault="00CE7861" w:rsidP="00CE7861">
      <w:pPr>
        <w:pStyle w:val="NoSpacing"/>
        <w:ind w:left="720"/>
        <w:rPr>
          <w:rFonts w:cstheme="minorHAnsi"/>
        </w:rPr>
      </w:pPr>
      <w:r w:rsidRPr="004F3A25">
        <w:rPr>
          <w:rFonts w:cstheme="minorHAnsi"/>
        </w:rPr>
        <w:t>…\output\ cb_script.log</w:t>
      </w:r>
    </w:p>
    <w:p w14:paraId="58034803" w14:textId="10EE77B4" w:rsidR="004F3A25" w:rsidRPr="004F3A25" w:rsidRDefault="004F3A25" w:rsidP="00CE7861">
      <w:pPr>
        <w:pStyle w:val="NoSpacing"/>
        <w:ind w:left="720"/>
        <w:rPr>
          <w:rFonts w:cstheme="minorHAnsi"/>
        </w:rPr>
      </w:pPr>
    </w:p>
    <w:p w14:paraId="2772FB59" w14:textId="3ED0AF31" w:rsidR="004F3A25" w:rsidRPr="004F3A25" w:rsidRDefault="004F3A25" w:rsidP="004F3A25">
      <w:pPr>
        <w:pStyle w:val="NoSpacing"/>
        <w:numPr>
          <w:ilvl w:val="0"/>
          <w:numId w:val="3"/>
        </w:numPr>
        <w:rPr>
          <w:rFonts w:cstheme="minorHAnsi"/>
        </w:rPr>
      </w:pPr>
      <w:r w:rsidRPr="004F3A25">
        <w:rPr>
          <w:rFonts w:cstheme="minorHAnsi"/>
        </w:rPr>
        <w:t xml:space="preserve">Tear down the setup. Follow the steps for to vertical scale </w:t>
      </w:r>
      <w:r w:rsidRPr="004F3A25">
        <w:rPr>
          <w:rFonts w:cstheme="minorHAnsi"/>
          <w:noProof/>
        </w:rPr>
        <w:t>tests from</w:t>
      </w:r>
      <w:r w:rsidRPr="004F3A25">
        <w:rPr>
          <w:rFonts w:cstheme="minorHAnsi"/>
        </w:rPr>
        <w:t xml:space="preserve"> document (instructions running performance </w:t>
      </w:r>
      <w:r w:rsidR="002923D8" w:rsidRPr="004F3A25">
        <w:rPr>
          <w:rFonts w:cstheme="minorHAnsi"/>
        </w:rPr>
        <w:t>testbed.doc) &amp;</w:t>
      </w:r>
      <w:r w:rsidRPr="004F3A25">
        <w:rPr>
          <w:rFonts w:cstheme="minorHAnsi"/>
        </w:rPr>
        <w:t xml:space="preserve"> run the Options 9,10,</w:t>
      </w:r>
      <w:proofErr w:type="gramStart"/>
      <w:r w:rsidRPr="004F3A25">
        <w:rPr>
          <w:rFonts w:cstheme="minorHAnsi"/>
        </w:rPr>
        <w:t>11  belongs</w:t>
      </w:r>
      <w:proofErr w:type="gramEnd"/>
      <w:r w:rsidRPr="004F3A25">
        <w:rPr>
          <w:rFonts w:cstheme="minorHAnsi"/>
        </w:rPr>
        <w:t>. This will power off 32 Guest VMs and Remove them from VC inventory.</w:t>
      </w:r>
    </w:p>
    <w:p w14:paraId="062DFF92" w14:textId="77777777" w:rsidR="004F3A25" w:rsidRPr="004F3A25" w:rsidRDefault="004F3A25" w:rsidP="004F3A25">
      <w:pPr>
        <w:pStyle w:val="NoSpacing"/>
        <w:ind w:left="720"/>
        <w:rPr>
          <w:rFonts w:cstheme="minorHAnsi"/>
        </w:rPr>
      </w:pPr>
    </w:p>
    <w:p w14:paraId="7A3C3A64" w14:textId="36922F49" w:rsidR="004F3A25" w:rsidRPr="004F3A25" w:rsidRDefault="004F3A25" w:rsidP="004F3A25">
      <w:pPr>
        <w:pStyle w:val="ListParagraph"/>
        <w:numPr>
          <w:ilvl w:val="0"/>
          <w:numId w:val="3"/>
        </w:numPr>
        <w:rPr>
          <w:rFonts w:cstheme="minorHAnsi"/>
          <w:color w:val="404040"/>
          <w:shd w:val="clear" w:color="auto" w:fill="FCFCFC"/>
        </w:rPr>
      </w:pPr>
      <w:r w:rsidRPr="004F3A25">
        <w:rPr>
          <w:rFonts w:cstheme="minorHAnsi"/>
          <w:color w:val="404040"/>
          <w:shd w:val="clear" w:color="auto" w:fill="FCFCFC"/>
        </w:rPr>
        <w:t>Congratulations, you have completed callback scale test of NSX scale test plan</w:t>
      </w:r>
    </w:p>
    <w:p w14:paraId="2789CA36" w14:textId="77777777" w:rsidR="004F3A25" w:rsidRDefault="004F3A25" w:rsidP="004F3A25">
      <w:pPr>
        <w:pStyle w:val="NoSpacing"/>
        <w:ind w:left="720"/>
      </w:pPr>
    </w:p>
    <w:p w14:paraId="7D446C74" w14:textId="77777777" w:rsidR="00CE7861" w:rsidRDefault="00CE7861" w:rsidP="00A47F6A">
      <w:pPr>
        <w:pStyle w:val="NoSpacing"/>
      </w:pPr>
    </w:p>
    <w:p w14:paraId="57673EC8" w14:textId="77777777" w:rsidR="00FC544C" w:rsidRPr="00DA5353" w:rsidRDefault="00FC544C" w:rsidP="00DA5353">
      <w:pPr>
        <w:pStyle w:val="Heading2"/>
        <w:rPr>
          <w:sz w:val="32"/>
        </w:rPr>
      </w:pPr>
      <w:r w:rsidRPr="00DA5353">
        <w:rPr>
          <w:sz w:val="32"/>
        </w:rPr>
        <w:t>Appendix:</w:t>
      </w:r>
    </w:p>
    <w:p w14:paraId="1F89648E" w14:textId="77777777" w:rsidR="007963E4" w:rsidRDefault="007963E4" w:rsidP="00DB1821">
      <w:pPr>
        <w:pStyle w:val="NoSpacing"/>
      </w:pPr>
    </w:p>
    <w:p w14:paraId="25F2F830" w14:textId="77777777" w:rsidR="00E26812" w:rsidRDefault="00E26812" w:rsidP="009B3742">
      <w:pPr>
        <w:pStyle w:val="ListParagraph"/>
        <w:suppressAutoHyphens/>
        <w:spacing w:before="120"/>
        <w:ind w:left="360"/>
      </w:pPr>
    </w:p>
    <w:p w14:paraId="5E51BA4F" w14:textId="77777777" w:rsidR="008F6AAD" w:rsidRDefault="008F6AAD" w:rsidP="008F6AAD">
      <w:pPr>
        <w:pStyle w:val="ListParagraph"/>
        <w:suppressAutoHyphens/>
        <w:spacing w:before="120"/>
        <w:ind w:left="360"/>
      </w:pPr>
    </w:p>
    <w:p w14:paraId="4BD80D6A" w14:textId="2B3D00BA" w:rsidR="00A47F6A" w:rsidRDefault="00A47F6A" w:rsidP="00FC544C">
      <w:pPr>
        <w:pStyle w:val="ListParagraph"/>
        <w:numPr>
          <w:ilvl w:val="0"/>
          <w:numId w:val="12"/>
        </w:numPr>
        <w:suppressAutoHyphens/>
        <w:spacing w:before="120"/>
      </w:pPr>
      <w:r>
        <w:t xml:space="preserve">The scripts </w:t>
      </w:r>
      <w:r w:rsidRPr="00C63923">
        <w:rPr>
          <w:noProof/>
        </w:rPr>
        <w:t xml:space="preserve">are </w:t>
      </w:r>
      <w:r w:rsidR="00C63923">
        <w:rPr>
          <w:noProof/>
        </w:rPr>
        <w:t>written &amp; tested with</w:t>
      </w:r>
      <w:r>
        <w:t xml:space="preserve"> Trend Micro which does </w:t>
      </w:r>
      <w:r w:rsidRPr="00C63923">
        <w:rPr>
          <w:noProof/>
        </w:rPr>
        <w:t>support</w:t>
      </w:r>
      <w:r>
        <w:t xml:space="preserve"> both “Guest Introspection” and “Network Introspection” Security Policies.</w:t>
      </w:r>
      <w:r w:rsidR="00DA5353">
        <w:t xml:space="preserve">  </w:t>
      </w:r>
      <w:r>
        <w:t>If the partner supports only one</w:t>
      </w:r>
      <w:r w:rsidR="00752322">
        <w:t xml:space="preserve"> </w:t>
      </w:r>
      <w:r w:rsidR="002923D8">
        <w:t>Category either</w:t>
      </w:r>
      <w:r>
        <w:t xml:space="preserve"> “Guest Introspection” or “Network Introspection” Security </w:t>
      </w:r>
      <w:r w:rsidR="00752322">
        <w:t>Policies,</w:t>
      </w:r>
      <w:r>
        <w:t xml:space="preserve"> then open the </w:t>
      </w:r>
      <w:r w:rsidR="00752322">
        <w:t xml:space="preserve">file CallbackScaleUtils.py </w:t>
      </w:r>
      <w:r>
        <w:t xml:space="preserve">and edit the </w:t>
      </w:r>
      <w:r w:rsidR="00C63923">
        <w:rPr>
          <w:noProof/>
        </w:rPr>
        <w:t>XML</w:t>
      </w:r>
      <w:r>
        <w:t xml:space="preserve"> payload.</w:t>
      </w:r>
    </w:p>
    <w:p w14:paraId="0B45C53E" w14:textId="18E2EAE7" w:rsidR="00752322" w:rsidRDefault="00752322" w:rsidP="00752322">
      <w:pPr>
        <w:pStyle w:val="NoSpacing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t xml:space="preserve">Goto API </w:t>
      </w:r>
      <w:r>
        <w:rPr>
          <w:rFonts w:ascii="Courier New" w:hAnsi="Courier New" w:cs="Courier New"/>
          <w:color w:val="000000"/>
          <w:sz w:val="18"/>
          <w:szCs w:val="18"/>
        </w:rPr>
        <w:t>cb_scale_sec_policy_create_xml(</w:t>
      </w:r>
      <w:r>
        <w:rPr>
          <w:rFonts w:ascii="Courier New" w:hAnsi="Courier New" w:cs="Courier New"/>
          <w:color w:val="94558D"/>
          <w:sz w:val="18"/>
          <w:szCs w:val="18"/>
        </w:rPr>
        <w:t>self</w:t>
      </w:r>
      <w:r>
        <w:rPr>
          <w:rFonts w:ascii="Courier New" w:hAnsi="Courier New" w:cs="Courier New"/>
          <w:color w:val="000000"/>
          <w:sz w:val="18"/>
          <w:szCs w:val="18"/>
        </w:rPr>
        <w:t>):</w:t>
      </w:r>
    </w:p>
    <w:p w14:paraId="343C67CC" w14:textId="001338D8" w:rsidR="00A47F6A" w:rsidRDefault="00A47F6A" w:rsidP="00752322">
      <w:pPr>
        <w:suppressAutoHyphens/>
        <w:spacing w:before="120"/>
        <w:ind w:firstLine="720"/>
      </w:pPr>
      <w:r>
        <w:t>Use below</w:t>
      </w:r>
      <w:r w:rsidR="00752322">
        <w:t xml:space="preserve"> section </w:t>
      </w:r>
      <w:r>
        <w:t xml:space="preserve">for “Guest Introspection” </w:t>
      </w:r>
      <w:r w:rsidR="00752322">
        <w:t>in the file</w:t>
      </w:r>
      <w:r>
        <w:t>:</w:t>
      </w:r>
    </w:p>
    <w:p w14:paraId="61F9033C" w14:textId="269D5707" w:rsidR="00752322" w:rsidRDefault="00752322" w:rsidP="00A47F6A">
      <w:pPr>
        <w:pStyle w:val="code"/>
      </w:pPr>
    </w:p>
    <w:p w14:paraId="7D2067C1" w14:textId="5F394A80" w:rsidR="00752322" w:rsidRDefault="00752322" w:rsidP="00A47F6A">
      <w:pPr>
        <w:pStyle w:val="code"/>
      </w:pPr>
    </w:p>
    <w:p w14:paraId="7FF847C1" w14:textId="77777777" w:rsidR="00752322" w:rsidRDefault="00752322" w:rsidP="00752322">
      <w:pPr>
        <w:pStyle w:val="code"/>
      </w:pPr>
      <w:r>
        <w:t xml:space="preserve">    &lt;actionsByCategory&gt;</w:t>
      </w:r>
    </w:p>
    <w:p w14:paraId="72E5B152" w14:textId="77777777" w:rsidR="00752322" w:rsidRDefault="00752322" w:rsidP="00752322">
      <w:pPr>
        <w:pStyle w:val="code"/>
      </w:pPr>
      <w:r>
        <w:t xml:space="preserve">        &lt;category&gt;endpoint&lt;/category&gt;</w:t>
      </w:r>
    </w:p>
    <w:p w14:paraId="70D07A84" w14:textId="77777777" w:rsidR="00752322" w:rsidRDefault="00752322" w:rsidP="00752322">
      <w:pPr>
        <w:pStyle w:val="code"/>
      </w:pPr>
      <w:r>
        <w:t xml:space="preserve">        &lt;action class="endpointSecurityAction"&gt;</w:t>
      </w:r>
    </w:p>
    <w:p w14:paraId="08F9112B" w14:textId="77777777" w:rsidR="00752322" w:rsidRDefault="00752322" w:rsidP="00752322">
      <w:pPr>
        <w:pStyle w:val="code"/>
      </w:pPr>
      <w:r>
        <w:t xml:space="preserve">            &lt;name&gt;EndPoint Rule&lt;/name&gt;</w:t>
      </w:r>
    </w:p>
    <w:p w14:paraId="561451CC" w14:textId="77777777" w:rsidR="00752322" w:rsidRDefault="00752322" w:rsidP="00752322">
      <w:pPr>
        <w:pStyle w:val="code"/>
      </w:pPr>
      <w:r>
        <w:t xml:space="preserve">            &lt;clientHandle&gt;&lt;/clientHandle&gt;</w:t>
      </w:r>
    </w:p>
    <w:p w14:paraId="6492DB45" w14:textId="77777777" w:rsidR="00752322" w:rsidRDefault="00752322" w:rsidP="00752322">
      <w:pPr>
        <w:pStyle w:val="code"/>
      </w:pPr>
      <w:r>
        <w:t xml:space="preserve">            &lt;extendedAttributes/&gt;</w:t>
      </w:r>
    </w:p>
    <w:p w14:paraId="70F2CFF0" w14:textId="77777777" w:rsidR="00752322" w:rsidRDefault="00752322" w:rsidP="00752322">
      <w:pPr>
        <w:pStyle w:val="code"/>
      </w:pPr>
      <w:r>
        <w:t xml:space="preserve">            &lt;isUniversal&gt;false&lt;/isUniversal&gt;</w:t>
      </w:r>
    </w:p>
    <w:p w14:paraId="2E201D47" w14:textId="77777777" w:rsidR="00752322" w:rsidRDefault="00752322" w:rsidP="00752322">
      <w:pPr>
        <w:pStyle w:val="code"/>
      </w:pPr>
      <w:r>
        <w:t xml:space="preserve">            &lt;universalRevision&gt;0&lt;/universalRevision&gt;</w:t>
      </w:r>
    </w:p>
    <w:p w14:paraId="211006A2" w14:textId="77777777" w:rsidR="00752322" w:rsidRDefault="00752322" w:rsidP="00752322">
      <w:pPr>
        <w:pStyle w:val="code"/>
      </w:pPr>
      <w:r>
        <w:t xml:space="preserve">            &lt;category&gt;endpoint&lt;/category&gt;</w:t>
      </w:r>
    </w:p>
    <w:p w14:paraId="7EDB4685" w14:textId="77777777" w:rsidR="00752322" w:rsidRDefault="00752322" w:rsidP="00752322">
      <w:pPr>
        <w:pStyle w:val="code"/>
      </w:pPr>
      <w:r>
        <w:t xml:space="preserve">            &lt;executionOrder&gt;1&lt;/executionOrder&gt;</w:t>
      </w:r>
    </w:p>
    <w:p w14:paraId="3D2D5C12" w14:textId="77777777" w:rsidR="00752322" w:rsidRDefault="00752322" w:rsidP="00752322">
      <w:pPr>
        <w:pStyle w:val="code"/>
      </w:pPr>
      <w:r>
        <w:lastRenderedPageBreak/>
        <w:t xml:space="preserve">            &lt;isEnabled&gt;true&lt;/isEnabled&gt;</w:t>
      </w:r>
    </w:p>
    <w:p w14:paraId="1031ECD8" w14:textId="77777777" w:rsidR="00752322" w:rsidRDefault="00752322" w:rsidP="00752322">
      <w:pPr>
        <w:pStyle w:val="code"/>
      </w:pPr>
      <w:r>
        <w:t xml:space="preserve">            &lt;isActionEnforced&gt;true&lt;/isActionEnforced&gt;</w:t>
      </w:r>
    </w:p>
    <w:p w14:paraId="6657C6D3" w14:textId="77777777" w:rsidR="00752322" w:rsidRDefault="00752322" w:rsidP="00752322">
      <w:pPr>
        <w:pStyle w:val="code"/>
      </w:pPr>
      <w:r>
        <w:t xml:space="preserve">            &lt;</w:t>
      </w:r>
      <w:proofErr w:type="spellStart"/>
      <w:r>
        <w:t>serviceId</w:t>
      </w:r>
      <w:proofErr w:type="spellEnd"/>
      <w:r>
        <w:t xml:space="preserve">&gt;'''+ </w:t>
      </w:r>
      <w:proofErr w:type="spellStart"/>
      <w:r>
        <w:t>service_obj_id</w:t>
      </w:r>
      <w:proofErr w:type="spellEnd"/>
      <w:r>
        <w:t xml:space="preserve"> + '''&lt;/</w:t>
      </w:r>
      <w:proofErr w:type="spellStart"/>
      <w:r>
        <w:t>serviceId</w:t>
      </w:r>
      <w:proofErr w:type="spellEnd"/>
      <w:r>
        <w:t>&gt;</w:t>
      </w:r>
    </w:p>
    <w:p w14:paraId="50737ADF" w14:textId="77777777" w:rsidR="00752322" w:rsidRDefault="00752322" w:rsidP="00752322">
      <w:pPr>
        <w:pStyle w:val="code"/>
      </w:pPr>
      <w:r>
        <w:t xml:space="preserve">            &lt;</w:t>
      </w:r>
      <w:proofErr w:type="spellStart"/>
      <w:r>
        <w:t>invalidServiceId</w:t>
      </w:r>
      <w:proofErr w:type="spellEnd"/>
      <w:r>
        <w:t>&gt;false&lt;/</w:t>
      </w:r>
      <w:proofErr w:type="spellStart"/>
      <w:r>
        <w:t>invalidServiceId</w:t>
      </w:r>
      <w:proofErr w:type="spellEnd"/>
      <w:r>
        <w:t>&gt;</w:t>
      </w:r>
    </w:p>
    <w:p w14:paraId="793D9E44" w14:textId="77777777" w:rsidR="00752322" w:rsidRDefault="00752322" w:rsidP="00752322">
      <w:pPr>
        <w:pStyle w:val="code"/>
      </w:pPr>
      <w:r>
        <w:t xml:space="preserve">            &lt;</w:t>
      </w:r>
      <w:proofErr w:type="spellStart"/>
      <w:r>
        <w:t>serviceProfile</w:t>
      </w:r>
      <w:proofErr w:type="spellEnd"/>
      <w:r>
        <w:t>&gt;</w:t>
      </w:r>
    </w:p>
    <w:p w14:paraId="4BED8E10" w14:textId="77777777" w:rsidR="00752322" w:rsidRDefault="00752322" w:rsidP="00752322">
      <w:pPr>
        <w:pStyle w:val="code"/>
      </w:pPr>
      <w:r>
        <w:t xml:space="preserve">                &lt;</w:t>
      </w:r>
      <w:proofErr w:type="spellStart"/>
      <w:r>
        <w:t>objectId</w:t>
      </w:r>
      <w:proofErr w:type="spellEnd"/>
      <w:r>
        <w:t xml:space="preserve">&gt;'''+ </w:t>
      </w:r>
      <w:proofErr w:type="spellStart"/>
      <w:r>
        <w:t>serviceprofile_obj_id</w:t>
      </w:r>
      <w:proofErr w:type="spellEnd"/>
      <w:r>
        <w:t xml:space="preserve"> + '''&lt;/</w:t>
      </w:r>
      <w:proofErr w:type="spellStart"/>
      <w:r>
        <w:t>objectId</w:t>
      </w:r>
      <w:proofErr w:type="spellEnd"/>
      <w:r>
        <w:t>&gt;</w:t>
      </w:r>
    </w:p>
    <w:p w14:paraId="736FE349" w14:textId="77777777" w:rsidR="00752322" w:rsidRDefault="00752322" w:rsidP="00752322">
      <w:pPr>
        <w:pStyle w:val="code"/>
      </w:pPr>
      <w:r>
        <w:t xml:space="preserve">            &lt;/</w:t>
      </w:r>
      <w:proofErr w:type="spellStart"/>
      <w:r>
        <w:t>serviceProfile</w:t>
      </w:r>
      <w:proofErr w:type="spellEnd"/>
      <w:r>
        <w:t>&gt;</w:t>
      </w:r>
    </w:p>
    <w:p w14:paraId="266F61CE" w14:textId="77777777" w:rsidR="00752322" w:rsidRDefault="00752322" w:rsidP="00752322">
      <w:pPr>
        <w:pStyle w:val="code"/>
      </w:pPr>
      <w:r>
        <w:t xml:space="preserve">            &lt;</w:t>
      </w:r>
      <w:proofErr w:type="spellStart"/>
      <w:r>
        <w:t>invalidServiceProfile</w:t>
      </w:r>
      <w:proofErr w:type="spellEnd"/>
      <w:r>
        <w:t>&gt;false&lt;/</w:t>
      </w:r>
      <w:proofErr w:type="spellStart"/>
      <w:r>
        <w:t>invalidServiceProfile</w:t>
      </w:r>
      <w:proofErr w:type="spellEnd"/>
      <w:r>
        <w:t>&gt;</w:t>
      </w:r>
    </w:p>
    <w:p w14:paraId="1A07E019" w14:textId="77777777" w:rsidR="00752322" w:rsidRDefault="00752322" w:rsidP="00752322">
      <w:pPr>
        <w:pStyle w:val="code"/>
      </w:pPr>
      <w:r>
        <w:t xml:space="preserve">        &lt;/action&gt;</w:t>
      </w:r>
    </w:p>
    <w:p w14:paraId="33EC0637" w14:textId="44510A32" w:rsidR="00752322" w:rsidRDefault="00752322" w:rsidP="00752322">
      <w:pPr>
        <w:pStyle w:val="code"/>
      </w:pPr>
      <w:r>
        <w:t xml:space="preserve">    &lt;/actionsByCategory&gt;</w:t>
      </w:r>
    </w:p>
    <w:p w14:paraId="7400F594" w14:textId="77777777" w:rsidR="00752322" w:rsidRDefault="00752322" w:rsidP="00752322">
      <w:pPr>
        <w:pStyle w:val="code"/>
      </w:pPr>
    </w:p>
    <w:p w14:paraId="4143B6F6" w14:textId="77777777" w:rsidR="00752322" w:rsidRDefault="00752322" w:rsidP="00752322">
      <w:pPr>
        <w:suppressAutoHyphens/>
        <w:spacing w:before="120"/>
      </w:pPr>
    </w:p>
    <w:p w14:paraId="725DC2A0" w14:textId="3C69C8A8" w:rsidR="00A47F6A" w:rsidRDefault="00A47F6A" w:rsidP="00752322">
      <w:pPr>
        <w:suppressAutoHyphens/>
        <w:spacing w:before="120"/>
      </w:pPr>
      <w:r>
        <w:t xml:space="preserve">Use below </w:t>
      </w:r>
      <w:r w:rsidR="00752322">
        <w:t xml:space="preserve">section </w:t>
      </w:r>
      <w:r>
        <w:t xml:space="preserve">for “Network Introspection” </w:t>
      </w:r>
      <w:r w:rsidR="00752322">
        <w:t>in the file</w:t>
      </w:r>
      <w:r>
        <w:t>:</w:t>
      </w:r>
    </w:p>
    <w:p w14:paraId="5481F5ED" w14:textId="59322D58" w:rsidR="00752322" w:rsidRDefault="00752322" w:rsidP="00752322">
      <w:pPr>
        <w:pStyle w:val="code"/>
      </w:pPr>
      <w:r>
        <w:t>&lt;actionsByCategory&gt;</w:t>
      </w:r>
    </w:p>
    <w:p w14:paraId="18C47AE3" w14:textId="77777777" w:rsidR="00752322" w:rsidRDefault="00752322" w:rsidP="00752322">
      <w:pPr>
        <w:pStyle w:val="code"/>
      </w:pPr>
      <w:r>
        <w:t xml:space="preserve">  &lt;category&gt;</w:t>
      </w:r>
      <w:proofErr w:type="spellStart"/>
      <w:r>
        <w:t>traffic_steering</w:t>
      </w:r>
      <w:proofErr w:type="spellEnd"/>
      <w:r>
        <w:t>&lt;/category&gt;</w:t>
      </w:r>
    </w:p>
    <w:p w14:paraId="44AB1E9F" w14:textId="77777777" w:rsidR="00752322" w:rsidRDefault="00752322" w:rsidP="00752322">
      <w:pPr>
        <w:pStyle w:val="code"/>
      </w:pPr>
      <w:r>
        <w:t xml:space="preserve">  &lt;action class="</w:t>
      </w:r>
      <w:proofErr w:type="spellStart"/>
      <w:r>
        <w:t>trafficSteeringSecurityAction</w:t>
      </w:r>
      <w:proofErr w:type="spellEnd"/>
      <w:r>
        <w:t>"&gt;</w:t>
      </w:r>
    </w:p>
    <w:p w14:paraId="73C29087" w14:textId="77777777" w:rsidR="00752322" w:rsidRDefault="00752322" w:rsidP="00752322">
      <w:pPr>
        <w:pStyle w:val="code"/>
      </w:pPr>
      <w:r>
        <w:t xml:space="preserve">    &lt;name&gt;inbound&lt;/name&gt;</w:t>
      </w:r>
    </w:p>
    <w:p w14:paraId="44B02D2F" w14:textId="0A2F71EC" w:rsidR="00752322" w:rsidRDefault="00752322" w:rsidP="00752322">
      <w:pPr>
        <w:pStyle w:val="code"/>
      </w:pPr>
      <w:r>
        <w:t xml:space="preserve">    &lt;clientHandle&gt;&lt;/clientHandle&gt;</w:t>
      </w:r>
    </w:p>
    <w:p w14:paraId="27F9A073" w14:textId="69400F89" w:rsidR="00752322" w:rsidRDefault="00752322" w:rsidP="00A47F6A">
      <w:pPr>
        <w:pStyle w:val="code"/>
      </w:pPr>
      <w:r>
        <w:t xml:space="preserve">    …</w:t>
      </w:r>
    </w:p>
    <w:p w14:paraId="351A34B5" w14:textId="544EE126" w:rsidR="00752322" w:rsidRDefault="00752322" w:rsidP="00A47F6A">
      <w:pPr>
        <w:pStyle w:val="code"/>
      </w:pPr>
      <w:r>
        <w:t xml:space="preserve">    ..</w:t>
      </w:r>
    </w:p>
    <w:p w14:paraId="712048CA" w14:textId="0620BAB3" w:rsidR="00752322" w:rsidRDefault="00752322" w:rsidP="00A47F6A">
      <w:pPr>
        <w:pStyle w:val="code"/>
      </w:pPr>
      <w:r>
        <w:t xml:space="preserve">     (lots of lines)</w:t>
      </w:r>
    </w:p>
    <w:p w14:paraId="0F646D52" w14:textId="77777777" w:rsidR="00752322" w:rsidRDefault="00752322" w:rsidP="00752322">
      <w:pPr>
        <w:pStyle w:val="code"/>
      </w:pPr>
      <w:r>
        <w:t xml:space="preserve">    &lt;</w:t>
      </w:r>
      <w:proofErr w:type="spellStart"/>
      <w:r>
        <w:t>invalidApplications</w:t>
      </w:r>
      <w:proofErr w:type="spellEnd"/>
      <w:r>
        <w:t>&gt;false&lt;/</w:t>
      </w:r>
      <w:proofErr w:type="spellStart"/>
      <w:r>
        <w:t>invalidApplications</w:t>
      </w:r>
      <w:proofErr w:type="spellEnd"/>
      <w:r>
        <w:t>&gt;</w:t>
      </w:r>
    </w:p>
    <w:p w14:paraId="74D790AF" w14:textId="1AC290A6" w:rsidR="00752322" w:rsidRDefault="00752322" w:rsidP="00752322">
      <w:pPr>
        <w:pStyle w:val="code"/>
      </w:pPr>
      <w:r>
        <w:t xml:space="preserve">  &lt;/action&gt;</w:t>
      </w:r>
    </w:p>
    <w:p w14:paraId="1D574867" w14:textId="77777777" w:rsidR="00752322" w:rsidRDefault="00752322" w:rsidP="00752322">
      <w:pPr>
        <w:pStyle w:val="code"/>
      </w:pPr>
      <w:r>
        <w:t xml:space="preserve">  &lt;action class="</w:t>
      </w:r>
      <w:proofErr w:type="spellStart"/>
      <w:r>
        <w:t>trafficSteeringSecurityAction</w:t>
      </w:r>
      <w:proofErr w:type="spellEnd"/>
      <w:r>
        <w:t>"&gt;</w:t>
      </w:r>
    </w:p>
    <w:p w14:paraId="38816651" w14:textId="77777777" w:rsidR="00752322" w:rsidRDefault="00752322" w:rsidP="00752322">
      <w:pPr>
        <w:pStyle w:val="code"/>
      </w:pPr>
      <w:r>
        <w:t xml:space="preserve">    &lt;name&gt;outbound&lt;/name&gt;</w:t>
      </w:r>
    </w:p>
    <w:p w14:paraId="573F1587" w14:textId="77777777" w:rsidR="00752322" w:rsidRDefault="00752322" w:rsidP="00752322">
      <w:pPr>
        <w:pStyle w:val="code"/>
      </w:pPr>
      <w:r>
        <w:t xml:space="preserve">    &lt;clientHandle&gt;&lt;/clientHandle&gt;</w:t>
      </w:r>
    </w:p>
    <w:p w14:paraId="27AAEBE0" w14:textId="2110444A" w:rsidR="00752322" w:rsidRDefault="00752322" w:rsidP="00752322">
      <w:pPr>
        <w:pStyle w:val="code"/>
      </w:pPr>
      <w:r>
        <w:t xml:space="preserve">    &lt;isUniversal&gt;false&lt;/isUniversal&gt;</w:t>
      </w:r>
    </w:p>
    <w:p w14:paraId="03BBC463" w14:textId="77777777" w:rsidR="00752322" w:rsidRDefault="00752322" w:rsidP="00752322">
      <w:pPr>
        <w:pStyle w:val="code"/>
      </w:pPr>
      <w:r>
        <w:t xml:space="preserve">     …</w:t>
      </w:r>
    </w:p>
    <w:p w14:paraId="5569C5E8" w14:textId="77777777" w:rsidR="00752322" w:rsidRDefault="00752322" w:rsidP="00752322">
      <w:pPr>
        <w:pStyle w:val="code"/>
      </w:pPr>
      <w:r>
        <w:t xml:space="preserve">    ….</w:t>
      </w:r>
    </w:p>
    <w:p w14:paraId="08187FB6" w14:textId="3D9F5BF3" w:rsidR="00752322" w:rsidRDefault="00752322" w:rsidP="00752322">
      <w:pPr>
        <w:pStyle w:val="code"/>
      </w:pPr>
      <w:r>
        <w:t xml:space="preserve">     (lots of lines)</w:t>
      </w:r>
      <w:r>
        <w:tab/>
      </w:r>
      <w:r>
        <w:tab/>
      </w:r>
    </w:p>
    <w:p w14:paraId="152AA94E" w14:textId="77777777" w:rsidR="00752322" w:rsidRDefault="00752322" w:rsidP="00752322">
      <w:pPr>
        <w:pStyle w:val="code"/>
      </w:pPr>
      <w:r>
        <w:t xml:space="preserve">    &lt;</w:t>
      </w:r>
      <w:proofErr w:type="spellStart"/>
      <w:r>
        <w:t>invalidApplications</w:t>
      </w:r>
      <w:proofErr w:type="spellEnd"/>
      <w:r>
        <w:t>&gt;false&lt;/</w:t>
      </w:r>
      <w:proofErr w:type="spellStart"/>
      <w:r>
        <w:t>invalidApplications</w:t>
      </w:r>
      <w:proofErr w:type="spellEnd"/>
      <w:r>
        <w:t>&gt;</w:t>
      </w:r>
    </w:p>
    <w:p w14:paraId="23A7B677" w14:textId="20ADD3C1" w:rsidR="00752322" w:rsidRDefault="00752322" w:rsidP="00752322">
      <w:pPr>
        <w:pStyle w:val="code"/>
      </w:pPr>
      <w:r>
        <w:t xml:space="preserve">  &lt;/action&gt;</w:t>
      </w:r>
    </w:p>
    <w:p w14:paraId="34DFBC7B" w14:textId="77777777" w:rsidR="00A47F6A" w:rsidRDefault="00A47F6A" w:rsidP="00A47F6A">
      <w:pPr>
        <w:suppressAutoHyphens/>
        <w:spacing w:before="120"/>
        <w:ind w:left="1440"/>
      </w:pPr>
    </w:p>
    <w:p w14:paraId="7F088C55" w14:textId="019EC547" w:rsidR="00012510" w:rsidRDefault="008F6AAD" w:rsidP="000125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t xml:space="preserve">Checkout files </w:t>
      </w:r>
      <w:r>
        <w:t>…\input\</w:t>
      </w:r>
      <w:r w:rsidRPr="008F6AAD">
        <w:t>se_policy_payload_both.xml</w:t>
      </w:r>
      <w:r>
        <w:t xml:space="preserve"> &amp; </w:t>
      </w:r>
      <w:r w:rsidRPr="008F6AAD">
        <w:t>se_policy_payload_ni.xml</w:t>
      </w:r>
      <w:r>
        <w:t xml:space="preserve"> for both</w:t>
      </w:r>
      <w:r w:rsidR="00117DC6">
        <w:t xml:space="preserve"> GI and NI payloads. Use this appropriately in the</w:t>
      </w:r>
      <w:r w:rsidR="00012510">
        <w:t xml:space="preserve"> API</w:t>
      </w:r>
      <w:r w:rsidR="00117DC6">
        <w:t xml:space="preserve"> </w:t>
      </w:r>
      <w:proofErr w:type="spellStart"/>
      <w:r w:rsidR="00012510">
        <w:rPr>
          <w:rFonts w:ascii="Courier New" w:hAnsi="Courier New" w:cs="Courier New"/>
          <w:color w:val="000000"/>
          <w:sz w:val="18"/>
          <w:szCs w:val="18"/>
        </w:rPr>
        <w:t>cb_scale_sec_policy_create_xml</w:t>
      </w:r>
      <w:proofErr w:type="spellEnd"/>
      <w:r w:rsidR="00012510">
        <w:rPr>
          <w:rFonts w:ascii="Courier New" w:hAnsi="Courier New" w:cs="Courier New"/>
          <w:color w:val="000000"/>
          <w:sz w:val="18"/>
          <w:szCs w:val="18"/>
        </w:rPr>
        <w:t>().</w:t>
      </w:r>
      <w:bookmarkStart w:id="0" w:name="_GoBack"/>
      <w:bookmarkEnd w:id="0"/>
    </w:p>
    <w:p w14:paraId="47828A5C" w14:textId="1DCD11F6" w:rsidR="00A47F6A" w:rsidRDefault="00A47F6A" w:rsidP="008F6AAD">
      <w:pPr>
        <w:pStyle w:val="NoSpacing"/>
        <w:ind w:left="720"/>
      </w:pPr>
    </w:p>
    <w:p w14:paraId="42CAB504" w14:textId="758F25A4" w:rsidR="00F810A9" w:rsidRDefault="00F810A9" w:rsidP="00480CB8">
      <w:pPr>
        <w:suppressAutoHyphens/>
        <w:spacing w:before="120"/>
        <w:ind w:firstLine="720"/>
      </w:pPr>
    </w:p>
    <w:p w14:paraId="0FA3FC2B" w14:textId="77777777" w:rsidR="00F810A9" w:rsidRDefault="00F810A9" w:rsidP="00480CB8">
      <w:pPr>
        <w:suppressAutoHyphens/>
        <w:spacing w:before="120"/>
        <w:ind w:firstLine="720"/>
      </w:pPr>
    </w:p>
    <w:p w14:paraId="5A6B65D4" w14:textId="77777777" w:rsidR="005465C1" w:rsidRDefault="005465C1" w:rsidP="00DB1821">
      <w:pPr>
        <w:pStyle w:val="NoSpacing"/>
      </w:pPr>
    </w:p>
    <w:sectPr w:rsidR="0054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3B9A"/>
    <w:multiLevelType w:val="hybridMultilevel"/>
    <w:tmpl w:val="FF30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70E21"/>
    <w:multiLevelType w:val="hybridMultilevel"/>
    <w:tmpl w:val="A1BC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00E5"/>
    <w:multiLevelType w:val="hybridMultilevel"/>
    <w:tmpl w:val="574C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0ECA"/>
    <w:multiLevelType w:val="hybridMultilevel"/>
    <w:tmpl w:val="B4DE2956"/>
    <w:lvl w:ilvl="0" w:tplc="5938371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B3EBF"/>
    <w:multiLevelType w:val="hybridMultilevel"/>
    <w:tmpl w:val="DCF2C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F7BA1"/>
    <w:multiLevelType w:val="hybridMultilevel"/>
    <w:tmpl w:val="0242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35E88"/>
    <w:multiLevelType w:val="hybridMultilevel"/>
    <w:tmpl w:val="985CAA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EC4867"/>
    <w:multiLevelType w:val="hybridMultilevel"/>
    <w:tmpl w:val="98E8A6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F4CB5"/>
    <w:multiLevelType w:val="hybridMultilevel"/>
    <w:tmpl w:val="F7E0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36479"/>
    <w:multiLevelType w:val="hybridMultilevel"/>
    <w:tmpl w:val="05700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C7375"/>
    <w:multiLevelType w:val="hybridMultilevel"/>
    <w:tmpl w:val="05700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5433E"/>
    <w:multiLevelType w:val="hybridMultilevel"/>
    <w:tmpl w:val="B85C3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D4800"/>
    <w:multiLevelType w:val="hybridMultilevel"/>
    <w:tmpl w:val="A1BC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ysDAztDQyMTU1MzZR0lEKTi0uzszPAykwrgUANJKnjCwAAAA="/>
  </w:docVars>
  <w:rsids>
    <w:rsidRoot w:val="00DB1821"/>
    <w:rsid w:val="00012510"/>
    <w:rsid w:val="00054D18"/>
    <w:rsid w:val="000828B4"/>
    <w:rsid w:val="00117DC6"/>
    <w:rsid w:val="001B232C"/>
    <w:rsid w:val="002923D8"/>
    <w:rsid w:val="002B51A0"/>
    <w:rsid w:val="00461E9B"/>
    <w:rsid w:val="00480CB8"/>
    <w:rsid w:val="004C6DF6"/>
    <w:rsid w:val="004F3A25"/>
    <w:rsid w:val="005465C1"/>
    <w:rsid w:val="006A3849"/>
    <w:rsid w:val="00752322"/>
    <w:rsid w:val="007963E4"/>
    <w:rsid w:val="0081030F"/>
    <w:rsid w:val="008F6AAD"/>
    <w:rsid w:val="009236E8"/>
    <w:rsid w:val="009341C5"/>
    <w:rsid w:val="009B3742"/>
    <w:rsid w:val="00A44C5B"/>
    <w:rsid w:val="00A47F6A"/>
    <w:rsid w:val="00AC3812"/>
    <w:rsid w:val="00B52DB1"/>
    <w:rsid w:val="00C51A09"/>
    <w:rsid w:val="00C63923"/>
    <w:rsid w:val="00CE7861"/>
    <w:rsid w:val="00D666D1"/>
    <w:rsid w:val="00DA5353"/>
    <w:rsid w:val="00DB1821"/>
    <w:rsid w:val="00DB6B18"/>
    <w:rsid w:val="00DE3D01"/>
    <w:rsid w:val="00E26812"/>
    <w:rsid w:val="00F810A9"/>
    <w:rsid w:val="00F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B9B9"/>
  <w15:chartTrackingRefBased/>
  <w15:docId w15:val="{69B38484-54C7-404A-93CA-52FBFC2A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821"/>
  </w:style>
  <w:style w:type="paragraph" w:styleId="Heading1">
    <w:name w:val="heading 1"/>
    <w:basedOn w:val="Normal"/>
    <w:next w:val="Normal"/>
    <w:link w:val="Heading1Char"/>
    <w:uiPriority w:val="9"/>
    <w:qFormat/>
    <w:rsid w:val="00C5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82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B1821"/>
    <w:pPr>
      <w:ind w:left="720"/>
      <w:contextualSpacing/>
    </w:pPr>
  </w:style>
  <w:style w:type="paragraph" w:customStyle="1" w:styleId="code">
    <w:name w:val="code"/>
    <w:basedOn w:val="NoSpacing"/>
    <w:qFormat/>
    <w:rsid w:val="000828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tabs>
        <w:tab w:val="left" w:pos="3436"/>
      </w:tabs>
    </w:pPr>
    <w:rPr>
      <w:rFonts w:ascii="Consolas" w:hAnsi="Consolas"/>
      <w:color w:val="000000" w:themeColor="text1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10A9"/>
  </w:style>
  <w:style w:type="character" w:customStyle="1" w:styleId="Heading2Char">
    <w:name w:val="Heading 2 Char"/>
    <w:basedOn w:val="DefaultParagraphFont"/>
    <w:link w:val="Heading2"/>
    <w:uiPriority w:val="9"/>
    <w:rsid w:val="00DA5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Dillikar</dc:creator>
  <cp:keywords/>
  <dc:description/>
  <cp:lastModifiedBy>Satya Dillikar</cp:lastModifiedBy>
  <cp:revision>25</cp:revision>
  <dcterms:created xsi:type="dcterms:W3CDTF">2018-02-15T22:50:00Z</dcterms:created>
  <dcterms:modified xsi:type="dcterms:W3CDTF">2018-03-06T00:37:00Z</dcterms:modified>
</cp:coreProperties>
</file>