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4343" w:rsidRPr="0049126C" w:rsidRDefault="00CD4343" w:rsidP="00CD4343">
      <w:pPr>
        <w:pStyle w:val="Title"/>
        <w:jc w:val="center"/>
        <w:rPr>
          <w:rFonts w:ascii="Palatino Linotype" w:hAnsi="Palatino Linotype"/>
          <w:b/>
          <w:sz w:val="20"/>
          <w:szCs w:val="20"/>
        </w:rPr>
      </w:pPr>
      <w:r w:rsidRPr="0049126C">
        <w:rPr>
          <w:rFonts w:ascii="Palatino Linotype" w:hAnsi="Palatino Linotype"/>
          <w:b/>
          <w:sz w:val="20"/>
          <w:szCs w:val="20"/>
        </w:rPr>
        <w:t>Non-Exclusive Sublicense Agreement</w:t>
      </w:r>
    </w:p>
    <w:p w:rsidR="00CD4343" w:rsidRPr="0049126C" w:rsidRDefault="00CD4343" w:rsidP="00CD4343">
      <w:pPr>
        <w:rPr>
          <w:rFonts w:ascii="Palatino Linotype" w:hAnsi="Palatino Linotype"/>
          <w:sz w:val="20"/>
          <w:szCs w:val="20"/>
        </w:rPr>
      </w:pPr>
      <w:r w:rsidRPr="0049126C">
        <w:rPr>
          <w:rFonts w:ascii="Palatino Linotype" w:hAnsi="Palatino Linotype"/>
          <w:sz w:val="20"/>
          <w:szCs w:val="20"/>
        </w:rPr>
        <w:tab/>
      </w:r>
      <w:bookmarkStart w:id="0" w:name="_GoBack"/>
      <w:bookmarkEnd w:id="0"/>
    </w:p>
    <w:p w:rsidR="00CD4343" w:rsidRPr="0049126C" w:rsidRDefault="00CD4343" w:rsidP="00CD4343">
      <w:pPr>
        <w:jc w:val="both"/>
        <w:rPr>
          <w:rFonts w:ascii="Palatino Linotype" w:hAnsi="Palatino Linotype"/>
          <w:sz w:val="20"/>
          <w:szCs w:val="20"/>
        </w:rPr>
      </w:pPr>
      <w:r w:rsidRPr="0049126C">
        <w:rPr>
          <w:rFonts w:ascii="Palatino Linotype" w:hAnsi="Palatino Linotype"/>
          <w:sz w:val="20"/>
          <w:szCs w:val="20"/>
        </w:rPr>
        <w:t xml:space="preserve">THIS NON EXCLUSIVE SUBLICENSE AGREEMENT (the "Agreement") is made this ____ day of July, 2020 (the "Effective Date"), by and between </w:t>
      </w:r>
      <w:r w:rsidR="0049126C" w:rsidRPr="0049126C">
        <w:rPr>
          <w:rFonts w:ascii="Palatino Linotype" w:hAnsi="Palatino Linotype"/>
          <w:sz w:val="20"/>
          <w:szCs w:val="20"/>
          <w:highlight w:val="yellow"/>
        </w:rPr>
        <w:t>CHS, Inc.</w:t>
      </w:r>
      <w:r w:rsidRPr="0049126C">
        <w:rPr>
          <w:rFonts w:ascii="Palatino Linotype" w:hAnsi="Palatino Linotype"/>
          <w:sz w:val="20"/>
          <w:szCs w:val="20"/>
          <w:highlight w:val="yellow"/>
        </w:rPr>
        <w:t xml:space="preserve">, a </w:t>
      </w:r>
      <w:r w:rsidR="0049126C" w:rsidRPr="0049126C">
        <w:rPr>
          <w:rFonts w:ascii="Palatino Linotype" w:hAnsi="Palatino Linotype"/>
          <w:sz w:val="20"/>
          <w:szCs w:val="20"/>
          <w:highlight w:val="yellow"/>
        </w:rPr>
        <w:t>Minnesota</w:t>
      </w:r>
      <w:r w:rsidRPr="0049126C">
        <w:rPr>
          <w:rFonts w:ascii="Palatino Linotype" w:hAnsi="Palatino Linotype"/>
          <w:sz w:val="20"/>
          <w:szCs w:val="20"/>
          <w:highlight w:val="yellow"/>
        </w:rPr>
        <w:t xml:space="preserve"> limited liability company</w:t>
      </w:r>
      <w:r w:rsidRPr="0049126C">
        <w:rPr>
          <w:rFonts w:ascii="Palatino Linotype" w:hAnsi="Palatino Linotype"/>
          <w:sz w:val="20"/>
          <w:szCs w:val="20"/>
        </w:rPr>
        <w:t xml:space="preserve">, with offices located at </w:t>
      </w:r>
      <w:r w:rsidR="0049126C" w:rsidRPr="0049126C">
        <w:rPr>
          <w:rFonts w:ascii="Palatino Linotype" w:hAnsi="Palatino Linotype"/>
          <w:sz w:val="20"/>
          <w:szCs w:val="20"/>
          <w:highlight w:val="yellow"/>
        </w:rPr>
        <w:t>Address</w:t>
      </w:r>
      <w:r w:rsidRPr="0049126C">
        <w:rPr>
          <w:rFonts w:ascii="Palatino Linotype" w:hAnsi="Palatino Linotype"/>
          <w:sz w:val="20"/>
          <w:szCs w:val="20"/>
        </w:rPr>
        <w:t xml:space="preserve"> (hereinafter referred to as “Licensee” or “</w:t>
      </w:r>
      <w:r w:rsidR="0049126C" w:rsidRPr="0049126C">
        <w:rPr>
          <w:rFonts w:ascii="Palatino Linotype" w:hAnsi="Palatino Linotype"/>
          <w:sz w:val="20"/>
          <w:szCs w:val="20"/>
        </w:rPr>
        <w:t>CHS</w:t>
      </w:r>
      <w:r w:rsidRPr="0049126C">
        <w:rPr>
          <w:rFonts w:ascii="Palatino Linotype" w:hAnsi="Palatino Linotype"/>
          <w:sz w:val="20"/>
          <w:szCs w:val="20"/>
        </w:rPr>
        <w:t xml:space="preserve">”) and </w:t>
      </w:r>
      <w:proofErr w:type="spellStart"/>
      <w:r w:rsidRPr="0049126C">
        <w:rPr>
          <w:rFonts w:ascii="Palatino Linotype" w:hAnsi="Palatino Linotype"/>
          <w:sz w:val="20"/>
          <w:szCs w:val="20"/>
        </w:rPr>
        <w:t>SoyLei</w:t>
      </w:r>
      <w:proofErr w:type="spellEnd"/>
      <w:r w:rsidRPr="0049126C">
        <w:rPr>
          <w:rFonts w:ascii="Palatino Linotype" w:hAnsi="Palatino Linotype"/>
          <w:sz w:val="20"/>
          <w:szCs w:val="20"/>
        </w:rPr>
        <w:t xml:space="preserve"> Innovations, a corporation Iowa limited liability company, with offices located at 812 Ashworth Rd, West Des Moines, IA 50265 (hereinafter referred to as “Licensor” or SLI).</w:t>
      </w:r>
    </w:p>
    <w:p w:rsidR="00CD4343" w:rsidRPr="0049126C" w:rsidRDefault="00CD4343" w:rsidP="00CD4343">
      <w:pPr>
        <w:rPr>
          <w:rFonts w:ascii="Palatino Linotype" w:hAnsi="Palatino Linotype"/>
          <w:sz w:val="20"/>
          <w:szCs w:val="20"/>
        </w:rPr>
      </w:pPr>
      <w:r w:rsidRPr="0049126C">
        <w:rPr>
          <w:rFonts w:ascii="Palatino Linotype" w:hAnsi="Palatino Linotype"/>
          <w:sz w:val="20"/>
          <w:szCs w:val="20"/>
        </w:rPr>
        <w:t>Referenced Documents:</w:t>
      </w:r>
    </w:p>
    <w:p w:rsidR="00CD4343" w:rsidRPr="0049126C" w:rsidRDefault="00CD4343" w:rsidP="00CD4343">
      <w:pPr>
        <w:pStyle w:val="ListParagraph"/>
        <w:numPr>
          <w:ilvl w:val="0"/>
          <w:numId w:val="2"/>
        </w:numPr>
        <w:rPr>
          <w:rFonts w:ascii="Palatino Linotype" w:hAnsi="Palatino Linotype"/>
          <w:sz w:val="20"/>
          <w:szCs w:val="20"/>
        </w:rPr>
      </w:pPr>
      <w:r w:rsidRPr="0049126C">
        <w:rPr>
          <w:rFonts w:ascii="Palatino Linotype" w:hAnsi="Palatino Linotype"/>
          <w:sz w:val="20"/>
          <w:szCs w:val="20"/>
        </w:rPr>
        <w:t>ISURF_04857_05127_Exclusive License: SLI exclusive license from ISURF</w:t>
      </w:r>
    </w:p>
    <w:p w:rsidR="00CD4343" w:rsidRPr="0049126C" w:rsidRDefault="00CD4343" w:rsidP="00CD4343">
      <w:pPr>
        <w:pStyle w:val="ListParagraph"/>
        <w:numPr>
          <w:ilvl w:val="0"/>
          <w:numId w:val="2"/>
        </w:numPr>
        <w:rPr>
          <w:rFonts w:ascii="Palatino Linotype" w:hAnsi="Palatino Linotype"/>
          <w:sz w:val="20"/>
          <w:szCs w:val="20"/>
        </w:rPr>
      </w:pPr>
      <w:r w:rsidRPr="0049126C">
        <w:rPr>
          <w:rFonts w:ascii="Palatino Linotype" w:hAnsi="Palatino Linotype"/>
          <w:sz w:val="20"/>
          <w:szCs w:val="20"/>
        </w:rPr>
        <w:t xml:space="preserve">Non-Disclosure </w:t>
      </w:r>
      <w:r w:rsidR="0049126C" w:rsidRPr="0049126C">
        <w:rPr>
          <w:rFonts w:ascii="Palatino Linotype" w:hAnsi="Palatino Linotype"/>
          <w:sz w:val="20"/>
          <w:szCs w:val="20"/>
        </w:rPr>
        <w:t>Agreement (dependent agreement)</w:t>
      </w:r>
    </w:p>
    <w:p w:rsidR="00CD4343" w:rsidRPr="0049126C" w:rsidRDefault="00CD4343" w:rsidP="00CD4343">
      <w:pPr>
        <w:rPr>
          <w:rFonts w:ascii="Palatino Linotype" w:hAnsi="Palatino Linotype"/>
          <w:sz w:val="20"/>
          <w:szCs w:val="20"/>
        </w:rPr>
      </w:pPr>
      <w:r w:rsidRPr="0049126C">
        <w:rPr>
          <w:rFonts w:ascii="Palatino Linotype" w:hAnsi="Palatino Linotype"/>
          <w:sz w:val="20"/>
          <w:szCs w:val="20"/>
        </w:rPr>
        <w:t xml:space="preserve">Licensee and Licensor agree as follows: </w:t>
      </w:r>
    </w:p>
    <w:p w:rsidR="00CD4343" w:rsidRPr="0049126C" w:rsidRDefault="00CD4343" w:rsidP="00CD4343">
      <w:pPr>
        <w:pStyle w:val="ListParagraph"/>
        <w:numPr>
          <w:ilvl w:val="0"/>
          <w:numId w:val="1"/>
        </w:numPr>
        <w:rPr>
          <w:rFonts w:ascii="Palatino Linotype" w:hAnsi="Palatino Linotype"/>
          <w:sz w:val="20"/>
          <w:szCs w:val="20"/>
        </w:rPr>
      </w:pPr>
      <w:r w:rsidRPr="0049126C">
        <w:rPr>
          <w:rFonts w:ascii="Palatino Linotype" w:hAnsi="Palatino Linotype"/>
          <w:sz w:val="20"/>
          <w:szCs w:val="20"/>
          <w:u w:val="single"/>
        </w:rPr>
        <w:t xml:space="preserve">License Granted: </w:t>
      </w:r>
      <w:r w:rsidRPr="0049126C">
        <w:rPr>
          <w:rFonts w:ascii="Palatino Linotype" w:hAnsi="Palatino Linotype"/>
          <w:sz w:val="20"/>
          <w:szCs w:val="20"/>
          <w:u w:val="single"/>
        </w:rPr>
        <w:br/>
      </w:r>
      <w:r w:rsidRPr="0049126C">
        <w:rPr>
          <w:rFonts w:ascii="Palatino Linotype" w:hAnsi="Palatino Linotype"/>
          <w:sz w:val="20"/>
          <w:szCs w:val="20"/>
        </w:rPr>
        <w:t xml:space="preserve">Licensor will provide a nonexclusive, non-transferable, royalty-bearing sublicense to licensee of Exclusive License: ISURF_04857_05127_Exclusive License. This will allow licensee to produce finished products as described in the private label supply agreement based on the technologies described in the Exclusive License agreement. </w:t>
      </w:r>
    </w:p>
    <w:p w:rsidR="00CD4343" w:rsidRPr="0049126C" w:rsidRDefault="00CD4343" w:rsidP="00CD4343">
      <w:pPr>
        <w:pStyle w:val="ListParagraph"/>
        <w:numPr>
          <w:ilvl w:val="1"/>
          <w:numId w:val="1"/>
        </w:numPr>
        <w:rPr>
          <w:rFonts w:ascii="Palatino Linotype" w:hAnsi="Palatino Linotype"/>
          <w:sz w:val="20"/>
          <w:szCs w:val="20"/>
        </w:rPr>
      </w:pPr>
      <w:r w:rsidRPr="0049126C">
        <w:rPr>
          <w:rFonts w:ascii="Palatino Linotype" w:hAnsi="Palatino Linotype"/>
          <w:sz w:val="20"/>
          <w:szCs w:val="20"/>
        </w:rPr>
        <w:t>Royalty payments to ISURF is handled by SoyLei and is included in the markup described in the private label supply agreement</w:t>
      </w:r>
    </w:p>
    <w:p w:rsidR="00CD4343" w:rsidRPr="0049126C" w:rsidRDefault="00CD4343" w:rsidP="00CD4343">
      <w:pPr>
        <w:pStyle w:val="ListParagraph"/>
        <w:numPr>
          <w:ilvl w:val="1"/>
          <w:numId w:val="1"/>
        </w:numPr>
        <w:rPr>
          <w:rFonts w:ascii="Palatino Linotype" w:hAnsi="Palatino Linotype"/>
          <w:sz w:val="20"/>
          <w:szCs w:val="20"/>
        </w:rPr>
      </w:pPr>
      <w:r w:rsidRPr="0049126C">
        <w:rPr>
          <w:rFonts w:ascii="Palatino Linotype" w:hAnsi="Palatino Linotype"/>
          <w:sz w:val="20"/>
          <w:szCs w:val="20"/>
        </w:rPr>
        <w:t>License fee will be at a rate of $1.00/yr.</w:t>
      </w:r>
    </w:p>
    <w:p w:rsidR="00CD4343" w:rsidRPr="0049126C" w:rsidRDefault="00CD4343" w:rsidP="00CD4343">
      <w:pPr>
        <w:pStyle w:val="ListParagraph"/>
        <w:numPr>
          <w:ilvl w:val="0"/>
          <w:numId w:val="1"/>
        </w:numPr>
        <w:rPr>
          <w:rFonts w:ascii="Palatino Linotype" w:hAnsi="Palatino Linotype"/>
          <w:sz w:val="20"/>
          <w:szCs w:val="20"/>
        </w:rPr>
      </w:pPr>
      <w:r w:rsidRPr="0049126C">
        <w:rPr>
          <w:rFonts w:ascii="Palatino Linotype" w:hAnsi="Palatino Linotype"/>
          <w:sz w:val="20"/>
          <w:szCs w:val="20"/>
          <w:u w:val="single"/>
        </w:rPr>
        <w:t>Requirements &amp; Restrictions of Sublicense</w:t>
      </w:r>
      <w:proofErr w:type="gramStart"/>
      <w:r w:rsidRPr="0049126C">
        <w:rPr>
          <w:rFonts w:ascii="Palatino Linotype" w:hAnsi="Palatino Linotype"/>
          <w:sz w:val="20"/>
          <w:szCs w:val="20"/>
        </w:rPr>
        <w:t>:</w:t>
      </w:r>
      <w:proofErr w:type="gramEnd"/>
      <w:r w:rsidRPr="0049126C">
        <w:rPr>
          <w:rFonts w:ascii="Palatino Linotype" w:hAnsi="Palatino Linotype"/>
          <w:sz w:val="20"/>
          <w:szCs w:val="20"/>
        </w:rPr>
        <w:br/>
        <w:t>Licensee agrees that it will follow the restrictions and requirements of the exclusive license between ISURF and SLI. Applicable sections: 3A-B, 5, 7, 9-15, 18</w:t>
      </w:r>
    </w:p>
    <w:p w:rsidR="0049126C" w:rsidRDefault="00CD4343" w:rsidP="0049126C">
      <w:pPr>
        <w:pStyle w:val="ListParagraph"/>
        <w:numPr>
          <w:ilvl w:val="0"/>
          <w:numId w:val="1"/>
        </w:numPr>
        <w:tabs>
          <w:tab w:val="num" w:pos="1440"/>
        </w:tabs>
        <w:jc w:val="both"/>
        <w:rPr>
          <w:rFonts w:ascii="Palatino Linotype" w:hAnsi="Palatino Linotype"/>
          <w:sz w:val="20"/>
          <w:szCs w:val="20"/>
          <w:u w:val="single"/>
        </w:rPr>
      </w:pPr>
      <w:r w:rsidRPr="0049126C">
        <w:rPr>
          <w:rFonts w:ascii="Palatino Linotype" w:hAnsi="Palatino Linotype"/>
          <w:sz w:val="20"/>
          <w:szCs w:val="20"/>
          <w:u w:val="single"/>
        </w:rPr>
        <w:t>Entire Agreement:</w:t>
      </w:r>
    </w:p>
    <w:p w:rsidR="00CD4343" w:rsidRPr="0049126C" w:rsidRDefault="00CD4343" w:rsidP="0049126C">
      <w:pPr>
        <w:pStyle w:val="ListParagraph"/>
        <w:jc w:val="both"/>
        <w:rPr>
          <w:rFonts w:ascii="Palatino Linotype" w:hAnsi="Palatino Linotype"/>
          <w:sz w:val="20"/>
          <w:szCs w:val="20"/>
          <w:u w:val="single"/>
        </w:rPr>
      </w:pPr>
      <w:r w:rsidRPr="0049126C">
        <w:rPr>
          <w:rFonts w:ascii="Palatino Linotype" w:hAnsi="Palatino Linotype"/>
          <w:sz w:val="20"/>
          <w:szCs w:val="20"/>
        </w:rPr>
        <w:t xml:space="preserve">This Agreement sets forth the entire Agreement between the parties as to the subject matter hereof, merges all discussions between the parties and annuls and replaces every other contract, agreement or letter of understanding which may have existed between the parties prior to the date of the Agreement.  In the event of a conflict between a term of this Agreement and any of the referenced dependent agreements the parties agree that this agreement will control. </w:t>
      </w:r>
    </w:p>
    <w:p w:rsidR="0049126C" w:rsidRDefault="00CD4343" w:rsidP="0049126C">
      <w:pPr>
        <w:pStyle w:val="ListParagraph"/>
        <w:numPr>
          <w:ilvl w:val="0"/>
          <w:numId w:val="1"/>
        </w:numPr>
        <w:tabs>
          <w:tab w:val="num" w:pos="1440"/>
        </w:tabs>
        <w:jc w:val="both"/>
        <w:rPr>
          <w:rFonts w:ascii="Palatino Linotype" w:hAnsi="Palatino Linotype"/>
          <w:sz w:val="20"/>
          <w:szCs w:val="20"/>
          <w:u w:val="single"/>
        </w:rPr>
      </w:pPr>
      <w:r w:rsidRPr="0049126C">
        <w:rPr>
          <w:rFonts w:ascii="Palatino Linotype" w:hAnsi="Palatino Linotype"/>
          <w:sz w:val="20"/>
          <w:szCs w:val="20"/>
          <w:u w:val="single"/>
        </w:rPr>
        <w:t>Term &amp; Termination:</w:t>
      </w:r>
    </w:p>
    <w:p w:rsidR="00CD4343" w:rsidRPr="0049126C" w:rsidRDefault="00CD4343" w:rsidP="0049126C">
      <w:pPr>
        <w:pStyle w:val="ListParagraph"/>
        <w:jc w:val="both"/>
        <w:rPr>
          <w:rFonts w:ascii="Palatino Linotype" w:hAnsi="Palatino Linotype"/>
          <w:sz w:val="20"/>
          <w:szCs w:val="20"/>
          <w:u w:val="single"/>
        </w:rPr>
      </w:pPr>
      <w:r w:rsidRPr="0049126C">
        <w:rPr>
          <w:rFonts w:ascii="Palatino Linotype" w:hAnsi="Palatino Linotype"/>
          <w:sz w:val="20"/>
          <w:szCs w:val="20"/>
        </w:rPr>
        <w:t xml:space="preserve">The initial term of this Agreement will be for a period of three (3) years from the Effective Date (the “Initial Term”) unless terminated earlier as provided for herein. Each party will have the right to terminate agreement with 180 </w:t>
      </w:r>
      <w:proofErr w:type="spellStart"/>
      <w:r w:rsidRPr="0049126C">
        <w:rPr>
          <w:rFonts w:ascii="Palatino Linotype" w:hAnsi="Palatino Linotype"/>
          <w:sz w:val="20"/>
          <w:szCs w:val="20"/>
        </w:rPr>
        <w:t>days notice</w:t>
      </w:r>
      <w:proofErr w:type="spellEnd"/>
      <w:r w:rsidRPr="0049126C">
        <w:rPr>
          <w:rFonts w:ascii="Palatino Linotype" w:hAnsi="Palatino Linotype"/>
          <w:sz w:val="20"/>
          <w:szCs w:val="20"/>
        </w:rPr>
        <w:t xml:space="preserve">, regardless of cause. Each party will at all times have the right to terminate this Agreement due to the other party’s breach of any material provision hereof or in Dependent Agreements that are not cured within thirty (30) days of written notice or in the event the other party becomes insolvent or makes an assignment for the benefit of creditors, or proceedings are commenced by, or against, such party under the United States Bankruptcy Code or similar foreign statute or law, which proceedings shall not have been dismissed within thirty (30) days after the commencement thereof, or a receiver or trustee of such party is appointed to manage the assets of business of such party. </w:t>
      </w:r>
    </w:p>
    <w:p w:rsidR="00CD4343" w:rsidRPr="0049126C" w:rsidRDefault="00CD4343" w:rsidP="00CD4343">
      <w:pPr>
        <w:pStyle w:val="ListParagraph"/>
        <w:numPr>
          <w:ilvl w:val="0"/>
          <w:numId w:val="1"/>
        </w:numPr>
        <w:tabs>
          <w:tab w:val="num" w:pos="1440"/>
        </w:tabs>
        <w:rPr>
          <w:rFonts w:ascii="Palatino Linotype" w:hAnsi="Palatino Linotype"/>
          <w:sz w:val="20"/>
          <w:szCs w:val="20"/>
          <w:u w:val="single"/>
        </w:rPr>
      </w:pPr>
      <w:r w:rsidRPr="0049126C">
        <w:rPr>
          <w:rFonts w:ascii="Palatino Linotype" w:hAnsi="Palatino Linotype"/>
          <w:sz w:val="20"/>
          <w:szCs w:val="20"/>
          <w:u w:val="single"/>
        </w:rPr>
        <w:lastRenderedPageBreak/>
        <w:t>Confidentiality</w:t>
      </w:r>
      <w:proofErr w:type="gramStart"/>
      <w:r w:rsidRPr="0049126C">
        <w:rPr>
          <w:rFonts w:ascii="Palatino Linotype" w:hAnsi="Palatino Linotype"/>
          <w:sz w:val="20"/>
          <w:szCs w:val="20"/>
          <w:u w:val="single"/>
        </w:rPr>
        <w:t>:</w:t>
      </w:r>
      <w:proofErr w:type="gramEnd"/>
      <w:r w:rsidRPr="0049126C">
        <w:rPr>
          <w:rFonts w:ascii="Palatino Linotype" w:hAnsi="Palatino Linotype"/>
          <w:sz w:val="20"/>
          <w:szCs w:val="20"/>
          <w:u w:val="single"/>
        </w:rPr>
        <w:br/>
      </w:r>
      <w:r w:rsidRPr="0049126C">
        <w:rPr>
          <w:rFonts w:ascii="Palatino Linotype" w:hAnsi="Palatino Linotype"/>
          <w:sz w:val="20"/>
          <w:szCs w:val="20"/>
        </w:rPr>
        <w:t xml:space="preserve">Confidentiality will be maintained as described in non-disclosure agreement (NDA) between Licensee and Licensor for during and for three years after termination of this agreement. </w:t>
      </w:r>
    </w:p>
    <w:p w:rsidR="00CD4343" w:rsidRPr="0049126C" w:rsidRDefault="00CD4343" w:rsidP="00CD4343">
      <w:pPr>
        <w:pStyle w:val="ListParagraph"/>
        <w:numPr>
          <w:ilvl w:val="0"/>
          <w:numId w:val="1"/>
        </w:numPr>
        <w:tabs>
          <w:tab w:val="num" w:pos="1440"/>
        </w:tabs>
        <w:rPr>
          <w:rFonts w:ascii="Palatino Linotype" w:hAnsi="Palatino Linotype"/>
          <w:sz w:val="20"/>
          <w:szCs w:val="20"/>
          <w:u w:val="single"/>
        </w:rPr>
      </w:pPr>
      <w:r w:rsidRPr="0049126C">
        <w:rPr>
          <w:rFonts w:ascii="Palatino Linotype" w:hAnsi="Palatino Linotype"/>
          <w:sz w:val="20"/>
          <w:szCs w:val="20"/>
          <w:u w:val="single"/>
        </w:rPr>
        <w:t>Inspection, Record Keeping, Audit</w:t>
      </w:r>
    </w:p>
    <w:p w:rsidR="00CD4343" w:rsidRPr="0049126C" w:rsidRDefault="00CD4343" w:rsidP="00CD4343">
      <w:pPr>
        <w:pStyle w:val="ListParagraph"/>
        <w:numPr>
          <w:ilvl w:val="1"/>
          <w:numId w:val="1"/>
        </w:numPr>
        <w:jc w:val="both"/>
        <w:rPr>
          <w:rFonts w:ascii="Palatino Linotype" w:hAnsi="Palatino Linotype"/>
          <w:sz w:val="20"/>
          <w:szCs w:val="20"/>
        </w:rPr>
      </w:pPr>
      <w:r w:rsidRPr="0049126C">
        <w:rPr>
          <w:rFonts w:ascii="Palatino Linotype" w:hAnsi="Palatino Linotype"/>
          <w:sz w:val="20"/>
          <w:szCs w:val="20"/>
        </w:rPr>
        <w:t xml:space="preserve">Both Licensor and Licensee shall keep adequate books, records and other documentation consistent with industry practice and applicable federal, state and local regulatory requirements pertaining to its performance of this Agreement, including personnel records, correspondence, instructions, plans, receipts, vouchers and other memoranda.  Both parties shall preserve all such documentation for the period(s) of time following completion of said services consistent with industry practice and as otherwise required by applicable federal, state and local laws, statutes, regulations, rules, ordinances or orders.  </w:t>
      </w:r>
    </w:p>
    <w:p w:rsidR="00CD4343" w:rsidRPr="0049126C" w:rsidRDefault="00CD4343" w:rsidP="00CD4343">
      <w:pPr>
        <w:pStyle w:val="ListParagraph"/>
        <w:numPr>
          <w:ilvl w:val="1"/>
          <w:numId w:val="1"/>
        </w:numPr>
        <w:jc w:val="both"/>
        <w:rPr>
          <w:rFonts w:ascii="Palatino Linotype" w:hAnsi="Palatino Linotype"/>
          <w:sz w:val="20"/>
          <w:szCs w:val="20"/>
        </w:rPr>
      </w:pPr>
      <w:r w:rsidRPr="0049126C">
        <w:rPr>
          <w:rFonts w:ascii="Palatino Linotype" w:hAnsi="Palatino Linotype"/>
          <w:sz w:val="20"/>
          <w:szCs w:val="20"/>
        </w:rPr>
        <w:t xml:space="preserve">Each party will have the right to examine the records of the counterparty, insofar as such records relate to this Agreement, for the purpose of determining compliance with this Agreement.  This right may only be exercised upon the giving of reasonable notice to the counterparty and the records may be examined only during normal business hours.  If a party determines, after examination of the records, that a breach of this Agreement has occurred, the counterparty shall bear the cost of the examination; otherwise, the party shall bear such costs.  </w:t>
      </w:r>
    </w:p>
    <w:p w:rsidR="00CD4343" w:rsidRPr="0049126C" w:rsidRDefault="00CD4343" w:rsidP="00CD4343">
      <w:pPr>
        <w:pStyle w:val="ListParagraph"/>
        <w:numPr>
          <w:ilvl w:val="0"/>
          <w:numId w:val="1"/>
        </w:numPr>
        <w:jc w:val="both"/>
        <w:rPr>
          <w:rFonts w:ascii="Palatino Linotype" w:hAnsi="Palatino Linotype"/>
          <w:sz w:val="20"/>
          <w:szCs w:val="20"/>
        </w:rPr>
      </w:pPr>
      <w:r w:rsidRPr="0049126C">
        <w:rPr>
          <w:rFonts w:ascii="Palatino Linotype" w:hAnsi="Palatino Linotype"/>
          <w:sz w:val="20"/>
          <w:szCs w:val="20"/>
          <w:u w:val="single"/>
        </w:rPr>
        <w:t>Modification:</w:t>
      </w:r>
      <w:r w:rsidRPr="0049126C">
        <w:rPr>
          <w:rFonts w:ascii="Palatino Linotype" w:hAnsi="Palatino Linotype"/>
          <w:sz w:val="20"/>
          <w:szCs w:val="20"/>
        </w:rPr>
        <w:t xml:space="preserve">  </w:t>
      </w:r>
      <w:r w:rsidRPr="0049126C">
        <w:rPr>
          <w:rFonts w:ascii="Palatino Linotype" w:hAnsi="Palatino Linotype"/>
          <w:sz w:val="20"/>
          <w:szCs w:val="20"/>
        </w:rPr>
        <w:br/>
        <w:t>This Agreement may only be modified by written instrument signed by both parties.</w:t>
      </w:r>
    </w:p>
    <w:p w:rsidR="00CD4343" w:rsidRPr="0049126C" w:rsidRDefault="00CD4343" w:rsidP="00CD4343">
      <w:pPr>
        <w:pStyle w:val="ListParagraph"/>
        <w:numPr>
          <w:ilvl w:val="0"/>
          <w:numId w:val="1"/>
        </w:numPr>
        <w:jc w:val="both"/>
        <w:rPr>
          <w:rFonts w:ascii="Palatino Linotype" w:hAnsi="Palatino Linotype"/>
          <w:sz w:val="20"/>
          <w:szCs w:val="20"/>
        </w:rPr>
      </w:pPr>
      <w:r w:rsidRPr="0049126C">
        <w:rPr>
          <w:rFonts w:ascii="Palatino Linotype" w:hAnsi="Palatino Linotype"/>
          <w:sz w:val="20"/>
          <w:szCs w:val="20"/>
          <w:u w:val="single"/>
        </w:rPr>
        <w:t>Waiver:</w:t>
      </w:r>
      <w:r w:rsidRPr="0049126C">
        <w:rPr>
          <w:rFonts w:ascii="Palatino Linotype" w:hAnsi="Palatino Linotype"/>
          <w:sz w:val="20"/>
          <w:szCs w:val="20"/>
        </w:rPr>
        <w:t xml:space="preserve">  </w:t>
      </w:r>
      <w:r w:rsidRPr="0049126C">
        <w:rPr>
          <w:rFonts w:ascii="Palatino Linotype" w:hAnsi="Palatino Linotype"/>
          <w:sz w:val="20"/>
          <w:szCs w:val="20"/>
        </w:rPr>
        <w:br/>
        <w:t>No act, omission or oral statement by either party will constitute a waiver any right under this Agreement unless confirmed in writing by the waiving party.  No such waiver by either party will be deemed to be a waiver of any subsequent enforcement of any previously waived term or condition of this Agreement or any subsequent breach of this Agreement unless specifically so stated in writing.</w:t>
      </w:r>
    </w:p>
    <w:p w:rsidR="00CD4343" w:rsidRPr="0049126C" w:rsidRDefault="00CD4343" w:rsidP="00CD4343">
      <w:pPr>
        <w:pStyle w:val="ListParagraph"/>
        <w:numPr>
          <w:ilvl w:val="0"/>
          <w:numId w:val="1"/>
        </w:numPr>
        <w:tabs>
          <w:tab w:val="num" w:pos="1440"/>
        </w:tabs>
        <w:rPr>
          <w:rFonts w:ascii="Palatino Linotype" w:hAnsi="Palatino Linotype"/>
          <w:sz w:val="20"/>
          <w:szCs w:val="20"/>
        </w:rPr>
      </w:pPr>
      <w:r w:rsidRPr="0049126C">
        <w:rPr>
          <w:rFonts w:ascii="Palatino Linotype" w:hAnsi="Palatino Linotype"/>
          <w:sz w:val="20"/>
          <w:szCs w:val="20"/>
          <w:u w:val="single"/>
        </w:rPr>
        <w:t>Validity and Enforceability</w:t>
      </w:r>
      <w:r w:rsidRPr="0049126C">
        <w:rPr>
          <w:rFonts w:ascii="Palatino Linotype" w:hAnsi="Palatino Linotype"/>
          <w:sz w:val="20"/>
          <w:szCs w:val="20"/>
        </w:rPr>
        <w:t xml:space="preserve">:    </w:t>
      </w:r>
      <w:r w:rsidRPr="0049126C">
        <w:rPr>
          <w:rFonts w:ascii="Palatino Linotype" w:hAnsi="Palatino Linotype"/>
          <w:sz w:val="20"/>
          <w:szCs w:val="20"/>
        </w:rPr>
        <w:br/>
        <w:t>The invalidity or unenforceability of any provision of this Agreement will not affect the validity of the remainder of this Agreement.  In such event, the parties will replace the invalid or unenforceable provision with an enforceable provision which has substantially the same economic affect.</w:t>
      </w:r>
    </w:p>
    <w:p w:rsidR="00CD4343" w:rsidRPr="0049126C" w:rsidRDefault="00CD4343" w:rsidP="00CD4343">
      <w:pPr>
        <w:pStyle w:val="ListParagraph"/>
        <w:numPr>
          <w:ilvl w:val="0"/>
          <w:numId w:val="1"/>
        </w:numPr>
        <w:tabs>
          <w:tab w:val="num" w:pos="1440"/>
        </w:tabs>
        <w:rPr>
          <w:rFonts w:ascii="Palatino Linotype" w:hAnsi="Palatino Linotype"/>
          <w:sz w:val="20"/>
          <w:szCs w:val="20"/>
        </w:rPr>
      </w:pPr>
      <w:r w:rsidRPr="0049126C">
        <w:rPr>
          <w:rFonts w:ascii="Palatino Linotype" w:hAnsi="Palatino Linotype"/>
          <w:sz w:val="20"/>
          <w:szCs w:val="20"/>
          <w:u w:val="single"/>
        </w:rPr>
        <w:t>Choice of Law</w:t>
      </w:r>
      <w:r w:rsidRPr="0049126C">
        <w:rPr>
          <w:rFonts w:ascii="Palatino Linotype" w:hAnsi="Palatino Linotype"/>
          <w:sz w:val="20"/>
          <w:szCs w:val="20"/>
        </w:rPr>
        <w:t xml:space="preserve">:  </w:t>
      </w:r>
      <w:r w:rsidRPr="0049126C">
        <w:rPr>
          <w:rFonts w:ascii="Palatino Linotype" w:hAnsi="Palatino Linotype"/>
          <w:sz w:val="20"/>
          <w:szCs w:val="20"/>
        </w:rPr>
        <w:br/>
        <w:t xml:space="preserve">The parties agree that arbitration by an Iowa Attorney or Retired Iowa Judge will govern any disagreements with this and all sub-agreements (private label supply agreement and consulting agreement). </w:t>
      </w:r>
    </w:p>
    <w:p w:rsidR="00CD4343" w:rsidRPr="0049126C" w:rsidRDefault="00CD4343" w:rsidP="00CD4343">
      <w:pPr>
        <w:pStyle w:val="ListParagraph"/>
        <w:numPr>
          <w:ilvl w:val="0"/>
          <w:numId w:val="1"/>
        </w:numPr>
        <w:tabs>
          <w:tab w:val="num" w:pos="1440"/>
        </w:tabs>
        <w:rPr>
          <w:rFonts w:ascii="Palatino Linotype" w:hAnsi="Palatino Linotype"/>
          <w:sz w:val="20"/>
          <w:szCs w:val="20"/>
        </w:rPr>
      </w:pPr>
      <w:r w:rsidRPr="0049126C">
        <w:rPr>
          <w:rFonts w:ascii="Palatino Linotype" w:hAnsi="Palatino Linotype"/>
          <w:sz w:val="20"/>
          <w:szCs w:val="20"/>
          <w:u w:val="single"/>
        </w:rPr>
        <w:t xml:space="preserve">Notices:  </w:t>
      </w:r>
      <w:r w:rsidRPr="0049126C">
        <w:rPr>
          <w:rFonts w:ascii="Palatino Linotype" w:hAnsi="Palatino Linotype"/>
          <w:sz w:val="20"/>
          <w:szCs w:val="20"/>
        </w:rPr>
        <w:br/>
        <w:t>Any notice required or contemplated by this Agreement will be in writing and served by certified mail, postage prepaid, by fax (with proof of receipt) or delivered in person, addressed as follows:</w:t>
      </w:r>
    </w:p>
    <w:p w:rsidR="0049126C" w:rsidRDefault="00CD4343" w:rsidP="00CD4343">
      <w:pPr>
        <w:ind w:left="720"/>
        <w:jc w:val="both"/>
        <w:rPr>
          <w:rFonts w:ascii="Palatino Linotype" w:hAnsi="Palatino Linotype"/>
          <w:sz w:val="20"/>
          <w:szCs w:val="20"/>
        </w:rPr>
      </w:pPr>
      <w:r w:rsidRPr="0049126C">
        <w:rPr>
          <w:rFonts w:ascii="Palatino Linotype" w:hAnsi="Palatino Linotype"/>
          <w:sz w:val="20"/>
          <w:szCs w:val="20"/>
        </w:rPr>
        <w:tab/>
      </w:r>
    </w:p>
    <w:p w:rsidR="0049126C" w:rsidRDefault="0049126C" w:rsidP="0049126C">
      <w:r>
        <w:br w:type="page"/>
      </w:r>
    </w:p>
    <w:p w:rsidR="00CD4343" w:rsidRPr="0049126C" w:rsidRDefault="00CD4343" w:rsidP="00CD4343">
      <w:pPr>
        <w:ind w:left="720"/>
        <w:jc w:val="both"/>
        <w:rPr>
          <w:rFonts w:ascii="Palatino Linotype" w:hAnsi="Palatino Linotype"/>
          <w:sz w:val="20"/>
          <w:szCs w:val="20"/>
          <w:highlight w:val="yellow"/>
        </w:rPr>
      </w:pPr>
      <w:r w:rsidRPr="0049126C">
        <w:rPr>
          <w:rFonts w:ascii="Palatino Linotype" w:hAnsi="Palatino Linotype"/>
          <w:sz w:val="20"/>
          <w:szCs w:val="20"/>
        </w:rPr>
        <w:lastRenderedPageBreak/>
        <w:t>If to Licensee:</w:t>
      </w:r>
      <w:r w:rsidRPr="0049126C">
        <w:rPr>
          <w:rFonts w:ascii="Palatino Linotype" w:hAnsi="Palatino Linotype"/>
          <w:sz w:val="20"/>
          <w:szCs w:val="20"/>
        </w:rPr>
        <w:tab/>
      </w:r>
      <w:r w:rsidR="0049126C">
        <w:rPr>
          <w:rFonts w:ascii="Palatino Linotype" w:hAnsi="Palatino Linotype"/>
          <w:sz w:val="20"/>
          <w:szCs w:val="20"/>
        </w:rPr>
        <w:t xml:space="preserve"> </w:t>
      </w:r>
      <w:r w:rsidRPr="0049126C">
        <w:rPr>
          <w:rFonts w:ascii="Palatino Linotype" w:hAnsi="Palatino Linotype"/>
          <w:sz w:val="20"/>
          <w:szCs w:val="20"/>
        </w:rPr>
        <w:tab/>
      </w:r>
      <w:r w:rsidR="0049126C">
        <w:rPr>
          <w:rFonts w:ascii="Palatino Linotype" w:hAnsi="Palatino Linotype"/>
          <w:sz w:val="20"/>
          <w:szCs w:val="20"/>
        </w:rPr>
        <w:t xml:space="preserve">               </w:t>
      </w:r>
      <w:r w:rsidR="0049126C" w:rsidRPr="0049126C">
        <w:rPr>
          <w:rFonts w:ascii="Palatino Linotype" w:hAnsi="Palatino Linotype"/>
          <w:sz w:val="20"/>
          <w:szCs w:val="20"/>
          <w:highlight w:val="yellow"/>
        </w:rPr>
        <w:t>CHS, Inc.</w:t>
      </w:r>
      <w:r w:rsidRPr="0049126C">
        <w:rPr>
          <w:rFonts w:ascii="Palatino Linotype" w:hAnsi="Palatino Linotype"/>
          <w:sz w:val="20"/>
          <w:szCs w:val="20"/>
          <w:highlight w:val="yellow"/>
        </w:rPr>
        <w:t xml:space="preserve"> </w:t>
      </w:r>
    </w:p>
    <w:p w:rsidR="0049126C" w:rsidRPr="0049126C" w:rsidRDefault="00CD4343" w:rsidP="0049126C">
      <w:pPr>
        <w:ind w:left="720"/>
        <w:jc w:val="both"/>
        <w:rPr>
          <w:rFonts w:ascii="Palatino Linotype" w:hAnsi="Palatino Linotype"/>
          <w:sz w:val="20"/>
          <w:szCs w:val="20"/>
          <w:highlight w:val="yellow"/>
        </w:rPr>
      </w:pPr>
      <w:r w:rsidRPr="0049126C">
        <w:rPr>
          <w:rFonts w:ascii="Palatino Linotype" w:hAnsi="Palatino Linotype"/>
          <w:sz w:val="20"/>
          <w:szCs w:val="20"/>
          <w:highlight w:val="yellow"/>
        </w:rPr>
        <w:tab/>
      </w:r>
      <w:r w:rsidRPr="0049126C">
        <w:rPr>
          <w:rFonts w:ascii="Palatino Linotype" w:hAnsi="Palatino Linotype"/>
          <w:sz w:val="20"/>
          <w:szCs w:val="20"/>
          <w:highlight w:val="yellow"/>
        </w:rPr>
        <w:tab/>
      </w:r>
      <w:r w:rsidRPr="0049126C">
        <w:rPr>
          <w:rFonts w:ascii="Palatino Linotype" w:hAnsi="Palatino Linotype"/>
          <w:sz w:val="20"/>
          <w:szCs w:val="20"/>
          <w:highlight w:val="yellow"/>
        </w:rPr>
        <w:tab/>
      </w:r>
      <w:r w:rsidRPr="0049126C">
        <w:rPr>
          <w:rFonts w:ascii="Palatino Linotype" w:hAnsi="Palatino Linotype"/>
          <w:sz w:val="20"/>
          <w:szCs w:val="20"/>
          <w:highlight w:val="yellow"/>
        </w:rPr>
        <w:tab/>
      </w:r>
      <w:r w:rsidR="0049126C" w:rsidRPr="0049126C">
        <w:rPr>
          <w:rFonts w:ascii="Palatino Linotype" w:hAnsi="Palatino Linotype"/>
          <w:sz w:val="20"/>
          <w:szCs w:val="20"/>
          <w:highlight w:val="yellow"/>
        </w:rPr>
        <w:t>Address:</w:t>
      </w:r>
    </w:p>
    <w:p w:rsidR="00CD4343" w:rsidRPr="0049126C" w:rsidRDefault="0049126C" w:rsidP="00CD4343">
      <w:pPr>
        <w:ind w:left="720"/>
        <w:jc w:val="both"/>
        <w:rPr>
          <w:rFonts w:ascii="Palatino Linotype" w:hAnsi="Palatino Linotype"/>
          <w:sz w:val="20"/>
          <w:szCs w:val="20"/>
        </w:rPr>
      </w:pPr>
      <w:r w:rsidRPr="0049126C">
        <w:rPr>
          <w:rFonts w:ascii="Palatino Linotype" w:hAnsi="Palatino Linotype"/>
          <w:sz w:val="20"/>
          <w:szCs w:val="20"/>
          <w:highlight w:val="yellow"/>
        </w:rPr>
        <w:tab/>
      </w:r>
      <w:r w:rsidRPr="0049126C">
        <w:rPr>
          <w:rFonts w:ascii="Palatino Linotype" w:hAnsi="Palatino Linotype"/>
          <w:sz w:val="20"/>
          <w:szCs w:val="20"/>
          <w:highlight w:val="yellow"/>
        </w:rPr>
        <w:tab/>
      </w:r>
      <w:r w:rsidRPr="0049126C">
        <w:rPr>
          <w:rFonts w:ascii="Palatino Linotype" w:hAnsi="Palatino Linotype"/>
          <w:sz w:val="20"/>
          <w:szCs w:val="20"/>
          <w:highlight w:val="yellow"/>
        </w:rPr>
        <w:tab/>
      </w:r>
      <w:r w:rsidRPr="0049126C">
        <w:rPr>
          <w:rFonts w:ascii="Palatino Linotype" w:hAnsi="Palatino Linotype"/>
          <w:sz w:val="20"/>
          <w:szCs w:val="20"/>
          <w:highlight w:val="yellow"/>
        </w:rPr>
        <w:tab/>
      </w:r>
      <w:r w:rsidR="00CD4343" w:rsidRPr="0049126C">
        <w:rPr>
          <w:rFonts w:ascii="Palatino Linotype" w:hAnsi="Palatino Linotype"/>
          <w:sz w:val="20"/>
          <w:szCs w:val="20"/>
          <w:highlight w:val="yellow"/>
        </w:rPr>
        <w:t>Attention:</w:t>
      </w:r>
      <w:r w:rsidR="00CD4343" w:rsidRPr="0049126C">
        <w:rPr>
          <w:rFonts w:ascii="Palatino Linotype" w:hAnsi="Palatino Linotype"/>
          <w:sz w:val="20"/>
          <w:szCs w:val="20"/>
        </w:rPr>
        <w:tab/>
      </w:r>
      <w:r w:rsidR="00CD4343" w:rsidRPr="0049126C">
        <w:rPr>
          <w:rFonts w:ascii="Palatino Linotype" w:hAnsi="Palatino Linotype"/>
          <w:sz w:val="20"/>
          <w:szCs w:val="20"/>
        </w:rPr>
        <w:tab/>
      </w:r>
    </w:p>
    <w:p w:rsidR="00CD4343" w:rsidRPr="0049126C" w:rsidRDefault="00CD4343" w:rsidP="00CD4343">
      <w:pPr>
        <w:ind w:left="720"/>
        <w:jc w:val="both"/>
        <w:rPr>
          <w:rFonts w:ascii="Palatino Linotype" w:hAnsi="Palatino Linotype"/>
          <w:sz w:val="20"/>
          <w:szCs w:val="20"/>
        </w:rPr>
      </w:pPr>
      <w:r w:rsidRPr="0049126C">
        <w:rPr>
          <w:rFonts w:ascii="Palatino Linotype" w:hAnsi="Palatino Linotype"/>
          <w:sz w:val="20"/>
          <w:szCs w:val="20"/>
        </w:rPr>
        <w:tab/>
      </w:r>
    </w:p>
    <w:p w:rsidR="00CD4343" w:rsidRPr="0049126C" w:rsidRDefault="00CD4343" w:rsidP="00CD4343">
      <w:pPr>
        <w:ind w:left="720"/>
        <w:jc w:val="both"/>
        <w:rPr>
          <w:rFonts w:ascii="Palatino Linotype" w:hAnsi="Palatino Linotype"/>
          <w:sz w:val="20"/>
          <w:szCs w:val="20"/>
        </w:rPr>
      </w:pPr>
      <w:r w:rsidRPr="0049126C">
        <w:rPr>
          <w:rFonts w:ascii="Palatino Linotype" w:hAnsi="Palatino Linotype"/>
          <w:sz w:val="20"/>
          <w:szCs w:val="20"/>
        </w:rPr>
        <w:t>If to Licensor:</w:t>
      </w:r>
      <w:r w:rsidRPr="0049126C">
        <w:rPr>
          <w:rFonts w:ascii="Palatino Linotype" w:hAnsi="Palatino Linotype"/>
          <w:sz w:val="20"/>
          <w:szCs w:val="20"/>
        </w:rPr>
        <w:tab/>
      </w:r>
      <w:r w:rsidRPr="0049126C">
        <w:rPr>
          <w:rFonts w:ascii="Palatino Linotype" w:hAnsi="Palatino Linotype"/>
          <w:sz w:val="20"/>
          <w:szCs w:val="20"/>
        </w:rPr>
        <w:tab/>
      </w:r>
      <w:r w:rsidR="0049126C">
        <w:rPr>
          <w:rFonts w:ascii="Palatino Linotype" w:hAnsi="Palatino Linotype"/>
          <w:sz w:val="20"/>
          <w:szCs w:val="20"/>
        </w:rPr>
        <w:t xml:space="preserve">             </w:t>
      </w:r>
      <w:proofErr w:type="spellStart"/>
      <w:r w:rsidRPr="0049126C">
        <w:rPr>
          <w:rFonts w:ascii="Palatino Linotype" w:hAnsi="Palatino Linotype"/>
          <w:sz w:val="20"/>
          <w:szCs w:val="20"/>
        </w:rPr>
        <w:t>SoyLei</w:t>
      </w:r>
      <w:proofErr w:type="spellEnd"/>
      <w:r w:rsidRPr="0049126C">
        <w:rPr>
          <w:rFonts w:ascii="Palatino Linotype" w:hAnsi="Palatino Linotype"/>
          <w:sz w:val="20"/>
          <w:szCs w:val="20"/>
        </w:rPr>
        <w:t xml:space="preserve"> Innovations</w:t>
      </w:r>
    </w:p>
    <w:p w:rsidR="00CD4343" w:rsidRPr="0049126C" w:rsidRDefault="00CD4343" w:rsidP="00CD4343">
      <w:pPr>
        <w:ind w:left="720"/>
        <w:jc w:val="both"/>
        <w:rPr>
          <w:rFonts w:ascii="Palatino Linotype" w:hAnsi="Palatino Linotype"/>
          <w:sz w:val="20"/>
          <w:szCs w:val="20"/>
        </w:rPr>
      </w:pPr>
      <w:r w:rsidRPr="0049126C">
        <w:rPr>
          <w:rFonts w:ascii="Palatino Linotype" w:hAnsi="Palatino Linotype"/>
          <w:sz w:val="20"/>
          <w:szCs w:val="20"/>
        </w:rPr>
        <w:tab/>
      </w:r>
      <w:r w:rsidRPr="0049126C">
        <w:rPr>
          <w:rFonts w:ascii="Palatino Linotype" w:hAnsi="Palatino Linotype"/>
          <w:sz w:val="20"/>
          <w:szCs w:val="20"/>
        </w:rPr>
        <w:tab/>
      </w:r>
      <w:r w:rsidRPr="0049126C">
        <w:rPr>
          <w:rFonts w:ascii="Palatino Linotype" w:hAnsi="Palatino Linotype"/>
          <w:sz w:val="20"/>
          <w:szCs w:val="20"/>
        </w:rPr>
        <w:tab/>
      </w:r>
      <w:r w:rsidRPr="0049126C">
        <w:rPr>
          <w:rFonts w:ascii="Palatino Linotype" w:hAnsi="Palatino Linotype"/>
          <w:sz w:val="20"/>
          <w:szCs w:val="20"/>
        </w:rPr>
        <w:tab/>
        <w:t xml:space="preserve">812 Ashworth Rd, </w:t>
      </w:r>
    </w:p>
    <w:p w:rsidR="00CD4343" w:rsidRPr="0049126C" w:rsidRDefault="00CD4343" w:rsidP="00CD4343">
      <w:pPr>
        <w:ind w:left="2880" w:firstLine="720"/>
        <w:jc w:val="both"/>
        <w:rPr>
          <w:rFonts w:ascii="Palatino Linotype" w:hAnsi="Palatino Linotype"/>
          <w:sz w:val="20"/>
          <w:szCs w:val="20"/>
        </w:rPr>
      </w:pPr>
      <w:r w:rsidRPr="0049126C">
        <w:rPr>
          <w:rFonts w:ascii="Palatino Linotype" w:hAnsi="Palatino Linotype"/>
          <w:sz w:val="20"/>
          <w:szCs w:val="20"/>
        </w:rPr>
        <w:t>West Des Moines, IA 50265</w:t>
      </w:r>
      <w:r w:rsidRPr="0049126C">
        <w:rPr>
          <w:rFonts w:ascii="Palatino Linotype" w:hAnsi="Palatino Linotype"/>
          <w:sz w:val="20"/>
          <w:szCs w:val="20"/>
        </w:rPr>
        <w:tab/>
      </w:r>
      <w:r w:rsidRPr="0049126C">
        <w:rPr>
          <w:rFonts w:ascii="Palatino Linotype" w:hAnsi="Palatino Linotype"/>
          <w:sz w:val="20"/>
          <w:szCs w:val="20"/>
        </w:rPr>
        <w:tab/>
      </w:r>
    </w:p>
    <w:p w:rsidR="00CD4343" w:rsidRPr="0049126C" w:rsidRDefault="00CD4343" w:rsidP="00CD4343">
      <w:pPr>
        <w:ind w:left="720"/>
        <w:jc w:val="both"/>
        <w:rPr>
          <w:rFonts w:ascii="Palatino Linotype" w:hAnsi="Palatino Linotype" w:cs="Arial"/>
          <w:sz w:val="20"/>
          <w:szCs w:val="20"/>
          <w:u w:val="single"/>
        </w:rPr>
      </w:pPr>
    </w:p>
    <w:p w:rsidR="00CD4343" w:rsidRPr="0049126C" w:rsidRDefault="00CD4343" w:rsidP="00CD4343">
      <w:pPr>
        <w:rPr>
          <w:rFonts w:ascii="Palatino Linotype" w:hAnsi="Palatino Linotype"/>
          <w:sz w:val="20"/>
          <w:szCs w:val="20"/>
        </w:rPr>
      </w:pPr>
    </w:p>
    <w:p w:rsidR="00977115" w:rsidRPr="0049126C" w:rsidRDefault="00977115">
      <w:pPr>
        <w:rPr>
          <w:rFonts w:ascii="Palatino Linotype" w:hAnsi="Palatino Linotype"/>
          <w:sz w:val="20"/>
          <w:szCs w:val="20"/>
        </w:rPr>
      </w:pPr>
    </w:p>
    <w:sectPr w:rsidR="00977115" w:rsidRPr="0049126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523EC" w:rsidRDefault="006523EC">
      <w:pPr>
        <w:spacing w:after="0" w:line="240" w:lineRule="auto"/>
      </w:pPr>
      <w:r>
        <w:separator/>
      </w:r>
    </w:p>
  </w:endnote>
  <w:endnote w:type="continuationSeparator" w:id="0">
    <w:p w:rsidR="006523EC" w:rsidRDefault="00652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523EC" w:rsidRDefault="006523EC">
      <w:pPr>
        <w:spacing w:after="0" w:line="240" w:lineRule="auto"/>
      </w:pPr>
      <w:r>
        <w:separator/>
      </w:r>
    </w:p>
  </w:footnote>
  <w:footnote w:type="continuationSeparator" w:id="0">
    <w:p w:rsidR="006523EC" w:rsidRDefault="006523E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1402" w:rsidRDefault="00CD4343" w:rsidP="001D1402">
    <w:pPr>
      <w:pStyle w:val="Header"/>
      <w:jc w:val="right"/>
    </w:pPr>
    <w:r>
      <w:t>(DRAFT</w:t>
    </w:r>
    <w:proofErr w:type="gramStart"/>
    <w:r>
      <w:t>:07</w:t>
    </w:r>
    <w:proofErr w:type="gramEnd"/>
    <w:r>
      <w:t>/10/2020)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1CC1EF0"/>
    <w:multiLevelType w:val="hybridMultilevel"/>
    <w:tmpl w:val="03E83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AE0AB2"/>
    <w:multiLevelType w:val="hybridMultilevel"/>
    <w:tmpl w:val="58A8B7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4343"/>
    <w:rsid w:val="00326460"/>
    <w:rsid w:val="0049126C"/>
    <w:rsid w:val="006523EC"/>
    <w:rsid w:val="00977115"/>
    <w:rsid w:val="00CD43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354B49-B726-4909-8099-7F48CE74C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434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D434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343"/>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CD4343"/>
    <w:pPr>
      <w:ind w:left="720"/>
      <w:contextualSpacing/>
    </w:pPr>
  </w:style>
  <w:style w:type="paragraph" w:styleId="Header">
    <w:name w:val="header"/>
    <w:basedOn w:val="Normal"/>
    <w:link w:val="HeaderChar"/>
    <w:uiPriority w:val="99"/>
    <w:unhideWhenUsed/>
    <w:rsid w:val="00CD43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43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844</Words>
  <Characters>4815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Forrester</dc:creator>
  <cp:keywords/>
  <dc:description/>
  <cp:lastModifiedBy>Nacú Hernández</cp:lastModifiedBy>
  <cp:revision>2</cp:revision>
  <dcterms:created xsi:type="dcterms:W3CDTF">2020-07-10T16:49:00Z</dcterms:created>
  <dcterms:modified xsi:type="dcterms:W3CDTF">2020-07-30T21:21:00Z</dcterms:modified>
</cp:coreProperties>
</file>