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Formal Setup</w:t>
      </w:r>
    </w:p>
    <w:p>
      <w:pPr>
        <w:pStyle w:val="Subtitle"/>
      </w:pPr>
      <w:r>
        <w:t xml:space="preserve">Circular Economy Interventions in a Core-Periphery SOCIO-ECO-MRIO-SFC Model</w:t>
      </w:r>
    </w:p>
    <w:p>
      <w:pPr>
        <w:pStyle w:val="Author"/>
      </w:pPr>
      <w:r>
        <w:t xml:space="preserve">Oriol Vallès Codina</w:t>
      </w:r>
    </w:p>
    <w:p>
      <w:pPr>
        <w:pStyle w:val="Date"/>
      </w:pPr>
      <w:r>
        <w:t xml:space="preserve">2026-03-25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overview"/>
    <w:p>
      <w:pPr>
        <w:pStyle w:val="Heading1"/>
      </w:pPr>
      <w:r>
        <w:t xml:space="preserve">1. Overview</w:t>
      </w:r>
    </w:p>
    <w:p>
      <w:pPr>
        <w:pStyle w:val="FirstParagraph"/>
      </w:pPr>
      <w:r>
        <w:t xml:space="preserve">Our economy uses materials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nor/>
            <m:sty m:val="p"/>
          </m:rPr>
          <m:t>food</m:t>
        </m:r>
        <m:r>
          <m:rPr>
            <m:sty m:val="p"/>
          </m:rPr>
          <m:t>,</m:t>
        </m:r>
        <m:r>
          <m:t> </m:t>
        </m:r>
        <m:r>
          <m:rPr>
            <m:nor/>
            <m:sty m:val="p"/>
          </m:rPr>
          <m:t>energy</m:t>
        </m:r>
        <m:r>
          <m:rPr>
            <m:sty m:val="p"/>
          </m:rPr>
          <m:t>,</m:t>
        </m:r>
        <m:r>
          <m:t> </m:t>
        </m:r>
        <m:r>
          <m:rPr>
            <m:nor/>
            <m:sty m:val="p"/>
          </m:rPr>
          <m:t>wood</m:t>
        </m:r>
        <m:r>
          <m:rPr>
            <m:sty m:val="p"/>
          </m:rPr>
          <m:t>,</m:t>
        </m:r>
        <m:r>
          <m:t> </m:t>
        </m:r>
        <m:r>
          <m:rPr>
            <m:nor/>
            <m:sty m:val="p"/>
          </m:rPr>
          <m:t>plastic</m:t>
        </m:r>
        <m:r>
          <m:rPr>
            <m:sty m:val="p"/>
          </m:rPr>
          <m:t>,</m:t>
        </m:r>
        <m:r>
          <m:t> </m:t>
        </m:r>
        <m:r>
          <m:rPr>
            <m:nor/>
            <m:sty m:val="p"/>
          </m:rPr>
          <m:t>pulp</m:t>
        </m:r>
        <m:r>
          <m:rPr>
            <m:sty m:val="p"/>
          </m:rPr>
          <m:t>,</m:t>
        </m:r>
        <m:r>
          <m:t> </m:t>
        </m:r>
        <m:r>
          <m:rPr>
            <m:nor/>
            <m:sty m:val="p"/>
          </m:rPr>
          <m:t>metal</m:t>
        </m:r>
        <m:r>
          <m:rPr>
            <m:sty m:val="p"/>
          </m:rPr>
          <m:t>,</m:t>
        </m:r>
        <m:r>
          <m:t> </m:t>
        </m:r>
        <m:r>
          <m:rPr>
            <m:nor/>
            <m:sty m:val="p"/>
          </m:rPr>
          <m:t>glass</m:t>
        </m:r>
        <m:r>
          <m:rPr>
            <m:sty m:val="p"/>
          </m:rPr>
          <m:t>,</m:t>
        </m:r>
        <m:r>
          <m:t> </m:t>
        </m:r>
        <m:r>
          <m:rPr>
            <m:nor/>
            <m:sty m:val="p"/>
          </m:rPr>
          <m:t>cement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BodyText"/>
      </w:pPr>
      <w:r>
        <w:t xml:space="preserve">Shifts towards economic circularity can be driven by final demand or by intermediate production substitutions. Interventions are modelled as redistribution operators governed by scalar parameter</w:t>
      </w:r>
      <w:r>
        <w:t xml:space="preserve"> </w:t>
      </w:r>
      <m:oMath>
        <m:r>
          <m:t>ρ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, decreasing primary material use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increasing secondary material use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either by:</w:t>
      </w:r>
    </w:p>
    <w:p>
      <w:pPr>
        <w:pStyle w:val="Compact"/>
        <w:numPr>
          <w:ilvl w:val="0"/>
          <w:numId w:val="1001"/>
        </w:numPr>
      </w:pPr>
      <w:r>
        <w:t xml:space="preserve">reallocating sector-level shares in</w:t>
      </w:r>
      <w:r>
        <w:t xml:space="preserve"> </w:t>
      </w:r>
      <w:r>
        <w:rPr>
          <w:b/>
          <w:bCs/>
        </w:rPr>
        <w:t xml:space="preserve">final demand</w:t>
      </w:r>
      <w:r>
        <w:t xml:space="preserve"> </w:t>
      </w:r>
      <m:oMath>
        <m:r>
          <m:rPr>
            <m:sty m:val="b"/>
          </m:rPr>
          <m:t>d</m:t>
        </m:r>
      </m:oMath>
      <w:r>
        <w:t xml:space="preserve"> </w:t>
      </w:r>
      <w:r>
        <w:t xml:space="preserve">from primary to secondary materials:</w:t>
      </w:r>
    </w:p>
    <w:p>
      <w:pPr>
        <w:pStyle w:val="Compact"/>
        <w:numPr>
          <w:ilvl w:val="1"/>
          <w:numId w:val="1002"/>
        </w:numPr>
      </w:pPr>
      <w:r>
        <w:t xml:space="preserve">in</w:t>
      </w:r>
      <w:r>
        <w:t xml:space="preserve"> </w:t>
      </w:r>
      <w:r>
        <w:rPr>
          <w:b/>
          <w:bCs/>
        </w:rPr>
        <w:t xml:space="preserve">consumption</w:t>
      </w:r>
      <w:r>
        <w:t xml:space="preserve">: by households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by government</w:t>
      </w:r>
      <w:r>
        <w:t xml:space="preserve"> </w:t>
      </w:r>
      <m:oMath>
        <m:r>
          <m:t>g</m:t>
        </m:r>
      </m:oMath>
    </w:p>
    <w:p>
      <w:pPr>
        <w:pStyle w:val="Compact"/>
        <w:numPr>
          <w:ilvl w:val="1"/>
          <w:numId w:val="1002"/>
        </w:numPr>
      </w:pPr>
      <w:r>
        <w:t xml:space="preserve">in</w:t>
      </w:r>
      <w:r>
        <w:t xml:space="preserve"> </w:t>
      </w:r>
      <w:r>
        <w:rPr>
          <w:b/>
          <w:bCs/>
        </w:rPr>
        <w:t xml:space="preserve">investment</w:t>
      </w:r>
      <w:r>
        <w:t xml:space="preserve">: private</w:t>
      </w:r>
      <w:r>
        <w:t xml:space="preserve"> </w:t>
      </w:r>
      <m:oMath>
        <m:r>
          <m:t>i</m:t>
        </m:r>
        <m:r>
          <m:t>d</m:t>
        </m:r>
      </m:oMath>
      <w:r>
        <w:t xml:space="preserve"> </w:t>
      </w:r>
      <w:r>
        <w:t xml:space="preserve">and public</w:t>
      </w:r>
      <w:r>
        <w:t xml:space="preserve"> </w:t>
      </w:r>
      <m:oMath>
        <m:r>
          <m:t>i</m:t>
        </m:r>
        <m:sSup>
          <m:e>
            <m:r>
              <m:t>d</m:t>
            </m:r>
          </m:e>
          <m:sup>
            <m:r>
              <m:t>g</m:t>
            </m:r>
          </m:sup>
        </m:sSup>
      </m:oMath>
      <w:r>
        <w:t xml:space="preserve">, or</w:t>
      </w:r>
    </w:p>
    <w:p>
      <w:pPr>
        <w:pStyle w:val="Compact"/>
        <w:numPr>
          <w:ilvl w:val="0"/>
          <w:numId w:val="1001"/>
        </w:numPr>
      </w:pPr>
      <w:r>
        <w:t xml:space="preserve">by changing input-output coefficients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intermediate production</w:t>
      </w:r>
      <w:r>
        <w:t xml:space="preserve">, substituting industrial material inputs from primary to secondary.</w:t>
      </w:r>
    </w:p>
    <w:p>
      <w:r>
        <w:pict>
          <v:rect style="width:0;height:1.5pt" o:hralign="center" o:hrstd="t" o:hr="t"/>
        </w:pict>
      </w:r>
    </w:p>
    <w:bookmarkEnd w:id="20"/>
    <w:bookmarkStart w:id="21" w:name="scenario-registry"/>
    <w:p>
      <w:pPr>
        <w:pStyle w:val="Heading1"/>
      </w:pPr>
      <w:r>
        <w:t xml:space="preserve">2. Scenario Registry</w:t>
      </w:r>
    </w:p>
    <w:p>
      <w:pPr>
        <w:pStyle w:val="TableCaption"/>
      </w:pPr>
      <w:r>
        <w:t xml:space="preserve">Scenario Registry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cenario Registry"/>
      </w:tblPr>
      <w:tblGrid>
        <w:gridCol w:w="617"/>
        <w:gridCol w:w="2057"/>
        <w:gridCol w:w="1131"/>
        <w:gridCol w:w="1234"/>
        <w:gridCol w:w="1337"/>
        <w:gridCol w:w="720"/>
        <w:gridCol w:w="514"/>
        <w:gridCol w:w="3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Household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Household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Intermediate 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Intermediate 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Intermediate 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Intermediate 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Intermediate 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Intermediate 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Intermediate 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Intermediate 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8" w:name="setup"/>
    <w:p>
      <w:pPr>
        <w:pStyle w:val="Heading1"/>
      </w:pPr>
      <w:r>
        <w:t xml:space="preserve">3. Setup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}</m:t>
        </m:r>
      </m:oMath>
      <w:r>
        <w:t xml:space="preserve"> </w:t>
      </w:r>
      <w:r>
        <w:t xml:space="preserve">index regions (</w:t>
      </w:r>
      <m:oMath>
        <m:r>
          <m:t>R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EU,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RoW) and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index sectors (</w:t>
      </w:r>
      <m:oMath>
        <m:r>
          <m:t>N</m:t>
        </m:r>
        <m:r>
          <m:rPr>
            <m:sty m:val="p"/>
          </m:rPr>
          <m:t>=</m:t>
        </m:r>
        <m:r>
          <m:t>54</m:t>
        </m:r>
      </m:oMath>
      <w:r>
        <w:t xml:space="preserve">). All vectors have dimension</w:t>
      </w:r>
      <w:r>
        <w:t xml:space="preserve"> </w:t>
      </w:r>
      <m:oMath>
        <m:r>
          <m:t>R</m:t>
        </m:r>
        <m:r>
          <m:t>N</m:t>
        </m:r>
        <m:r>
          <m:rPr>
            <m:sty m:val="p"/>
          </m:rPr>
          <m:t>=</m:t>
        </m:r>
        <m:r>
          <m:t>108</m:t>
        </m:r>
      </m:oMath>
      <w:r>
        <w:t xml:space="preserve">, stacking regions as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Sup>
                  <m:e>
                    <m:r>
                      <m:rPr>
                        <m:sty m:val="p"/>
                      </m:rPr>
                      <m:t>⋅</m:t>
                    </m:r>
                  </m:e>
                  <m:sub>
                    <m:r>
                      <m:t>1</m:t>
                    </m:r>
                  </m:sub>
                  <m:sup>
                    <m:r>
                      <m:rPr>
                        <m:sty m:val="p"/>
                      </m:rPr>
                      <m:t>⊤</m:t>
                    </m:r>
                  </m:sup>
                </m:sSubSup>
                <m:r>
                  <m:rPr>
                    <m:sty m:val="p"/>
                  </m:rPr>
                  <m:t>,</m:t>
                </m:r>
                <m:sSubSup>
                  <m:e>
                    <m:r>
                      <m:rPr>
                        <m:sty m:val="p"/>
                      </m:rPr>
                      <m:t>⋅</m:t>
                    </m:r>
                  </m:e>
                  <m:sub>
                    <m:r>
                      <m:t>2</m:t>
                    </m:r>
                  </m:sub>
                  <m:sup>
                    <m:r>
                      <m:rPr>
                        <m:sty m:val="p"/>
                      </m:rPr>
                      <m:t>⊤</m:t>
                    </m:r>
                  </m:sup>
                </m:sSubSup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22" w:name="mrio-table-structure"/>
    <w:p>
      <w:pPr>
        <w:pStyle w:val="Heading2"/>
      </w:pPr>
      <w:r>
        <w:t xml:space="preserve">3.1 MRIO Table Structure</w:t>
      </w:r>
    </w:p>
    <w:p>
      <w:pPr>
        <w:pStyle w:val="FirstParagraph"/>
      </w:pPr>
      <w:r>
        <w:t xml:space="preserve">The multi-regional input-output table partitions total output into intermediate flows and final demand across regions. Its block structure is:</w:t>
      </w:r>
    </w:p>
    <w:p>
      <w:pPr>
        <w:pStyle w:val="TableCaption"/>
      </w:pPr>
      <w:r>
        <w:t xml:space="preserve">MRIO table structure. [dom] = domestic; [xbr] = cross-border.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MRIO table structure. [dom] = domestic; [xbr] = cross-border."/>
      </w:tblPr>
      <w:tblGrid>
        <w:gridCol w:w="678"/>
        <w:gridCol w:w="678"/>
        <w:gridCol w:w="735"/>
        <w:gridCol w:w="622"/>
        <w:gridCol w:w="622"/>
        <w:gridCol w:w="735"/>
        <w:gridCol w:w="848"/>
        <w:gridCol w:w="622"/>
        <w:gridCol w:w="622"/>
        <w:gridCol w:w="735"/>
        <w:gridCol w:w="848"/>
        <w:gridCol w:w="169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Z11 EU-&gt;EU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Z12 EU-&gt;RoW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b1c1 [dom]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s1g1 [dom]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i1*id1 [dom]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ig1*idg1 [dom]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b1c1 [xbr]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s1g1 [xbr]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i1*id1 [xbr]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ig1*idg1 [xbr]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Z21 RoW-&gt;EU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Z22 RoW-&gt;RoW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b2c2 [xbr]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s2g2 [xbr]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i2*id2 [xbr]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ig2*idg2 [xbr]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b2c2 [dom]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s2g2 [dom]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i2*id2 [dom]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ig2*idg2 [dom]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Agg.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d1^T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d2^T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Each block</w:t>
      </w:r>
      <w:r>
        <w:t xml:space="preserve"> </w:t>
      </w:r>
      <m:oMath>
        <m:sSub>
          <m:e>
            <m:r>
              <m:t>Z</m:t>
            </m:r>
          </m:e>
          <m:sub>
            <m:r>
              <m:t>r</m:t>
            </m:r>
            <m:r>
              <m:t>s</m:t>
            </m:r>
          </m:sub>
        </m:sSub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records flows</w:t>
      </w:r>
      <w:r>
        <w:t xml:space="preserve"> </w:t>
      </w:r>
      <w:r>
        <w:rPr>
          <w:b/>
          <w:bCs/>
        </w:rPr>
        <w:t xml:space="preserve">from</w:t>
      </w:r>
      <w:r>
        <w:t xml:space="preserve"> </w:t>
      </w:r>
      <w:r>
        <w:t xml:space="preserve">the selling region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b/>
          <w:bCs/>
        </w:rPr>
        <w:t xml:space="preserve">to</w:t>
      </w:r>
      <w:r>
        <w:t xml:space="preserve"> </w:t>
      </w:r>
      <w:r>
        <w:t xml:space="preserve">the buying region</w:t>
      </w:r>
      <w:r>
        <w:t xml:space="preserve"> </w:t>
      </w:r>
      <m:oMath>
        <m:r>
          <m:t>s</m:t>
        </m:r>
      </m:oMath>
      <w:r>
        <w:t xml:space="preserve">: element</w:t>
      </w:r>
      <w:r>
        <w:t xml:space="preserve"> </w:t>
      </w:r>
      <m:oMath>
        <m:sSub>
          <m:e>
            <m:r>
              <m:t>z</m:t>
            </m:r>
          </m:e>
          <m:sub>
            <m:r>
              <m:t>r</m:t>
            </m:r>
            <m:r>
              <m:t>i</m:t>
            </m:r>
            <m:r>
              <m:rPr>
                <m:sty m:val="p"/>
              </m:rPr>
              <m:t>,</m:t>
            </m:r>
            <m:r>
              <m:t>s</m:t>
            </m:r>
            <m:r>
              <m:t>j</m:t>
            </m:r>
          </m:sub>
        </m:sSub>
      </m:oMath>
      <w:r>
        <w:t xml:space="preserve"> </w:t>
      </w:r>
      <w:r>
        <w:t xml:space="preserve">is the value of good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i</m:t>
            </m:r>
          </m:e>
        </m:d>
      </m:oMath>
      <w:r>
        <w:t xml:space="preserve"> </w:t>
      </w:r>
      <w:r>
        <w:t xml:space="preserve">used as intermediate input by sector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s</m:t>
            </m:r>
            <m:r>
              <m:rPr>
                <m:sty m:val="p"/>
              </m:rPr>
              <m:t>,</m:t>
            </m:r>
            <m:r>
              <m:t>j</m:t>
            </m:r>
          </m:e>
        </m:d>
      </m:oMath>
      <w:r>
        <w:t xml:space="preserve">. The FD block is also two-dimensional: diagonal sub-blocks (</w:t>
      </w:r>
      <m:oMath>
        <m:r>
          <m:t>r</m:t>
        </m:r>
        <m:r>
          <m:rPr>
            <m:sty m:val="p"/>
          </m:rPr>
          <m:t>=</m:t>
        </m:r>
        <m:r>
          <m:t>s</m:t>
        </m:r>
      </m:oMath>
      <w:r>
        <w:t xml:space="preserve">) are</w:t>
      </w:r>
      <w:r>
        <w:t xml:space="preserve"> </w:t>
      </w:r>
      <w:r>
        <w:rPr>
          <w:b/>
          <w:bCs/>
        </w:rPr>
        <w:t xml:space="preserve">domestic</w:t>
      </w:r>
      <w:r>
        <w:t xml:space="preserve"> </w:t>
      </w:r>
      <w:r>
        <w:t xml:space="preserve">final demand; off-diagonal sub-blocks (</w:t>
      </w:r>
      <m:oMath>
        <m:r>
          <m:t>r</m:t>
        </m:r>
        <m:r>
          <m:rPr>
            <m:sty m:val="p"/>
          </m:rPr>
          <m:t>≠</m:t>
        </m:r>
        <m:r>
          <m:t>s</m:t>
        </m:r>
      </m:oMath>
      <w:r>
        <w:t xml:space="preserve">) are</w:t>
      </w:r>
      <w:r>
        <w:t xml:space="preserve"> </w:t>
      </w:r>
      <w:r>
        <w:rPr>
          <w:b/>
          <w:bCs/>
        </w:rPr>
        <w:t xml:space="preserve">cross-border</w:t>
      </w:r>
      <w:r>
        <w:t xml:space="preserve"> </w:t>
      </w:r>
      <w:r>
        <w:t xml:space="preserve">flows. Each row balances:</w:t>
      </w:r>
      <w:r>
        <w:t xml:space="preserve"> </w:t>
      </w:r>
      <m:oMath>
        <m:sSub>
          <m:e>
            <m:r>
              <m:rPr>
                <m:sty m:val="b"/>
              </m:rPr>
              <m:t>d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b>
              <m:e>
                <m:r>
                  <m:t>Z</m:t>
                </m:r>
              </m:e>
              <m:sub>
                <m:r>
                  <m:t>r</m:t>
                </m:r>
                <m:r>
                  <m:t>s</m:t>
                </m:r>
              </m:sub>
            </m:sSub>
          </m:e>
        </m:nary>
        <m:r>
          <m:rPr>
            <m:sty m:val="b"/>
          </m:rPr>
          <m:t>1</m:t>
        </m:r>
        <m:r>
          <m:rPr>
            <m:sty m:val="p"/>
          </m:rPr>
          <m:t>+</m:t>
        </m:r>
        <m:sSub>
          <m:e>
            <m:r>
              <m:rPr>
                <m:sty m:val="b"/>
              </m:rPr>
              <m:t>f</m:t>
            </m:r>
            <m:r>
              <m:rPr>
                <m:sty m:val="b"/>
              </m:rPr>
              <m:t>d</m:t>
            </m:r>
          </m:e>
          <m:sub>
            <m:r>
              <m:t>r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Value added decomposes column-wise into wages (</w:t>
      </w:r>
      <m:oMath>
        <m:r>
          <m:t>W</m:t>
        </m:r>
      </m:oMath>
      <w:r>
        <w:t xml:space="preserve">), profits (</w:t>
      </w:r>
      <m:oMath>
        <m:r>
          <m:t>P</m:t>
        </m:r>
      </m:oMath>
      <w:r>
        <w:t xml:space="preserve">), and net taxes (</w:t>
      </w:r>
      <m:oMath>
        <m:r>
          <m:t>T</m:t>
        </m:r>
      </m:oMath>
      <w:r>
        <w:t xml:space="preserve">):</w:t>
      </w:r>
      <w:r>
        <w:t xml:space="preserve"> </w:t>
      </w:r>
      <m:oMath>
        <m:sSub>
          <m:e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r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r</m:t>
            </m:r>
          </m:sub>
        </m:sSub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r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d</m:t>
            </m:r>
          </m:e>
          <m:sub>
            <m:r>
              <m:t>s</m:t>
            </m:r>
            <m:r>
              <m:t>j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r</m:t>
            </m:r>
            <m:r>
              <m:rPr>
                <m:sty m:val="p"/>
              </m:rPr>
              <m:t>,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z</m:t>
                </m:r>
              </m:e>
              <m:sub>
                <m:r>
                  <m:t>r</m:t>
                </m:r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s</m:t>
                </m:r>
                <m:r>
                  <m:t>j</m:t>
                </m:r>
              </m:sub>
            </m:sSub>
          </m:e>
        </m:nary>
        <m:r>
          <m:rPr>
            <m:sty m:val="p"/>
          </m:rPr>
          <m:t>+</m:t>
        </m:r>
        <m:sSub>
          <m:e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</m:e>
          <m:sub>
            <m:r>
              <m:t>s</m:t>
            </m:r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Technical coefficients are defined column-wise from the intermediate blocks: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r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z</m:t>
                  </m:r>
                </m:e>
                <m:sub>
                  <m:r>
                    <m:t>r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  <m:r>
                    <m:t>j</m:t>
                  </m:r>
                </m:sub>
              </m:sSub>
            </m:num>
            <m:den>
              <m:sSub>
                <m:e>
                  <m:r>
                    <m:t>d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R</m:t>
              </m:r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p>
      <w:r>
        <w:pict>
          <v:rect style="width:0;height:1.5pt" o:hralign="center" o:hrstd="t" o:hr="t"/>
        </w:pict>
      </w:r>
    </w:p>
    <w:bookmarkEnd w:id="22"/>
    <w:bookmarkStart w:id="23" w:name="final-demand"/>
    <w:p>
      <w:pPr>
        <w:pStyle w:val="Heading2"/>
      </w:pPr>
      <w:r>
        <w:t xml:space="preserve">3.2 Final Demand</w:t>
      </w:r>
    </w:p>
    <w:p>
      <w:pPr>
        <w:pStyle w:val="FirstParagraph"/>
      </w:pPr>
      <w:r>
        <w:rPr>
          <w:i/>
          <w:iCs/>
        </w:rPr>
        <w:t xml:space="preserve">Final demand</w:t>
      </w:r>
      <w:r>
        <w:t xml:space="preserve"> </w:t>
      </w:r>
      <m:oMath>
        <m:r>
          <m:rPr>
            <m:sty m:val="b"/>
          </m:rPr>
          <m:t>f</m:t>
        </m:r>
        <m:r>
          <m:rPr>
            <m:sty m:val="b"/>
          </m:rPr>
          <m:t>d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R</m:t>
            </m:r>
            <m:r>
              <m:t>N</m:t>
            </m:r>
          </m:sup>
        </m:sSup>
      </m:oMath>
      <w:r>
        <w:t xml:space="preserve"> </w:t>
      </w:r>
      <w:r>
        <w:t xml:space="preserve">is defined sector-by-sector across all</w:t>
      </w:r>
      <w:r>
        <w:t xml:space="preserve"> </w:t>
      </w:r>
      <m:oMath>
        <m:r>
          <m:t>R</m:t>
        </m:r>
        <m:r>
          <m:t>N</m:t>
        </m:r>
      </m:oMath>
      <w:r>
        <w:t xml:space="preserve"> </w:t>
      </w:r>
      <w:r>
        <w:t xml:space="preserve">region–sector pairs, with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regions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sectors each. For each region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institutional channels allocate aggregate expenditure across sectors:</w:t>
      </w:r>
    </w:p>
    <w:p>
      <w:pPr>
        <w:pStyle w:val="Compact"/>
        <w:numPr>
          <w:ilvl w:val="0"/>
          <w:numId w:val="1003"/>
        </w:numPr>
      </w:pPr>
      <w:r>
        <w:t xml:space="preserve">Household consumption</w:t>
      </w:r>
      <w:r>
        <w:t xml:space="preserve"> </w:t>
      </w:r>
      <m:oMath>
        <m:sSub>
          <m:e>
            <m:r>
              <m:t>c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with sector-level shares</w:t>
      </w:r>
      <w:r>
        <w:t xml:space="preserve"> </w:t>
      </w:r>
      <m:oMath>
        <m:sSub>
          <m:e>
            <m:r>
              <m:rPr>
                <m:sty m:val="b"/>
              </m:rPr>
              <m:t>β</m:t>
            </m:r>
          </m:e>
          <m:sub>
            <m:r>
              <m:t>r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Government consumption</w:t>
      </w:r>
      <w:r>
        <w:t xml:space="preserve"> </w:t>
      </w:r>
      <m:oMath>
        <m:sSub>
          <m:e>
            <m:r>
              <m:t>g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with sector-level shares</w:t>
      </w:r>
      <w:r>
        <w:t xml:space="preserve"> </w:t>
      </w:r>
      <m:oMath>
        <m:sSub>
          <m:e>
            <m:r>
              <m:rPr>
                <m:sty m:val="b"/>
              </m:rPr>
              <m:t>σ</m:t>
            </m:r>
          </m:e>
          <m:sub>
            <m:r>
              <m:t>r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Private investment</w:t>
      </w:r>
      <w:r>
        <w:t xml:space="preserve"> </w:t>
      </w:r>
      <m:oMath>
        <m:r>
          <m:t>i</m:t>
        </m:r>
        <m:sSub>
          <m:e>
            <m:r>
              <m:t>d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with sector-level shares</w:t>
      </w:r>
      <w:r>
        <w:t xml:space="preserve"> </w:t>
      </w:r>
      <m:oMath>
        <m:sSub>
          <m:e>
            <m:r>
              <m:rPr>
                <m:sty m:val="b"/>
              </m:rPr>
              <m:t>ι</m:t>
            </m:r>
          </m:e>
          <m:sub>
            <m:r>
              <m:t>r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Public investment</w:t>
      </w:r>
      <w:r>
        <w:t xml:space="preserve"> </w:t>
      </w:r>
      <m:oMath>
        <m:r>
          <m:t>i</m:t>
        </m:r>
        <m:sSubSup>
          <m:e>
            <m:r>
              <m:t>d</m:t>
            </m:r>
          </m:e>
          <m:sub>
            <m:r>
              <m:t>r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with sector-level shares</w:t>
      </w:r>
      <w:r>
        <w:t xml:space="preserve"> </w:t>
      </w:r>
      <m:oMath>
        <m:sSubSup>
          <m:e>
            <m:r>
              <m:rPr>
                <m:sty m:val="b"/>
              </m:rPr>
              <m:t>ι</m:t>
            </m:r>
          </m:e>
          <m:sub>
            <m:r>
              <m:t>r</m:t>
            </m:r>
          </m:sub>
          <m:sup>
            <m:r>
              <m:t>g</m:t>
            </m:r>
          </m:sup>
        </m:sSubSup>
      </m:oMath>
      <w:r>
        <w:t xml:space="preserve">.</w:t>
      </w:r>
    </w:p>
    <w:p>
      <w:pPr>
        <w:pStyle w:val="FirstParagraph"/>
      </w:pPr>
      <w:r>
        <w:t xml:space="preserve">Stacking the</w:t>
      </w:r>
      <w:r>
        <w:t xml:space="preserve"> </w:t>
      </w:r>
      <m:oMath>
        <m:r>
          <m:t>N</m:t>
        </m:r>
      </m:oMath>
      <w:r>
        <w:t xml:space="preserve">-dimensional sub-vectors across regions: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f</m:t>
          </m:r>
          <m:r>
            <m:rPr>
              <m:sty m:val="b"/>
            </m:rPr>
            <m:t>d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r>
                          <m:rPr>
                            <m:sty m:val="b"/>
                          </m:rPr>
                          <m:t>f</m:t>
                        </m:r>
                        <m:r>
                          <m:rPr>
                            <m:sty m:val="b"/>
                          </m:rPr>
                          <m:t>d</m:t>
                        </m:r>
                      </m:e>
                      <m:sup>
                        <m:r>
                          <m:t>1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r>
                          <m:rPr>
                            <m:sty m:val="b"/>
                          </m:rPr>
                          <m:t>f</m:t>
                        </m:r>
                        <m:r>
                          <m:rPr>
                            <m:sty m:val="b"/>
                          </m:rPr>
                          <m:t>d</m:t>
                        </m:r>
                      </m:e>
                      <m:sup>
                        <m:r>
                          <m:t>R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f</m:t>
              </m:r>
              <m:r>
                <m:rPr>
                  <m:sty m:val="b"/>
                </m:rPr>
                <m:t>d</m:t>
              </m:r>
            </m:e>
            <m:sup>
              <m:r>
                <m:t>r</m:t>
              </m:r>
            </m:sup>
          </m:sSup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r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r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σ</m:t>
                        </m:r>
                      </m:e>
                      <m:sub>
                        <m:r>
                          <m:t>r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σ</m:t>
                        </m:r>
                      </m:e>
                      <m:sub>
                        <m:r>
                          <m:t>r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sSub>
            <m:e>
              <m:r>
                <m:t>g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ι</m:t>
                        </m:r>
                      </m:e>
                      <m:sub>
                        <m:r>
                          <m:t>r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ι</m:t>
                        </m:r>
                      </m:e>
                      <m:sub>
                        <m:r>
                          <m:t>r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t>i</m:t>
          </m:r>
          <m:sSub>
            <m:e>
              <m:r>
                <m:t>d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Sup>
                      <m:e>
                        <m:r>
                          <m:t>ι</m:t>
                        </m:r>
                      </m:e>
                      <m:sub>
                        <m:r>
                          <m:t>r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b>
                      <m:sup>
                        <m:r>
                          <m:t>g</m:t>
                        </m:r>
                      </m:sup>
                    </m:sSub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Sup>
                      <m:e>
                        <m:r>
                          <m:t>ι</m:t>
                        </m:r>
                      </m:e>
                      <m:sub>
                        <m:r>
                          <m:t>r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sub>
                      <m:sup>
                        <m:r>
                          <m:t>g</m:t>
                        </m:r>
                      </m:sup>
                    </m:sSubSup>
                  </m:e>
                </m:mr>
              </m:m>
            </m:e>
          </m:d>
          <m:r>
            <m:t>i</m:t>
          </m:r>
          <m:sSubSup>
            <m:e>
              <m:r>
                <m:t>d</m:t>
              </m:r>
            </m:e>
            <m:sub>
              <m:r>
                <m:t>r</m:t>
              </m:r>
            </m:sub>
            <m:sup>
              <m:r>
                <m:t>g</m:t>
              </m:r>
            </m:sup>
          </m:sSub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β</m:t>
            </m:r>
          </m:e>
          <m:sub>
            <m:r>
              <m:t>r</m:t>
            </m:r>
            <m:r>
              <m:rPr>
                <m:sty m:val="p"/>
              </m:rPr>
              <m:t>,</m:t>
            </m:r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  <m:r>
              <m:rPr>
                <m:sty m:val="p"/>
              </m:rPr>
              <m:t>,</m:t>
            </m:r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ι</m:t>
            </m:r>
          </m:e>
          <m:sub>
            <m:r>
              <m:t>r</m:t>
            </m:r>
            <m:r>
              <m:rPr>
                <m:sty m:val="p"/>
              </m:rPr>
              <m:t>,</m:t>
            </m:r>
            <m:r>
              <m:t>n</m:t>
            </m:r>
          </m:sub>
        </m:sSub>
        <m:r>
          <m:rPr>
            <m:sty m:val="p"/>
          </m:rPr>
          <m:t>,</m:t>
        </m:r>
        <m:sSubSup>
          <m:e>
            <m:r>
              <m:t>ι</m:t>
            </m:r>
          </m:e>
          <m:sub>
            <m:r>
              <m:t>r</m:t>
            </m:r>
            <m:r>
              <m:rPr>
                <m:sty m:val="p"/>
              </m:rPr>
              <m:t>,</m:t>
            </m:r>
            <m:r>
              <m:t>n</m:t>
            </m:r>
          </m:sub>
          <m:sup>
            <m:r>
              <m:t>g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n</m:t>
            </m:r>
          </m:sub>
          <m:sup>
            <m:r>
              <m:t>​</m:t>
            </m:r>
          </m:sup>
          <m:e>
            <m:sSub>
              <m:e>
                <m:r>
                  <m:t>β</m:t>
                </m:r>
              </m:e>
              <m:sub>
                <m:r>
                  <m:t>r</m:t>
                </m:r>
                <m:r>
                  <m:rPr>
                    <m:sty m:val="p"/>
                  </m:rPr>
                  <m:t>,</m:t>
                </m:r>
                <m:r>
                  <m:t>n</m:t>
                </m:r>
              </m:sub>
            </m:sSub>
          </m:e>
        </m:nary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r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Full MRIO.</w:t>
      </w:r>
      <w:r>
        <w:t xml:space="preserve"> </w:t>
      </w:r>
      <w:r>
        <w:t xml:space="preserve">The per-region formula above is the</w:t>
      </w:r>
      <w:r>
        <w:t xml:space="preserve"> </w:t>
      </w:r>
      <w:r>
        <w:rPr>
          <w:i/>
          <w:iCs/>
        </w:rPr>
        <w:t xml:space="preserve">domestic-only</w:t>
      </w:r>
      <w:r>
        <w:t xml:space="preserve"> </w:t>
      </w:r>
      <w:r>
        <w:t xml:space="preserve">special case. In the multi-regional setting, region</w:t>
      </w:r>
      <w:r>
        <w:t xml:space="preserve"> </w:t>
      </w:r>
      <m:oMath>
        <m:r>
          <m:t>s</m:t>
        </m:r>
      </m:oMath>
      <w:r>
        <w:t xml:space="preserve">’s institutions also buy final goods from region</w:t>
      </w:r>
      <w:r>
        <w:t xml:space="preserve"> </w:t>
      </w:r>
      <m:oMath>
        <m:r>
          <m:t>r</m:t>
        </m:r>
        <m:r>
          <m:rPr>
            <m:sty m:val="p"/>
          </m:rPr>
          <m:t>≠</m:t>
        </m:r>
        <m:r>
          <m:t>s</m:t>
        </m:r>
      </m:oMath>
      <w:r>
        <w:t xml:space="preserve">. Rather than appending separate import and export terms, the MRIO approach encodes all bilateral flows directly in a single</w:t>
      </w:r>
      <w:r>
        <w:t xml:space="preserve"> </w:t>
      </w:r>
      <w:r>
        <w:rPr>
          <w:b/>
          <w:bCs/>
        </w:rPr>
        <w:t xml:space="preserve">allocation matrix</w:t>
      </w:r>
      <w:r>
        <w:t xml:space="preserve"> </w:t>
      </w:r>
      <m:oMath>
        <m:r>
          <m:rPr>
            <m:sty m:val="b"/>
          </m:rPr>
          <m:t>Θ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R</m:t>
            </m:r>
            <m:r>
              <m:t>N</m:t>
            </m:r>
            <m:r>
              <m:rPr>
                <m:sty m:val="p"/>
              </m:rPr>
              <m:t>×</m:t>
            </m:r>
            <m:r>
              <m:t>R</m:t>
            </m:r>
            <m:r>
              <m:t>K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Θ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r>
                          <m:rPr>
                            <m:sty m:val="b"/>
                          </m:rPr>
                          <m:t>Θ</m:t>
                        </m:r>
                      </m:e>
                      <m:sup>
                        <m:r>
                          <m:t>11</m:t>
                        </m:r>
                      </m:sup>
                    </m:sSup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p>
                      <m:e>
                        <m:r>
                          <m:rPr>
                            <m:sty m:val="b"/>
                          </m:rPr>
                          <m:t>Θ</m:t>
                        </m:r>
                      </m:e>
                      <m:sup>
                        <m:r>
                          <m:t>1</m:t>
                        </m:r>
                        <m:r>
                          <m:t>R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r>
                          <m:rPr>
                            <m:sty m:val="b"/>
                          </m:rPr>
                          <m:t>Θ</m:t>
                        </m:r>
                      </m:e>
                      <m:sup>
                        <m:r>
                          <m:t>R</m:t>
                        </m:r>
                        <m:r>
                          <m:t>1</m:t>
                        </m:r>
                      </m:sup>
                    </m:sSup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p>
                      <m:e>
                        <m:r>
                          <m:rPr>
                            <m:sty m:val="b"/>
                          </m:rPr>
                          <m:t>Θ</m:t>
                        </m:r>
                      </m:e>
                      <m:sup>
                        <m:r>
                          <m:t>R</m:t>
                        </m:r>
                        <m:r>
                          <m:t>R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Θ</m:t>
              </m:r>
            </m:e>
            <m:sup>
              <m:r>
                <m:t>r</m:t>
              </m:r>
              <m:r>
                <m:t>s</m:t>
              </m:r>
            </m:sup>
          </m:sSup>
          <m:r>
            <m:rPr>
              <m:sty m:val="p"/>
            </m:rPr>
            <m:t>∈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Element</w:t>
      </w:r>
      <w:r>
        <w:t xml:space="preserve"> </w:t>
      </w:r>
      <m:oMath>
        <m:sSubSup>
          <m:e>
            <m:r>
              <m:t>Θ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</m:sub>
          <m:sup>
            <m:r>
              <m:t>r</m:t>
            </m:r>
            <m:r>
              <m:t>s</m:t>
            </m:r>
          </m:sup>
        </m:sSubSup>
      </m:oMath>
      <w:r>
        <w:t xml:space="preserve"> </w:t>
      </w:r>
      <w:r>
        <w:t xml:space="preserve">is the share of region</w:t>
      </w:r>
      <w:r>
        <w:t xml:space="preserve"> </w:t>
      </w:r>
      <m:oMath>
        <m:r>
          <m:t>s</m:t>
        </m:r>
      </m:oMath>
      <w:r>
        <w:t xml:space="preserve">’s channel-</w:t>
      </w:r>
      <m:oMath>
        <m:r>
          <m:t>k</m:t>
        </m:r>
      </m:oMath>
      <w:r>
        <w:t xml:space="preserve"> </w:t>
      </w:r>
      <w:r>
        <w:t xml:space="preserve">aggregate demand sourced from sector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region</w:t>
      </w:r>
      <w:r>
        <w:t xml:space="preserve"> </w:t>
      </w:r>
      <m:oMath>
        <m:r>
          <m:t>r</m:t>
        </m:r>
      </m:oMath>
      <w:r>
        <w:t xml:space="preserve">. Letting</w:t>
      </w:r>
      <w:r>
        <w:t xml:space="preserve"> </w:t>
      </w:r>
      <m:oMath>
        <m:sSup>
          <m:e>
            <m:r>
              <m:rPr>
                <m:sty m:val="b"/>
              </m:rPr>
              <m:t>f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c</m:t>
                    </m:r>
                  </m:e>
                  <m:sub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 </m:t>
                </m:r>
                <m:sSub>
                  <m:e>
                    <m:r>
                      <m:t>g</m:t>
                    </m:r>
                  </m:e>
                  <m:sub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 </m:t>
                </m:r>
                <m:r>
                  <m:t>i</m:t>
                </m:r>
                <m:sSub>
                  <m:e>
                    <m:r>
                      <m:t>d</m:t>
                    </m:r>
                  </m:e>
                  <m:sub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 </m:t>
                </m:r>
                <m:r>
                  <m:t>i</m:t>
                </m:r>
                <m:sSubSup>
                  <m:e>
                    <m:r>
                      <m:t>d</m:t>
                    </m:r>
                  </m:e>
                  <m:sub>
                    <m:r>
                      <m:t>r</m:t>
                    </m:r>
                  </m:sub>
                  <m:sup>
                    <m:r>
                      <m:t>g</m:t>
                    </m:r>
                  </m:sup>
                </m:sSubSup>
              </m:e>
            </m:d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f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"/>
                      </m:rPr>
                      <m:t>f</m:t>
                    </m:r>
                  </m:e>
                  <m:sup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rPr>
                        <m:sty m:val="b"/>
                      </m:rPr>
                      <m:t>f</m:t>
                    </m:r>
                  </m:e>
                  <m:sup>
                    <m:r>
                      <m:t>R</m:t>
                    </m:r>
                  </m:sup>
                </m:sSup>
              </m:e>
            </m:d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R</m:t>
            </m:r>
            <m:r>
              <m:t>K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f</m:t>
          </m:r>
          <m:r>
            <m:rPr>
              <m:sty m:val="b"/>
            </m:rPr>
            <m:t>d</m:t>
          </m:r>
          <m:r>
            <m:rPr>
              <m:sty m:val="p"/>
            </m:rPr>
            <m:t>=</m:t>
          </m:r>
          <m:r>
            <m:rPr>
              <m:sty m:val="b"/>
            </m:rPr>
            <m:t>Θ</m:t>
          </m:r>
          <m:r>
            <m:t> </m:t>
          </m:r>
          <m:r>
            <m:rPr>
              <m:sty m:val="b"/>
            </m:rPr>
            <m:t>f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sSub>
            <m:e>
              <m:r>
                <m:t>d</m:t>
              </m: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script"/>
                    </m:rPr>
                    <m:t>K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Θ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</m:sub>
                    <m:sup>
                      <m:r>
                        <m:t>r</m:t>
                      </m:r>
                      <m:r>
                        <m:t>s</m:t>
                      </m:r>
                    </m:sup>
                  </m:sSubSup>
                </m:e>
              </m:nary>
            </m:e>
          </m:nary>
          <m:r>
            <m:t> </m:t>
          </m:r>
          <m:sSub>
            <m:e>
              <m:r>
                <m:t>f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Column exhaustion: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r</m:t>
            </m:r>
            <m:r>
              <m:rPr>
                <m:sty m:val="p"/>
              </m:rPr>
              <m:t>,</m:t>
            </m:r>
            <m:r>
              <m:t>n</m:t>
            </m:r>
          </m:sub>
          <m:sup>
            <m:r>
              <m:t>​</m:t>
            </m:r>
          </m:sup>
          <m:e>
            <m:sSubSup>
              <m:e>
                <m:r>
                  <m:t>Θ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</m:sub>
              <m:sup>
                <m:r>
                  <m:t>r</m:t>
                </m:r>
                <m:r>
                  <m:t>s</m:t>
                </m:r>
              </m:sup>
            </m:sSubSup>
          </m:e>
        </m:nary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s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t xml:space="preserve"> </w:t>
      </w:r>
      <w:r>
        <w:t xml:space="preserve">— region</w:t>
      </w:r>
      <w:r>
        <w:t xml:space="preserve"> </w:t>
      </w:r>
      <m:oMath>
        <m:r>
          <m:t>s</m:t>
        </m:r>
      </m:oMath>
      <w:r>
        <w:t xml:space="preserve">’s channel-</w:t>
      </w:r>
      <m:oMath>
        <m:r>
          <m:t>k</m:t>
        </m:r>
      </m:oMath>
      <w:r>
        <w:t xml:space="preserve"> </w:t>
      </w:r>
      <w:r>
        <w:t xml:space="preserve">expenditure is fully allocated across all supplying regions and sectors.</w:t>
      </w:r>
    </w:p>
    <w:p>
      <w:pPr>
        <w:pStyle w:val="BodyText"/>
      </w:pPr>
      <w:r>
        <w:rPr>
          <w:b/>
          <w:bCs/>
        </w:rPr>
        <w:t xml:space="preserve">Imports and exports are implicit:</w:t>
      </w:r>
      <w:r>
        <w:t xml:space="preserve"> </w:t>
      </w:r>
      <w:r>
        <w:t xml:space="preserve">no separate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terms are needed. Off-diagonal column sums give imports directly: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imp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≡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n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≠</m:t>
                  </m:r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Θ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</m:sub>
                    <m:sup>
                      <m:r>
                        <m:t>r</m:t>
                      </m:r>
                      <m:r>
                        <m:t>s</m:t>
                      </m:r>
                    </m:sup>
                  </m:sSubSup>
                </m:e>
              </m:nary>
            </m:e>
          </m:nary>
          <m:r>
            <m:t> </m:t>
          </m:r>
          <m:sSub>
            <m:e>
              <m:r>
                <m:t>f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nor/>
                  <m:sty m:val="p"/>
                </m:rPr>
                <m:t>exp</m:t>
              </m: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≡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n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≠</m:t>
                  </m:r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Θ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</m:sub>
                    <m:sup>
                      <m:r>
                        <m:t>r</m:t>
                      </m:r>
                      <m:r>
                        <m:t>s</m:t>
                      </m:r>
                    </m:sup>
                  </m:sSubSup>
                </m:e>
              </m:nary>
            </m:e>
          </m:nary>
          <m:r>
            <m:t> </m:t>
          </m:r>
          <m:sSub>
            <m:e>
              <m:r>
                <m:t>f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</m:oMath>
      </m:oMathPara>
    </w:p>
    <w:p>
      <w:pPr>
        <w:pStyle w:val="FirstParagraph"/>
      </w:pPr>
      <w:r>
        <w:t xml:space="preserve">The diagonal blocks</w:t>
      </w:r>
      <w:r>
        <w:t xml:space="preserve"> </w:t>
      </w:r>
      <m:oMath>
        <m:sSup>
          <m:e>
            <m:r>
              <m:rPr>
                <m:sty m:val="b"/>
              </m:rPr>
              <m:t>Θ</m:t>
            </m:r>
          </m:e>
          <m:sup>
            <m:r>
              <m:t>r</m:t>
            </m:r>
            <m:r>
              <m:t>r</m:t>
            </m:r>
          </m:sup>
        </m:sSup>
      </m:oMath>
      <w:r>
        <w:t xml:space="preserve"> </w:t>
      </w:r>
      <w:r>
        <w:t xml:space="preserve">encode</w:t>
      </w:r>
      <w:r>
        <w:t xml:space="preserve"> </w:t>
      </w:r>
      <w:r>
        <w:rPr>
          <w:b/>
          <w:bCs/>
        </w:rPr>
        <w:t xml:space="preserve">domestic</w:t>
      </w:r>
      <w:r>
        <w:t xml:space="preserve"> </w:t>
      </w:r>
      <w:r>
        <w:t xml:space="preserve">sourcing (columns are</w:t>
      </w:r>
      <w:r>
        <w:t xml:space="preserve"> </w:t>
      </w:r>
      <m:oMath>
        <m:sSup>
          <m:e>
            <m:r>
              <m:rPr>
                <m:sty m:val="b"/>
              </m:rPr>
              <m:t>β</m:t>
            </m:r>
          </m:e>
          <m:sup>
            <m:r>
              <m:t>r</m:t>
            </m:r>
            <m:r>
              <m:t>r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b"/>
              </m:rPr>
              <m:t>σ</m:t>
            </m:r>
          </m:e>
          <m:sup>
            <m:r>
              <m:t>r</m:t>
            </m:r>
            <m:r>
              <m:t>r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b"/>
              </m:rPr>
              <m:t>ι</m:t>
            </m:r>
          </m:e>
          <m:sup>
            <m:r>
              <m:t>r</m:t>
            </m:r>
            <m:r>
              <m:t>r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b"/>
              </m:rPr>
              <m:t>ι</m:t>
            </m:r>
          </m:e>
          <m:sup>
            <m:r>
              <m:t>g</m:t>
            </m:r>
            <m:r>
              <m:rPr>
                <m:sty m:val="p"/>
              </m:rPr>
              <m:t>,</m:t>
            </m:r>
            <m:r>
              <m:t>r</m:t>
            </m:r>
            <m:r>
              <m:t>r</m:t>
            </m:r>
          </m:sup>
        </m:sSup>
      </m:oMath>
      <w:r>
        <w:t xml:space="preserve">, satisfying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n</m:t>
            </m:r>
          </m:sub>
          <m:sup>
            <m:r>
              <m:t>​</m:t>
            </m:r>
          </m:sup>
          <m:e>
            <m:sSubSup>
              <m:e>
                <m:r>
                  <m:t>Θ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</m:sub>
              <m:sup>
                <m:r>
                  <m:t>r</m:t>
                </m:r>
                <m:r>
                  <m:t>r</m:t>
                </m:r>
              </m:sup>
            </m:sSubSup>
          </m:e>
        </m:nary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since some demand is imported); the off-diagonal blocks</w:t>
      </w:r>
      <w:r>
        <w:t xml:space="preserve"> </w:t>
      </w:r>
      <m:oMath>
        <m:sSup>
          <m:e>
            <m:r>
              <m:rPr>
                <m:sty m:val="b"/>
              </m:rPr>
              <m:t>Θ</m:t>
            </m:r>
          </m:e>
          <m:sup>
            <m:r>
              <m:t>r</m:t>
            </m:r>
            <m:r>
              <m:t>s</m:t>
            </m:r>
          </m:sup>
        </m:sSup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≠</m:t>
        </m:r>
        <m:r>
          <m:t>s</m:t>
        </m:r>
      </m:oMath>
      <w:r>
        <w:t xml:space="preserve">) encode</w:t>
      </w:r>
      <w:r>
        <w:t xml:space="preserve"> </w:t>
      </w:r>
      <w:r>
        <w:rPr>
          <w:b/>
          <w:bCs/>
        </w:rPr>
        <w:t xml:space="preserve">cross-border</w:t>
      </w:r>
      <w:r>
        <w:t xml:space="preserve"> </w:t>
      </w:r>
      <w:r>
        <w:t xml:space="preserve">final goods flows by channel — the distinction between HH, government, and investment imports that aggregate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parameters cannot capture.</w:t>
      </w:r>
    </w:p>
    <w:p>
      <w:r>
        <w:pict>
          <v:rect style="width:0;height:1.5pt" o:hralign="center" o:hrstd="t" o:hr="t"/>
        </w:pict>
      </w:r>
    </w:p>
    <w:bookmarkEnd w:id="23"/>
    <w:bookmarkStart w:id="24" w:name="io-system-and-gross-output"/>
    <w:p>
      <w:pPr>
        <w:pStyle w:val="Heading2"/>
      </w:pPr>
      <w:r>
        <w:t xml:space="preserve">3.3 IO System and Gross Output</w:t>
      </w:r>
    </w:p>
    <w:p>
      <w:pPr>
        <w:pStyle w:val="FirstParagraph"/>
      </w:pPr>
      <w:r>
        <w:t xml:space="preserve">Intermediate demand is</w:t>
      </w:r>
      <w:r>
        <w:t xml:space="preserve"> </w:t>
      </w:r>
      <m:oMath>
        <m:r>
          <m:rPr>
            <m:sty m:val="b"/>
          </m:rPr>
          <m:t>i</m:t>
        </m:r>
        <m:r>
          <m:rPr>
            <m:sty m:val="b"/>
          </m:rPr>
          <m:t>d</m:t>
        </m:r>
        <m:r>
          <m:rPr>
            <m:sty m:val="p"/>
          </m:rPr>
          <m:t>=</m:t>
        </m:r>
        <m:r>
          <m:t>A</m:t>
        </m:r>
        <m:r>
          <m:rPr>
            <m:sty m:val="b"/>
          </m:rPr>
          <m:t>d</m:t>
        </m:r>
      </m:oMath>
      <w:r>
        <w:t xml:space="preserve">, with element</w:t>
      </w:r>
      <w:r>
        <w:t xml:space="preserve"> </w:t>
      </w:r>
      <m:oMath>
        <m:r>
          <m:t>i</m:t>
        </m:r>
        <m:sSub>
          <m:e>
            <m:r>
              <m:t>d</m:t>
            </m:r>
          </m:e>
          <m:sub>
            <m:r>
              <m:t>r</m:t>
            </m:r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s</m:t>
            </m:r>
            <m:r>
              <m:rPr>
                <m:sty m:val="p"/>
              </m:rPr>
              <m:t>,</m:t>
            </m:r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r</m:t>
                </m:r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s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d</m:t>
            </m:r>
          </m:e>
          <m:sub>
            <m:r>
              <m:t>s</m:t>
            </m:r>
            <m:r>
              <m:t>j</m:t>
            </m:r>
          </m:sub>
        </m:sSub>
      </m:oMath>
      <w:r>
        <w:t xml:space="preserve">. The IO balance for gross output</w:t>
      </w:r>
      <w:r>
        <w:t xml:space="preserve"> </w:t>
      </w:r>
      <m:oMath>
        <m:r>
          <m:rPr>
            <m:sty m:val="b"/>
          </m:rPr>
          <m:t>d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R</m:t>
            </m:r>
            <m:r>
              <m:t>N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d</m:t>
          </m:r>
          <m:r>
            <m:rPr>
              <m:sty m:val="p"/>
            </m:rPr>
            <m:t>=</m:t>
          </m:r>
          <m:r>
            <m:rPr>
              <m:sty m:val="b"/>
            </m:rPr>
            <m:t>f</m:t>
          </m:r>
          <m:r>
            <m:rPr>
              <m:sty m:val="b"/>
            </m:rPr>
            <m:t>d</m:t>
          </m:r>
          <m:r>
            <m:rPr>
              <m:sty m:val="p"/>
            </m:rPr>
            <m:t>+</m:t>
          </m:r>
          <m:r>
            <m:t>A</m:t>
          </m:r>
          <m:r>
            <m:rPr>
              <m:sty m:val="b"/>
            </m:rPr>
            <m:t>d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rPr>
              <m:sty m:val="b"/>
            </m:rPr>
            <m:t>d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"/>
            </m:rPr>
            <m:t>f</m:t>
          </m:r>
          <m:r>
            <m:rPr>
              <m:sty m:val="b"/>
            </m:rPr>
            <m:t>d</m:t>
          </m:r>
          <m:r>
            <m:rPr>
              <m:sty m:val="p"/>
            </m:rPr>
            <m:t>≡</m:t>
          </m:r>
          <m:r>
            <m:t>L</m:t>
          </m:r>
          <m:r>
            <m:t> </m:t>
          </m:r>
          <m:r>
            <m:rPr>
              <m:sty m:val="b"/>
            </m:rPr>
            <m:t>f</m:t>
          </m:r>
          <m:r>
            <m:rPr>
              <m:sty m:val="b"/>
            </m:rPr>
            <m:t>d</m:t>
          </m:r>
          <m:r>
            <m:rPr>
              <m:sty m:val="p"/>
            </m:rPr>
            <m:t>=</m:t>
          </m:r>
          <m:r>
            <m:t>L</m:t>
          </m:r>
          <m:r>
            <m:t> </m:t>
          </m:r>
          <m:r>
            <m:rPr>
              <m:sty m:val="b"/>
            </m:rPr>
            <m:t>Θ</m:t>
          </m:r>
          <m:r>
            <m:t> </m:t>
          </m:r>
          <m:r>
            <m:rPr>
              <m:sty m:val="b"/>
            </m:rPr>
            <m:t>f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L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R</m:t>
            </m:r>
            <m:r>
              <m:t>N</m:t>
            </m:r>
            <m:r>
              <m:rPr>
                <m:sty m:val="p"/>
              </m:rPr>
              <m:t>×</m:t>
            </m:r>
            <m:r>
              <m:t>R</m:t>
            </m:r>
            <m:r>
              <m:t>N</m:t>
            </m:r>
          </m:sup>
        </m:sSup>
      </m:oMath>
      <w:r>
        <w:t xml:space="preserve"> </w:t>
      </w:r>
      <w:r>
        <w:t xml:space="preserve">is the Leontief inverse with elements</w:t>
      </w:r>
      <w:r>
        <w:t xml:space="preserve"> </w:t>
      </w:r>
      <m:oMath>
        <m:sSub>
          <m:e>
            <m:r>
              <m:t>l</m:t>
            </m:r>
          </m:e>
          <m:sub>
            <m:r>
              <m:t>r</m:t>
            </m:r>
            <m:r>
              <m:t>i</m:t>
            </m:r>
            <m:r>
              <m:rPr>
                <m:sty m:val="p"/>
              </m:rPr>
              <m:t>,</m:t>
            </m:r>
            <m:r>
              <m:t>s</m:t>
            </m:r>
            <m:r>
              <m:t>j</m:t>
            </m:r>
          </m:sub>
        </m:sSub>
      </m:oMath>
      <w:r>
        <w:t xml:space="preserve">: the total output of sector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i</m:t>
            </m:r>
          </m:e>
        </m:d>
      </m:oMath>
      <w:r>
        <w:t xml:space="preserve"> </w:t>
      </w:r>
      <w:r>
        <w:t xml:space="preserve">— direct and indirect across all IO rounds — required to deliver one unit of final demand for good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s</m:t>
            </m:r>
            <m:r>
              <m:rPr>
                <m:sty m:val="p"/>
              </m:rPr>
              <m:t>,</m:t>
            </m:r>
            <m:r>
              <m:t>j</m:t>
            </m:r>
          </m:e>
        </m:d>
      </m:oMath>
      <w:r>
        <w:t xml:space="preserve">.</w:t>
      </w:r>
    </w:p>
    <w:p>
      <w:pPr>
        <w:pStyle w:val="BodyText"/>
      </w:pPr>
      <w:r>
        <w:t xml:space="preserve">Element-wise:</w:t>
      </w:r>
      <w:r>
        <w:t xml:space="preserve"> </w:t>
      </w:r>
      <m:oMath>
        <m:sSub>
          <m:e>
            <m:r>
              <m:t>d</m:t>
            </m:r>
          </m:e>
          <m:sub>
            <m:r>
              <m:t>r</m:t>
            </m:r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s</m:t>
            </m:r>
            <m:r>
              <m:rPr>
                <m:sty m:val="p"/>
              </m:rPr>
              <m:t>,</m:t>
            </m:r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l</m:t>
                </m:r>
              </m:e>
              <m:sub>
                <m:r>
                  <m:t>r</m:t>
                </m:r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s</m:t>
                </m:r>
                <m:r>
                  <m:t>j</m:t>
                </m:r>
              </m:sub>
            </m:sSub>
          </m:e>
        </m:nary>
        <m:r>
          <m:t> </m:t>
        </m:r>
        <m:r>
          <m:t>f</m:t>
        </m:r>
        <m:sSub>
          <m:e>
            <m:r>
              <m:t>d</m:t>
            </m:r>
          </m:e>
          <m:sub>
            <m:r>
              <m:t>s</m:t>
            </m:r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For primary sector 1 and secondary sector 2 in region</w:t>
      </w:r>
      <w:r>
        <w:t xml:space="preserve"> </w:t>
      </w:r>
      <m:oMath>
        <m:r>
          <m:t>r</m:t>
        </m:r>
      </m:oMath>
      <w:r>
        <w:t xml:space="preserve">, material use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M</m:t>
              </m:r>
            </m:e>
            <m:sub>
              <m:r>
                <m:t>1</m:t>
              </m:r>
            </m:sub>
            <m:sup>
              <m:r>
                <m:t>r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l</m:t>
                      </m:r>
                    </m:e>
                    <m:sub>
                      <m:r>
                        <m:t>r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s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r>
            <m:t>f</m:t>
          </m:r>
          <m:sSub>
            <m:e>
              <m:r>
                <m:t>d</m:t>
              </m:r>
            </m:e>
            <m:sub>
              <m:r>
                <m:t>s</m:t>
              </m:r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Sup>
            <m:e>
              <m:r>
                <m:t>M</m:t>
              </m:r>
            </m:e>
            <m:sub>
              <m:r>
                <m:t>2</m:t>
              </m:r>
            </m:sub>
            <m:sup>
              <m:r>
                <m:t>r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l</m:t>
                      </m:r>
                    </m:e>
                    <m:sub>
                      <m:r>
                        <m:t>r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s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r>
            <m:t>f</m:t>
          </m:r>
          <m:sSub>
            <m:e>
              <m:r>
                <m:t>d</m:t>
              </m:r>
            </m:e>
            <m:sub>
              <m:r>
                <m:t>s</m:t>
              </m:r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Total material use</w:t>
      </w:r>
      <w:r>
        <w:t xml:space="preserve"> </w:t>
      </w:r>
      <m:oMath>
        <m:sSup>
          <m:e>
            <m:r>
              <m:t>M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sSubSup>
          <m:e>
            <m:r>
              <m:t>M</m:t>
            </m:r>
          </m:e>
          <m:sub>
            <m:r>
              <m:t>1</m:t>
            </m:r>
          </m:sub>
          <m:sup>
            <m:r>
              <m:t>r</m:t>
            </m:r>
          </m:sup>
        </m:sSubSup>
        <m:r>
          <m:rPr>
            <m:sty m:val="p"/>
          </m:rPr>
          <m:t>+</m:t>
        </m:r>
        <m:sSubSup>
          <m:e>
            <m:r>
              <m:t>M</m:t>
            </m:r>
          </m:e>
          <m:sub>
            <m:r>
              <m:t>2</m:t>
            </m:r>
          </m:sub>
          <m:sup>
            <m:r>
              <m:t>r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s</m:t>
            </m:r>
            <m:r>
              <m:t>j</m:t>
            </m:r>
          </m:sub>
          <m:sup>
            <m:r>
              <m:t>​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l</m:t>
                    </m:r>
                  </m:e>
                  <m:sub>
                    <m:r>
                      <m:t>r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l</m:t>
                    </m:r>
                  </m:e>
                  <m:sub>
                    <m:r>
                      <m:t>r</m:t>
                    </m:r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  <m:r>
                      <m:t>j</m:t>
                    </m:r>
                  </m:sub>
                </m:sSub>
              </m:e>
            </m:d>
          </m:e>
        </m:nary>
        <m:r>
          <m:t> </m:t>
        </m:r>
        <m:r>
          <m:t>f</m:t>
        </m:r>
        <m:sSub>
          <m:e>
            <m:r>
              <m:t>d</m:t>
            </m:r>
          </m:e>
          <m:sub>
            <m:r>
              <m:t>s</m:t>
            </m:r>
            <m:r>
              <m:t>j</m:t>
            </m:r>
          </m:sub>
        </m:sSub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final-demand-interventions"/>
    <w:p>
      <w:pPr>
        <w:pStyle w:val="Heading2"/>
      </w:pPr>
      <w:r>
        <w:t xml:space="preserve">3.4 Final Demand Interventions</w:t>
      </w:r>
    </w:p>
    <w:p>
      <w:pPr>
        <w:pStyle w:val="FirstParagraph"/>
      </w:pPr>
      <w:r>
        <w:t xml:space="preserve">A CE substitution of intensity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in region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channel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shifts fraction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of primary material final demand to secondary: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t>f</m:t>
          </m:r>
          <m:sSubSup>
            <m:e>
              <m:r>
                <m:t>d</m:t>
              </m: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</m:sub>
            <m: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K</m:t>
                  </m:r>
                </m:e>
              </m:d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ρ</m:t>
          </m:r>
          <m:r>
            <m:t> </m:t>
          </m:r>
          <m:sSubSup>
            <m:e>
              <m:r>
                <m:t>φ</m:t>
              </m:r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1</m:t>
              </m:r>
            </m:sub>
            <m:sup>
              <m:r>
                <m:t>r</m:t>
              </m:r>
            </m:sup>
          </m:sSubSup>
          <m:r>
            <m:t> </m:t>
          </m:r>
          <m:r>
            <m:t>f</m:t>
          </m:r>
          <m:sSubSup>
            <m:e>
              <m:r>
                <m:t>d</m:t>
              </m:r>
            </m:e>
            <m:sub>
              <m:r>
                <m:t>K</m:t>
              </m:r>
            </m:sub>
            <m:sup>
              <m:r>
                <m:t>r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r>
            <m:t>Δ</m:t>
          </m:r>
          <m:r>
            <m:t>f</m:t>
          </m:r>
          <m:sSubSup>
            <m:e>
              <m:r>
                <m:t>d</m:t>
              </m: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t>2</m:t>
              </m:r>
            </m:sub>
            <m: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K</m:t>
                  </m:r>
                </m:e>
              </m:d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ρ</m:t>
          </m:r>
          <m:r>
            <m:t> </m:t>
          </m:r>
          <m:sSubSup>
            <m:e>
              <m:r>
                <m:t>φ</m:t>
              </m:r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1</m:t>
              </m:r>
            </m:sub>
            <m:sup>
              <m:r>
                <m:t>r</m:t>
              </m:r>
            </m:sup>
          </m:sSubSup>
          <m:r>
            <m:t> </m:t>
          </m:r>
          <m:r>
            <m:t>f</m:t>
          </m:r>
          <m:sSubSup>
            <m:e>
              <m:r>
                <m:t>d</m:t>
              </m:r>
            </m:e>
            <m:sub>
              <m:r>
                <m:t>K</m:t>
              </m:r>
            </m:sub>
            <m:sup>
              <m:r>
                <m:t>r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r>
            <m:t>Δ</m:t>
          </m:r>
          <m:r>
            <m:t>f</m:t>
          </m:r>
          <m:sSubSup>
            <m:e>
              <m:r>
                <m:t>d</m:t>
              </m:r>
            </m:e>
            <m:sub>
              <m:r>
                <m:t>s</m:t>
              </m:r>
              <m:r>
                <m:t>i</m:t>
              </m:r>
            </m:sub>
            <m: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K</m:t>
                  </m:r>
                </m:e>
              </m:d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nor/>
              <m:sty m:val="p"/>
            </m:rPr>
            <m:t> otherwise,</m:t>
          </m:r>
        </m:oMath>
      </m:oMathPara>
    </w:p>
    <w:p>
      <w:pPr>
        <w:pStyle w:val="FirstParagraph"/>
      </w:pPr>
      <w:r>
        <w:t xml:space="preserve">so aggregate expenditure is preserved: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s</m:t>
            </m:r>
            <m:r>
              <m:t>i</m:t>
            </m:r>
          </m:sub>
          <m:sup>
            <m:r>
              <m:t>​</m:t>
            </m:r>
          </m:sup>
          <m:e>
            <m:r>
              <m:t>Δ</m:t>
            </m:r>
          </m:e>
        </m:nary>
        <m:r>
          <m:t>f</m:t>
        </m:r>
        <m:sSubSup>
          <m:e>
            <m:r>
              <m:t>d</m:t>
            </m:r>
          </m:e>
          <m:sub>
            <m:r>
              <m:t>s</m:t>
            </m:r>
            <m:r>
              <m:t>i</m:t>
            </m:r>
          </m:sub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</m:e>
            </m:d>
          </m:sup>
        </m:sSubSup>
        <m:r>
          <m:rPr>
            <m:sty m:val="p"/>
          </m:rPr>
          <m:t>=</m:t>
        </m:r>
        <m:r>
          <m:t>0</m:t>
        </m:r>
      </m:oMath>
      <w:r>
        <w:t xml:space="preserve">. Output responds via</w:t>
      </w:r>
      <w:r>
        <w:t xml:space="preserve"> </w:t>
      </w:r>
      <m:oMath>
        <m:r>
          <m:t>Δ</m:t>
        </m:r>
        <m:r>
          <m:rPr>
            <m:sty m:val="b"/>
          </m:rPr>
          <m:t>d</m:t>
        </m:r>
        <m:r>
          <m:rPr>
            <m:sty m:val="p"/>
          </m:rPr>
          <m:t>=</m:t>
        </m:r>
        <m:r>
          <m:t>L</m:t>
        </m:r>
        <m:r>
          <m:t> </m:t>
        </m:r>
        <m:r>
          <m:t>Δ</m:t>
        </m:r>
        <m:r>
          <m:rPr>
            <m:sty m:val="b"/>
          </m:rPr>
          <m:t>f</m:t>
        </m:r>
        <m:r>
          <m:rPr>
            <m:sty m:val="b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sSubSup>
            <m:e>
              <m:r>
                <m:t>M</m:t>
              </m:r>
            </m:e>
            <m:sub>
              <m:r>
                <m:t>1</m:t>
              </m:r>
            </m:sub>
            <m:sup>
              <m:r>
                <m:t>r</m:t>
              </m:r>
            </m:sup>
          </m:sSubSup>
          <m:r>
            <m:rPr>
              <m:sty m:val="p"/>
            </m:rPr>
            <m:t>=</m:t>
          </m:r>
          <m:r>
            <m:t>Δ</m:t>
          </m:r>
          <m:sSub>
            <m:e>
              <m:r>
                <m:t>d</m:t>
              </m: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s</m:t>
              </m:r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l</m:t>
                  </m:r>
                </m:e>
                <m:sub>
                  <m:r>
                    <m:t>r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  <m:r>
                    <m:t>j</m:t>
                  </m:r>
                </m:sub>
              </m:sSub>
            </m:e>
          </m:nary>
          <m:r>
            <m:t> </m:t>
          </m:r>
          <m:r>
            <m:t>Δ</m:t>
          </m:r>
          <m:r>
            <m:t>f</m:t>
          </m:r>
          <m:sSub>
            <m:e>
              <m:r>
                <m:t>d</m:t>
              </m:r>
            </m:e>
            <m:sub>
              <m:r>
                <m:t>s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l</m:t>
              </m:r>
            </m:e>
            <m:sub>
              <m:r>
                <m:t>r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t>1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ρ</m:t>
              </m:r>
              <m:r>
                <m:t> </m:t>
              </m:r>
              <m:sSubSup>
                <m:e>
                  <m:r>
                    <m:t>φ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</m:sSubSup>
              <m:r>
                <m:t>f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r</m:t>
                  </m:r>
                </m:sup>
              </m:sSubSup>
            </m:e>
          </m:d>
          <m:r>
            <m:rPr>
              <m:sty m:val="p"/>
            </m:rPr>
            <m:t>+</m:t>
          </m:r>
          <m:sSub>
            <m:e>
              <m:r>
                <m:t>l</m:t>
              </m:r>
            </m:e>
            <m:sub>
              <m:r>
                <m:t>r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t>2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+</m:t>
              </m:r>
              <m:r>
                <m:t>ρ</m:t>
              </m:r>
              <m:r>
                <m:t> </m:t>
              </m:r>
              <m:sSubSup>
                <m:e>
                  <m:r>
                    <m:t>φ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</m:sSubSup>
              <m:r>
                <m:t>f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r</m:t>
                  </m:r>
                </m:sup>
              </m:sSubSup>
            </m:e>
          </m:d>
          <m:r>
            <m:rPr>
              <m:sty m:val="p"/>
            </m:rPr>
            <m:t>=</m:t>
          </m:r>
          <m:r>
            <m:t>ρ</m:t>
          </m:r>
          <m:r>
            <m:t> </m:t>
          </m:r>
          <m:sSubSup>
            <m:e>
              <m:r>
                <m:t>φ</m:t>
              </m:r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1</m:t>
              </m:r>
            </m:sub>
            <m:sup>
              <m:r>
                <m:t>r</m:t>
              </m:r>
            </m:sup>
          </m:sSubSup>
          <m:r>
            <m:t>f</m:t>
          </m:r>
          <m:sSubSup>
            <m:e>
              <m:r>
                <m:t>d</m:t>
              </m:r>
            </m:e>
            <m:sub>
              <m:r>
                <m:t>K</m:t>
              </m:r>
            </m:sub>
            <m:sup>
              <m:r>
                <m:t>r</m:t>
              </m:r>
            </m:sup>
          </m:sSubSup>
          <m:r>
            <m:t> 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l</m:t>
                  </m:r>
                </m:e>
                <m:sub>
                  <m:r>
                    <m:t>r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l</m:t>
                  </m:r>
                </m:e>
                <m:sub>
                  <m:r>
                    <m:t>r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t>1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Summing over all final demand channels</w:t>
      </w:r>
      <w:r>
        <w:t xml:space="preserve"> </w:t>
      </w:r>
      <m:oMath>
        <m:r>
          <m:t>K</m:t>
        </m:r>
      </m:oMath>
      <w:r>
        <w:t xml:space="preserve">, with</w:t>
      </w:r>
      <w:r>
        <w:t xml:space="preserve"> </w:t>
      </w:r>
      <m:oMath>
        <m:r>
          <m:t>f</m:t>
        </m:r>
        <m:sSub>
          <m:e>
            <m:r>
              <m:t>d</m:t>
            </m:r>
          </m:e>
          <m:sub>
            <m:r>
              <m:t>r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≡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Sup>
              <m:e>
                <m:r>
                  <m:t>φ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sub>
              <m:sup>
                <m:r>
                  <m:t>r</m:t>
                </m:r>
              </m:sup>
            </m:sSubSup>
          </m:e>
        </m:nary>
        <m:r>
          <m:t>f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r</m:t>
            </m:r>
          </m:sup>
        </m:sSubSup>
      </m:oMath>
      <w:r>
        <w:t xml:space="preserve"> </w:t>
      </w:r>
      <w:r>
        <w:t xml:space="preserve">denoting total primary material final demand in region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sSubSup>
            <m:e>
              <m:r>
                <m:t>M</m:t>
              </m:r>
            </m:e>
            <m:sub>
              <m:r>
                <m:t>1</m:t>
              </m:r>
            </m:sub>
            <m:sup>
              <m:r>
                <m:t>r</m:t>
              </m:r>
            </m:sup>
          </m:sSubSup>
          <m:r>
            <m:rPr>
              <m:sty m:val="p"/>
            </m:rPr>
            <m:t>=</m:t>
          </m:r>
          <m:r>
            <m:t>ρ</m:t>
          </m:r>
          <m:r>
            <m:t> </m:t>
          </m:r>
          <m:r>
            <m:t>f</m:t>
          </m:r>
          <m:sSub>
            <m:e>
              <m:r>
                <m:t>d</m:t>
              </m: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</m:sub>
          </m:sSub>
          <m:r>
            <m:t> 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l</m:t>
                  </m:r>
                </m:e>
                <m:sub>
                  <m:r>
                    <m:t>r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l</m:t>
                  </m:r>
                </m:e>
                <m:sub>
                  <m:r>
                    <m:t>r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t>1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r>
            <m:t>Δ</m:t>
          </m:r>
          <m:sSubSup>
            <m:e>
              <m:r>
                <m:t>M</m:t>
              </m:r>
            </m:e>
            <m:sub>
              <m:r>
                <m:t>2</m:t>
              </m:r>
            </m:sub>
            <m:sup>
              <m:r>
                <m:t>r</m:t>
              </m:r>
            </m:sup>
          </m:sSubSup>
          <m:r>
            <m:rPr>
              <m:sty m:val="p"/>
            </m:rPr>
            <m:t>=</m:t>
          </m:r>
          <m:r>
            <m:t>ρ</m:t>
          </m:r>
          <m:r>
            <m:t> </m:t>
          </m:r>
          <m:r>
            <m:t>f</m:t>
          </m:r>
          <m:sSub>
            <m:e>
              <m:r>
                <m:t>d</m:t>
              </m: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</m:sub>
          </m:sSub>
          <m:r>
            <m:t> 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l</m:t>
                  </m:r>
                </m:e>
                <m:sub>
                  <m:r>
                    <m:t>r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l</m:t>
                  </m:r>
                </m:e>
                <m:sub>
                  <m:r>
                    <m:t>r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t>1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r>
        <w:pict>
          <v:rect style="width:0;height:1.5pt" o:hralign="center" o:hrstd="t" o:hr="t"/>
        </w:pict>
      </w:r>
    </w:p>
    <w:bookmarkEnd w:id="25"/>
    <w:bookmarkStart w:id="26" w:name="intermediate-demand-interventions"/>
    <w:p>
      <w:pPr>
        <w:pStyle w:val="Heading2"/>
      </w:pPr>
      <w:r>
        <w:t xml:space="preserve">3.5 Intermediate Demand Interventions</w:t>
      </w:r>
    </w:p>
    <w:p>
      <w:pPr>
        <w:pStyle w:val="FirstParagraph"/>
      </w:pPr>
      <w:r>
        <w:t xml:space="preserve">A CE substitution in intermediate production changes technical coefficients for all using sectors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  <m:scr m:val="script"/>
          </m:rP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sSub>
            <m:e>
              <m:r>
                <m:t>a</m:t>
              </m:r>
            </m:e>
            <m:sub>
              <m:r>
                <m:t>r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ρ</m:t>
          </m:r>
          <m:r>
            <m:t> </m:t>
          </m:r>
          <m:sSub>
            <m:e>
              <m:r>
                <m:t>a</m:t>
              </m:r>
            </m:e>
            <m:sub>
              <m:r>
                <m:t>r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Δ</m:t>
          </m:r>
          <m:sSub>
            <m:e>
              <m:r>
                <m:t>a</m:t>
              </m:r>
            </m:e>
            <m:sub>
              <m:r>
                <m:t>r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ρ</m:t>
          </m:r>
          <m:r>
            <m:t> </m:t>
          </m:r>
          <m:sSub>
            <m:e>
              <m:r>
                <m:t>a</m:t>
              </m:r>
            </m:e>
            <m:sub>
              <m:r>
                <m:t>r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Δ</m:t>
          </m:r>
          <m:sSub>
            <m:e>
              <m:r>
                <m:t>a</m:t>
              </m:r>
            </m:e>
            <m:sub>
              <m:r>
                <m:t>r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nor/>
              <m:sty m:val="p"/>
            </m:rPr>
            <m:t> for </m:t>
          </m:r>
          <m:r>
            <m:t>i</m:t>
          </m:r>
          <m:r>
            <m:rPr>
              <m:sty m:val="p"/>
            </m:rPr>
            <m:t>≠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preserving total input shares (</w:t>
      </w:r>
      <m:oMath>
        <m:r>
          <m:t>a</m:t>
        </m:r>
        <m:sSub>
          <m:e>
            <m:r>
              <m:rPr>
                <m:sty m:val="p"/>
              </m:rPr>
              <m:t>′</m:t>
            </m:r>
          </m:e>
          <m:sub>
            <m:r>
              <m:t>r</m:t>
            </m:r>
            <m:r>
              <m:t>1</m:t>
            </m:r>
            <m:r>
              <m:rPr>
                <m:sty m:val="p"/>
              </m:rPr>
              <m:t>,</m:t>
            </m:r>
            <m:r>
              <m:t>s</m:t>
            </m:r>
            <m:r>
              <m:t>j</m:t>
            </m:r>
          </m:sub>
        </m:sSub>
        <m:r>
          <m:rPr>
            <m:sty m:val="p"/>
          </m:rPr>
          <m:t>+</m:t>
        </m:r>
        <m:r>
          <m:t>a</m:t>
        </m:r>
        <m:sSub>
          <m:e>
            <m:r>
              <m:rPr>
                <m:sty m:val="p"/>
              </m:rPr>
              <m:t>′</m:t>
            </m:r>
          </m:e>
          <m:sub>
            <m:r>
              <m:t>r</m:t>
            </m:r>
            <m:r>
              <m:t>2</m:t>
            </m:r>
            <m:r>
              <m:rPr>
                <m:sty m:val="p"/>
              </m:rPr>
              <m:t>,</m:t>
            </m:r>
            <m:r>
              <m:t>s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r</m:t>
            </m:r>
            <m:r>
              <m:t>1</m:t>
            </m:r>
            <m:r>
              <m:rPr>
                <m:sty m:val="p"/>
              </m:rPr>
              <m:t>,</m:t>
            </m:r>
            <m:r>
              <m:t>s</m:t>
            </m:r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r</m:t>
            </m:r>
            <m:r>
              <m:t>2</m:t>
            </m:r>
            <m:r>
              <m:rPr>
                <m:sty m:val="p"/>
              </m:rPr>
              <m:t>,</m:t>
            </m:r>
            <m:r>
              <m:t>s</m:t>
            </m:r>
            <m:r>
              <m:t>j</m:t>
            </m:r>
          </m:sub>
        </m:sSub>
      </m:oMath>
      <w:r>
        <w:t xml:space="preserve">). For small</w:t>
      </w:r>
      <w:r>
        <w:t xml:space="preserve"> </w:t>
      </w:r>
      <m:oMath>
        <m:r>
          <m:t>ρ</m:t>
        </m:r>
      </m:oMath>
      <w:r>
        <w:t xml:space="preserve">, the first-order output change is</w:t>
      </w:r>
      <w:r>
        <w:t xml:space="preserve"> </w:t>
      </w:r>
      <m:oMath>
        <m:r>
          <m:t>Δ</m:t>
        </m:r>
        <m:r>
          <m:rPr>
            <m:sty m:val="b"/>
          </m:rPr>
          <m:t>d</m:t>
        </m:r>
        <m:r>
          <m:rPr>
            <m:sty m:val="p"/>
          </m:rPr>
          <m:t>≈</m:t>
        </m:r>
        <m:r>
          <m:t>L</m:t>
        </m:r>
        <m:r>
          <m:t> </m:t>
        </m:r>
        <m:d>
          <m:dPr>
            <m:begChr m:val="("/>
            <m:sepChr m:val=""/>
            <m:endChr m:val=")"/>
            <m:grow/>
          </m:dPr>
          <m:e>
            <m:r>
              <m:t>Δ</m:t>
            </m:r>
            <m:r>
              <m:t>A</m:t>
            </m:r>
          </m:e>
        </m:d>
        <m:r>
          <m:t> </m:t>
        </m:r>
        <m:r>
          <m:rPr>
            <m:sty m:val="b"/>
          </m:rPr>
          <m:t>d</m:t>
        </m:r>
      </m:oMath>
      <w:r>
        <w:t xml:space="preserve">, giving: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sSubSup>
            <m:e>
              <m:r>
                <m:t>M</m:t>
              </m:r>
            </m:e>
            <m:sub>
              <m:r>
                <m:t>1</m:t>
              </m:r>
            </m:sub>
            <m:sup>
              <m:r>
                <m:t>r</m:t>
              </m:r>
            </m:sup>
          </m:sSubSup>
          <m:r>
            <m:rPr>
              <m:sty m:val="p"/>
            </m:rPr>
            <m:t>≈</m:t>
          </m:r>
          <m:r>
            <m:t>ρ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script"/>
                </m:rPr>
                <m:t>J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r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s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d</m:t>
              </m:r>
            </m:e>
            <m:sub>
              <m:r>
                <m:t>s</m:t>
              </m:r>
              <m:r>
                <m:t>j</m:t>
              </m:r>
            </m:sub>
          </m:sSub>
          <m:r>
            <m:t> 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l</m:t>
                  </m:r>
                </m:e>
                <m:sub>
                  <m:r>
                    <m:t>r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l</m:t>
                  </m:r>
                </m:e>
                <m:sub>
                  <m:r>
                    <m:t>r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t>1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r>
            <m:t>Δ</m:t>
          </m:r>
          <m:sSubSup>
            <m:e>
              <m:r>
                <m:t>M</m:t>
              </m:r>
            </m:e>
            <m:sub>
              <m:r>
                <m:t>2</m:t>
              </m:r>
            </m:sub>
            <m:sup>
              <m:r>
                <m:t>r</m:t>
              </m:r>
            </m:sup>
          </m:sSubSup>
          <m:r>
            <m:rPr>
              <m:sty m:val="p"/>
            </m:rPr>
            <m:t>≈</m:t>
          </m:r>
          <m:r>
            <m:t>ρ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script"/>
                </m:rPr>
                <m:t>J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r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s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d</m:t>
              </m:r>
            </m:e>
            <m:sub>
              <m:r>
                <m:t>s</m:t>
              </m:r>
              <m:r>
                <m:t>j</m:t>
              </m:r>
            </m:sub>
          </m:sSub>
          <m:r>
            <m:t> 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l</m:t>
                  </m:r>
                </m:e>
                <m:sub>
                  <m:r>
                    <m:t>r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l</m:t>
                  </m:r>
                </m:e>
                <m:sub>
                  <m:r>
                    <m:t>r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t>1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scale is now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,</m:t>
            </m:r>
            <m:r>
              <m:t>s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r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s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d</m:t>
            </m:r>
          </m:e>
          <m:sub>
            <m:r>
              <m:t>s</m:t>
            </m:r>
            <m:r>
              <m:t>j</m:t>
            </m:r>
          </m:sub>
        </m:sSub>
      </m:oMath>
      <w:r>
        <w:t xml:space="preserve"> </w:t>
      </w:r>
      <w:r>
        <w:t xml:space="preserve">— total intermediate use of primary material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across all using sectors — replacing the final demand scale</w:t>
      </w:r>
      <w:r>
        <w:t xml:space="preserve"> </w:t>
      </w:r>
      <m:oMath>
        <m:r>
          <m:t>f</m:t>
        </m:r>
        <m:sSub>
          <m:e>
            <m:r>
              <m:t>d</m:t>
            </m:r>
          </m:e>
          <m:sub>
            <m:r>
              <m:t>r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. The Leontief structural factors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l</m:t>
                </m:r>
              </m:e>
              <m:sub>
                <m:r>
                  <m:t>r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r</m:t>
                </m:r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l</m:t>
                </m:r>
              </m:e>
              <m:sub>
                <m:r>
                  <m:t>r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r</m:t>
                </m:r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are identical in both cases.</w:t>
      </w:r>
    </w:p>
    <w:p>
      <w:r>
        <w:pict>
          <v:rect style="width:0;height:1.5pt" o:hralign="center" o:hrstd="t" o:hr="t"/>
        </w:pict>
      </w:r>
    </w:p>
    <w:bookmarkEnd w:id="26"/>
    <w:bookmarkStart w:id="27" w:name="unified-impact-formula"/>
    <w:p>
      <w:pPr>
        <w:pStyle w:val="Heading2"/>
      </w:pPr>
      <w:r>
        <w:t xml:space="preserve">3.6 Unified Impact Formula</w:t>
      </w:r>
    </w:p>
    <w:p>
      <w:pPr>
        <w:pStyle w:val="FirstParagraph"/>
      </w:pPr>
      <w:r>
        <w:t xml:space="preserve">The IO accounting identity</w:t>
      </w:r>
      <w:r>
        <w:t xml:space="preserve"> </w:t>
      </w:r>
      <m:oMath>
        <m:sSub>
          <m:e>
            <m:r>
              <m:t>d</m:t>
            </m:r>
          </m:e>
          <m:sub>
            <m:r>
              <m:t>r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=</m:t>
        </m:r>
        <m:r>
          <m:t>f</m:t>
        </m:r>
        <m:sSub>
          <m:e>
            <m:r>
              <m:t>d</m:t>
            </m:r>
          </m:e>
          <m:sub>
            <m:r>
              <m:t>r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s</m:t>
            </m:r>
            <m:r>
              <m:rPr>
                <m:sty m:val="p"/>
              </m:rPr>
              <m:t>,</m:t>
            </m:r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r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s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d</m:t>
            </m:r>
          </m:e>
          <m:sub>
            <m:r>
              <m:t>s</m:t>
            </m:r>
            <m:r>
              <m:t>j</m:t>
            </m:r>
          </m:sub>
        </m:sSub>
      </m:oMath>
      <w:r>
        <w:t xml:space="preserve"> </w:t>
      </w:r>
      <w:r>
        <w:t xml:space="preserve">(gross output of primary = final demand + intermediate use) unifies both mechanisms. For the</w:t>
      </w:r>
      <w:r>
        <w:t xml:space="preserve"> </w:t>
      </w:r>
      <w:r>
        <w:rPr>
          <w:b/>
          <w:bCs/>
        </w:rPr>
        <w:t xml:space="preserve">full CE</w:t>
      </w:r>
      <w:r>
        <w:t xml:space="preserve"> </w:t>
      </w:r>
      <w:r>
        <w:t xml:space="preserve">case: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Δ</m:t>
              </m:r>
              <m:sSubSup>
                <m:e>
                  <m:r>
                    <m:t>M</m:t>
                  </m:r>
                </m:e>
                <m:sub>
                  <m:r>
                    <m:t>1</m:t>
                  </m:r>
                </m:sub>
                <m:sup>
                  <m:r>
                    <m:t>r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 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l</m:t>
                      </m:r>
                    </m:e>
                    <m:sub>
                      <m:r>
                        <m:t>r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r</m:t>
                      </m:r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r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r</m:t>
                      </m:r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  <m:r>
                <m:t>  </m:t>
              </m:r>
              <m:r>
                <m:t>Δ</m:t>
              </m:r>
              <m:sSubSup>
                <m:e>
                  <m:r>
                    <m:t>M</m:t>
                  </m:r>
                </m:e>
                <m:sub>
                  <m:r>
                    <m:t>2</m:t>
                  </m:r>
                </m:sub>
                <m:sup>
                  <m:r>
                    <m:t>r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 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l</m:t>
                      </m:r>
                    </m:e>
                    <m:sub>
                      <m:r>
                        <m:t>r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r</m:t>
                      </m:r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r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r</m:t>
                      </m:r>
                      <m:r>
                        <m:t>1</m:t>
                      </m:r>
                    </m:sub>
                  </m:sSub>
                </m:e>
              </m:d>
            </m:e>
          </m:borderBox>
        </m:oMath>
      </m:oMathPara>
    </w:p>
    <w:p>
      <w:pPr>
        <w:pStyle w:val="FirstParagraph"/>
      </w:pPr>
      <w:r>
        <w:t xml:space="preserve">The Leontief 2×2 block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l</m:t>
                      </m:r>
                    </m:e>
                    <m:sub>
                      <m:r>
                        <m:t>r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r</m:t>
                      </m:r>
                      <m:r>
                        <m:t>1</m:t>
                      </m:r>
                    </m:sub>
                  </m:sSub>
                </m:e>
                <m:e>
                  <m:sSub>
                    <m:e>
                      <m:r>
                        <m:t>l</m:t>
                      </m:r>
                    </m:e>
                    <m:sub>
                      <m:r>
                        <m:t>r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r</m:t>
                      </m:r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l</m:t>
                      </m:r>
                    </m:e>
                    <m:sub>
                      <m:r>
                        <m:t>r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r</m:t>
                      </m:r>
                      <m:r>
                        <m:t>1</m:t>
                      </m:r>
                    </m:sub>
                  </m:sSub>
                </m:e>
                <m:e>
                  <m:sSub>
                    <m:e>
                      <m:r>
                        <m:t>l</m:t>
                      </m:r>
                    </m:e>
                    <m:sub>
                      <m:r>
                        <m:t>r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r</m:t>
                      </m:r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near-diagonal for any primary–secondary pair:</w:t>
      </w:r>
      <w:r>
        <w:t xml:space="preserve"> </w:t>
      </w:r>
      <m:oMath>
        <m:sSub>
          <m:e>
            <m:r>
              <m:t>l</m:t>
            </m:r>
          </m:e>
          <m:sub>
            <m:r>
              <m:t>r</m:t>
            </m:r>
            <m:r>
              <m:t>1</m:t>
            </m:r>
            <m:r>
              <m:rPr>
                <m:sty m:val="p"/>
              </m:rPr>
              <m:t>,</m:t>
            </m:r>
            <m:r>
              <m:t>r</m:t>
            </m:r>
            <m:r>
              <m:t>1</m:t>
            </m:r>
          </m:sub>
        </m:sSub>
        <m:r>
          <m:rPr>
            <m:sty m:val="p"/>
          </m:rPr>
          <m:t>≈</m:t>
        </m:r>
        <m:sSub>
          <m:e>
            <m:r>
              <m:t>l</m:t>
            </m:r>
          </m:e>
          <m:sub>
            <m:r>
              <m:t>r</m:t>
            </m:r>
            <m:r>
              <m:t>2</m:t>
            </m:r>
            <m:r>
              <m:rPr>
                <m:sty m:val="p"/>
              </m:rPr>
              <m:t>,</m:t>
            </m:r>
            <m:r>
              <m:t>r</m:t>
            </m:r>
            <m:r>
              <m:t>2</m:t>
            </m:r>
          </m:sub>
        </m:sSub>
        <m:r>
          <m:rPr>
            <m:sty m:val="p"/>
          </m:rPr>
          <m:t>≈</m:t>
        </m:r>
        <m:r>
          <m:t>1</m:t>
        </m:r>
      </m:oMath>
      <w:r>
        <w:t xml:space="preserve"> </w:t>
      </w:r>
      <w:r>
        <w:t xml:space="preserve">(self-referential diagonal) and</w:t>
      </w:r>
      <w:r>
        <w:t xml:space="preserve"> </w:t>
      </w:r>
      <m:oMath>
        <m:sSub>
          <m:e>
            <m:r>
              <m:t>l</m:t>
            </m:r>
          </m:e>
          <m:sub>
            <m:r>
              <m:t>r</m:t>
            </m:r>
            <m:r>
              <m:t>1</m:t>
            </m:r>
            <m:r>
              <m:rPr>
                <m:sty m:val="p"/>
              </m:rPr>
              <m:t>,</m:t>
            </m:r>
            <m:r>
              <m:t>r</m:t>
            </m:r>
            <m:r>
              <m:t>2</m:t>
            </m:r>
          </m:sub>
        </m:sSub>
        <m:r>
          <m:rPr>
            <m:sty m:val="p"/>
          </m:rPr>
          <m:t>≈</m:t>
        </m:r>
        <m:sSub>
          <m:e>
            <m:r>
              <m:t>l</m:t>
            </m:r>
          </m:e>
          <m:sub>
            <m:r>
              <m:t>r</m:t>
            </m:r>
            <m:r>
              <m:t>2</m:t>
            </m:r>
            <m:r>
              <m:rPr>
                <m:sty m:val="p"/>
              </m:rPr>
              <m:t>,</m:t>
            </m:r>
            <m:r>
              <m:t>r</m:t>
            </m:r>
            <m:r>
              <m:t>1</m:t>
            </m:r>
          </m:sub>
        </m:sSub>
        <m:r>
          <m:rPr>
            <m:sty m:val="p"/>
          </m:rPr>
          <m:t>≈</m:t>
        </m:r>
        <m:r>
          <m:t>0</m:t>
        </m:r>
      </m:oMath>
      <w:r>
        <w:t xml:space="preserve"> </w:t>
      </w:r>
      <w:r>
        <w:t xml:space="preserve">(primary and secondary do not feed into each other). Hence: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l</m:t>
                  </m:r>
                </m:e>
                <m:sub>
                  <m:r>
                    <m:t>r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l</m:t>
                  </m:r>
                </m:e>
                <m:sub>
                  <m:r>
                    <m:t>r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t>1</m:t>
                  </m:r>
                </m:sub>
              </m:sSub>
            </m:e>
          </m:d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l</m:t>
                  </m:r>
                </m:e>
                <m:sub>
                  <m:r>
                    <m:t>r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l</m:t>
                  </m:r>
                </m:e>
                <m:sub>
                  <m:r>
                    <m:t>r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t>1</m:t>
                  </m:r>
                </m:sub>
              </m:sSub>
            </m:e>
          </m:d>
          <m:r>
            <m:rPr>
              <m:sty m:val="p"/>
            </m:rPr>
            <m:t>≈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t>Δ</m:t>
          </m:r>
          <m:sSup>
            <m:e>
              <m:r>
                <m:t>M</m:t>
              </m:r>
            </m:e>
            <m:sup>
              <m:r>
                <m:t>r</m:t>
              </m:r>
            </m:sup>
          </m:sSup>
          <m:r>
            <m:rPr>
              <m:sty m:val="p"/>
            </m:rPr>
            <m:t>≈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CE intervention</w:t>
      </w:r>
      <w:r>
        <w:t xml:space="preserve"> </w:t>
      </w:r>
      <w:r>
        <w:rPr>
          <w:b/>
          <w:bCs/>
        </w:rPr>
        <w:t xml:space="preserve">reduces primary material use by</w:t>
      </w:r>
      <w:r>
        <w:rPr>
          <w:b/>
          <w:bCs/>
        </w:rPr>
        <w:t xml:space="preserve"> </w:t>
      </w:r>
      <m:oMath>
        <m:r>
          <m:rPr>
            <m:sty m:val="p"/>
          </m:rPr>
          <m:t>≈</m:t>
        </m:r>
        <m:r>
          <m:t>ρ</m:t>
        </m:r>
        <m:r>
          <m:t> </m:t>
        </m:r>
        <m:sSub>
          <m:e>
            <m:r>
              <m:t>d</m:t>
            </m:r>
          </m:e>
          <m:sub>
            <m:r>
              <m:t>r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rPr>
          <w:b/>
          <w:bCs/>
        </w:rPr>
        <w:t xml:space="preserve">, increases secondary by</w:t>
      </w:r>
      <w:r>
        <w:rPr>
          <w:b/>
          <w:bCs/>
        </w:rPr>
        <w:t xml:space="preserve"> </w:t>
      </w:r>
      <m:oMath>
        <m:r>
          <m:rPr>
            <m:sty m:val="p"/>
          </m:rPr>
          <m:t>≈</m:t>
        </m:r>
        <m:r>
          <m:t>ρ</m:t>
        </m:r>
        <m:r>
          <m:t> </m:t>
        </m:r>
        <m:sSub>
          <m:e>
            <m:r>
              <m:t>d</m:t>
            </m:r>
          </m:e>
          <m:sub>
            <m:r>
              <m:t>r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rPr>
          <w:b/>
          <w:bCs/>
        </w:rPr>
        <w:t xml:space="preserve">, and leaves total material throughput approximately unchanged</w:t>
      </w:r>
      <w:r>
        <w:t xml:space="preserve">. For</w:t>
      </w:r>
      <w:r>
        <w:t xml:space="preserve"> </w:t>
      </w:r>
      <w:r>
        <w:rPr>
          <w:b/>
          <w:bCs/>
        </w:rPr>
        <w:t xml:space="preserve">partial portfolios</w:t>
      </w:r>
      <w:r>
        <w:t xml:space="preserve"> </w:t>
      </w:r>
      <w:r>
        <w:t xml:space="preserve">engaging a subset of channels,</w:t>
      </w:r>
      <w:r>
        <w:t xml:space="preserve"> </w:t>
      </w:r>
      <m:oMath>
        <m:sSub>
          <m:e>
            <m:r>
              <m:t>d</m:t>
            </m:r>
          </m:e>
          <m:sub>
            <m:r>
              <m:t>r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is replaced by the relevant channel volume:</w:t>
      </w:r>
    </w:p>
    <w:p>
      <w:pPr>
        <w:pStyle w:val="BodyText"/>
      </w:pPr>
      <w:r>
        <w:t xml:space="preserve">$$
    \Delta M_1^r \;=\; \rho \cdot \underbrace{\Bigl[
      \underbrace{fd_{r,1}^c}_{\substack{\text{household}}}
      + \underbrace{fd_{r,1}^g}_{\substack{\text{government}}}
      + \underbrace{fd_{r,1}^{id}}_{\substack{\text{private inv.}}}
      + \underbrace{fd_{r,1}^{id^g}}_{\substack{\text{public inv.}}}
      + \underbrace{\textstyle\sum_{s,j} a_{r1,sj}\,d_{sj}}_{\text{firm input demand}}
    \Bigr]}_{\displaystyle =\;d_{r,1}\;\text{(full CE)}} \cdot \underbrace{(l_{r1,r2} - l_{r1,r1})}_{\approx\,-1}
    $$</w:t>
      </w:r>
    </w:p>
    <w:p>
      <w:pPr>
        <w:pStyle w:val="FirstParagraph"/>
      </w:pPr>
      <w:r>
        <w:t xml:space="preserve">Because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l</m:t>
                </m:r>
              </m:e>
              <m:sub>
                <m:r>
                  <m:t>r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r</m:t>
                </m:r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l</m:t>
                </m:r>
              </m:e>
              <m:sub>
                <m:r>
                  <m:t>r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r</m:t>
                </m:r>
                <m:r>
                  <m:t>1</m:t>
                </m:r>
              </m:sub>
            </m:sSub>
          </m:e>
        </m:d>
        <m:r>
          <m:rPr>
            <m:sty m:val="p"/>
          </m:rPr>
          <m:t>≈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constant across all material pairs,</w:t>
      </w:r>
      <w:r>
        <w:t xml:space="preserve"> </w:t>
      </w:r>
      <w:r>
        <w:rPr>
          <w:b/>
          <w:bCs/>
        </w:rPr>
        <w:t xml:space="preserve">the ranking of CE interventions reduces entirely to a ranking of the demand channel volumes</w:t>
      </w:r>
      <w:r>
        <w:t xml:space="preserve">, which are measured empirically in the Descriptive Analytics section.</w:t>
      </w:r>
    </w:p>
    <w:p>
      <w:pPr>
        <w:pStyle w:val="BodyText"/>
      </w:pPr>
      <w:r>
        <w:rPr>
          <w:b/>
          <w:bCs/>
        </w:rPr>
        <w:t xml:space="preserve">Caveat — emission impacts are not governed by the</w:t>
      </w:r>
      <w:r>
        <w:rPr>
          <w:b/>
          <w:bCs/>
        </w:rPr>
        <w:t xml:space="preserve"> </w:t>
      </w:r>
      <m:oMath>
        <m:r>
          <m:rPr>
            <m:sty m:val="p"/>
          </m:rPr>
          <m:t>≈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factor.</w:t>
      </w:r>
      <w:r>
        <w:t xml:space="preserve"> </w:t>
      </w:r>
      <w:r>
        <w:t xml:space="preserve">That result applies only to primary material output (one row of</w:t>
      </w:r>
      <w:r>
        <w:t xml:space="preserve"> </w:t>
      </w:r>
      <m:oMath>
        <m:r>
          <m:t>L</m:t>
        </m:r>
      </m:oMath>
      <w:r>
        <w:t xml:space="preserve">). Emission impacts require summing the Leontief column difference across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upstream sectors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s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t xml:space="preserve"> </w:t>
      </w:r>
      <w:r>
        <w:t xml:space="preserve">weighted by their emission intensities: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s</m:t>
            </m:r>
            <m:r>
              <m:rPr>
                <m:sty m:val="p"/>
              </m:rPr>
              <m:t>,</m:t>
            </m:r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ε</m:t>
                </m:r>
              </m:e>
              <m:sub>
                <m:r>
                  <m:t>s</m:t>
                </m:r>
                <m:r>
                  <m:t>k</m:t>
                </m:r>
              </m:sub>
            </m:sSub>
          </m:e>
        </m:nary>
        <m:d>
          <m:dPr>
            <m:begChr m:val="("/>
            <m:sepChr m:val=""/>
            <m:endChr m:val=")"/>
            <m:grow/>
          </m:dPr>
          <m:e>
            <m:sSubSup>
              <m:e>
                <m:r>
                  <m:t>l</m:t>
                </m:r>
              </m:e>
              <m:sub>
                <m:r>
                  <m:t>r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s</m:t>
                </m:r>
                <m:r>
                  <m:t>k</m:t>
                </m:r>
              </m:sub>
              <m:sup>
                <m:r>
                  <m:rPr>
                    <m:nor/>
                    <m:sty m:val="p"/>
                  </m:rPr>
                  <m:t>sec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l</m:t>
                </m:r>
              </m:e>
              <m:sub>
                <m:r>
                  <m:t>r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s</m:t>
                </m:r>
                <m:r>
                  <m:t>k</m:t>
                </m:r>
              </m:sub>
              <m:sup>
                <m:r>
                  <m:rPr>
                    <m:nor/>
                    <m:sty m:val="p"/>
                  </m:rPr>
                  <m:t>pri</m:t>
                </m:r>
              </m:sup>
            </m:sSubSup>
          </m:e>
        </m:d>
      </m:oMath>
      <w:r>
        <w:t xml:space="preserve">. This sum can be positive even when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l</m:t>
                </m:r>
              </m:e>
              <m:sub>
                <m:r>
                  <m:t>r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r</m:t>
                </m:r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l</m:t>
                </m:r>
              </m:e>
              <m:sub>
                <m:r>
                  <m:t>r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r</m:t>
                </m:r>
                <m:r>
                  <m:t>1</m:t>
                </m:r>
              </m:sub>
            </m:sSub>
          </m:e>
        </m:d>
        <m:r>
          <m:rPr>
            <m:sty m:val="p"/>
          </m:rPr>
          <m:t>≈</m:t>
        </m:r>
        <m:r>
          <m:rPr>
            <m:sty m:val="p"/>
          </m:rPr>
          <m:t>−</m:t>
        </m:r>
        <m:r>
          <m:t>1</m:t>
        </m:r>
      </m:oMath>
      <w:r>
        <w:t xml:space="preserve">, as the Metals structural rebound demonstrates.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Formal Setup</dc:title>
  <dc:creator>Oriol Vallès Codina</dc:creator>
  <cp:keywords/>
  <dcterms:created xsi:type="dcterms:W3CDTF">2026-03-25T09:42:17Z</dcterms:created>
  <dcterms:modified xsi:type="dcterms:W3CDTF">2026-03-25T09:42:17Z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date">
    <vt:lpwstr>2026-03-25</vt:lpwstr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Circular Economy Interventions in a Core-Periphery SOCIO-ECO-MRIO-SFC Model</vt:lpwstr>
  </property>
  <property fmtid="{D5CDD505-2E9C-101B-9397-08002B2CF9AE}" pid="14" name="toc-title">
    <vt:lpwstr>Table of contents</vt:lpwstr>
  </property>
</Properties>
</file>