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2044" w14:textId="0D3C7016" w:rsidR="00AD6837" w:rsidRPr="00307D76" w:rsidRDefault="004B31B8">
      <w:pPr>
        <w:rPr>
          <w:sz w:val="32"/>
          <w:szCs w:val="32"/>
        </w:rPr>
      </w:pPr>
      <w:r w:rsidRPr="00307D76">
        <w:rPr>
          <w:sz w:val="32"/>
          <w:szCs w:val="32"/>
        </w:rPr>
        <w:t>Mapping the industrial base for the new energy economy</w:t>
      </w:r>
    </w:p>
    <w:p w14:paraId="47EA6FA4" w14:textId="77777777" w:rsidR="003048D8" w:rsidRDefault="003048D8" w:rsidP="53A03EC0"/>
    <w:p w14:paraId="0AD3D2FB" w14:textId="47EF71B8" w:rsidR="0029665D" w:rsidRPr="00307D76" w:rsidRDefault="0029665D" w:rsidP="53A03EC0">
      <w:pPr>
        <w:rPr>
          <w:rStyle w:val="EndnoteReference"/>
        </w:rPr>
      </w:pPr>
      <w:r w:rsidRPr="00307D76">
        <w:t>Ishana Ratan, Ben</w:t>
      </w:r>
      <w:r w:rsidR="00512384" w:rsidRPr="00307D76">
        <w:t>jamin</w:t>
      </w:r>
      <w:r w:rsidRPr="00307D76">
        <w:t xml:space="preserve"> </w:t>
      </w:r>
      <w:r w:rsidR="23F685E3" w:rsidRPr="00307D76">
        <w:t>E</w:t>
      </w:r>
      <w:r w:rsidR="00543DC0" w:rsidRPr="00307D76">
        <w:t>.</w:t>
      </w:r>
      <w:r w:rsidR="23F685E3" w:rsidRPr="00307D76">
        <w:t xml:space="preserve"> </w:t>
      </w:r>
      <w:r w:rsidRPr="00307D76">
        <w:t xml:space="preserve">Bagozzi, </w:t>
      </w:r>
      <w:r w:rsidR="007A159D" w:rsidRPr="00307D76">
        <w:t xml:space="preserve">Jonas Goldman, Becky Han, </w:t>
      </w:r>
      <w:r w:rsidR="00057A44" w:rsidRPr="00307D76">
        <w:t xml:space="preserve">Tim Sahay, </w:t>
      </w:r>
      <w:r w:rsidRPr="00307D76">
        <w:t>and Bentley</w:t>
      </w:r>
      <w:r w:rsidR="00543DC0" w:rsidRPr="00307D76">
        <w:t xml:space="preserve"> B. </w:t>
      </w:r>
      <w:r w:rsidRPr="00307D76">
        <w:t>Allan</w:t>
      </w:r>
    </w:p>
    <w:p w14:paraId="2B784826" w14:textId="77777777" w:rsidR="00363071" w:rsidRPr="00307D76" w:rsidRDefault="00363071"/>
    <w:p w14:paraId="63138D85" w14:textId="2D301D99" w:rsidR="008C0AD6" w:rsidRPr="00307D76" w:rsidDel="00D93CA5" w:rsidRDefault="00D93CA5" w:rsidP="008C0AD6">
      <w:r w:rsidRPr="00307D76">
        <w:rPr>
          <w:b/>
          <w:bCs/>
        </w:rPr>
        <w:t>Abstract:</w:t>
      </w:r>
      <w:r w:rsidRPr="00307D76">
        <w:t xml:space="preserve"> Countries are designing green industrial policies to upgrade their economies and position their firms in global value chains. If successful, these strategies could generate cost declines, locking in decarbonization pathways </w:t>
      </w:r>
      <w:r w:rsidR="21C56E3E" w:rsidRPr="00307D76">
        <w:t>with</w:t>
      </w:r>
      <w:r w:rsidRPr="00307D76">
        <w:t xml:space="preserve"> new energy technologies. However, there are two central risks. First, countries could make investments in sectors where they are unlikely to be competitive. Second, poor quality information about economic opportunities </w:t>
      </w:r>
      <w:r w:rsidR="4B558767" w:rsidRPr="00307D76">
        <w:t>could</w:t>
      </w:r>
      <w:r w:rsidRPr="00307D76">
        <w:t xml:space="preserve"> lead </w:t>
      </w:r>
      <w:r w:rsidR="1FFFBD4E" w:rsidRPr="00307D76">
        <w:t xml:space="preserve">several </w:t>
      </w:r>
      <w:r w:rsidRPr="00307D76">
        <w:t xml:space="preserve">countries to compete in a small number of technologies. Countries </w:t>
      </w:r>
      <w:r w:rsidR="441A3101" w:rsidRPr="00307D76">
        <w:t>must</w:t>
      </w:r>
      <w:r w:rsidRPr="00307D76">
        <w:t xml:space="preserve"> diversify investments and compete in their areas of strength, but this requires granular tools to map capabilities and opportunities. In this paper, we identify the priority sectors for investment </w:t>
      </w:r>
      <w:r w:rsidR="1DFC9489" w:rsidRPr="00307D76">
        <w:t>across</w:t>
      </w:r>
      <w:r w:rsidRPr="00307D76">
        <w:t xml:space="preserve"> countries. We present a machine learning model that predicts country competitiveness across </w:t>
      </w:r>
      <w:r w:rsidR="4841E3D3" w:rsidRPr="00307D76">
        <w:t>10 clean</w:t>
      </w:r>
      <w:r w:rsidRPr="00307D76">
        <w:t xml:space="preserve"> energy technologies. The model also specifies the parts </w:t>
      </w:r>
      <w:r w:rsidR="7F74E9FC" w:rsidRPr="00307D76">
        <w:t>of countries</w:t>
      </w:r>
      <w:r w:rsidRPr="00307D76">
        <w:t>' industrial base that drive competitiveness in each area</w:t>
      </w:r>
      <w:r w:rsidR="142651C4" w:rsidRPr="00307D76">
        <w:t xml:space="preserve"> and demonstrates that ea</w:t>
      </w:r>
      <w:r w:rsidRPr="00307D76">
        <w:t xml:space="preserve">ch country has a </w:t>
      </w:r>
      <w:r w:rsidR="6791EDD2" w:rsidRPr="00307D76">
        <w:t>unique</w:t>
      </w:r>
      <w:r w:rsidRPr="00307D76">
        <w:t xml:space="preserve"> profile that shapes its competitiveness. The model enables countries to identify both existing strengths and provides pathways for building future </w:t>
      </w:r>
      <w:r w:rsidR="00C6745B" w:rsidRPr="00307D76">
        <w:t>capabilities</w:t>
      </w:r>
      <w:r w:rsidRPr="00307D76">
        <w:t xml:space="preserve"> in </w:t>
      </w:r>
      <w:r w:rsidR="00C6745B" w:rsidRPr="00307D76">
        <w:t>specific industrial areas</w:t>
      </w:r>
      <w:r w:rsidRPr="00307D76">
        <w:t>. </w:t>
      </w:r>
    </w:p>
    <w:p w14:paraId="13EAD3E6" w14:textId="77777777" w:rsidR="00557DAD" w:rsidRPr="00307D76" w:rsidRDefault="00557DAD"/>
    <w:p w14:paraId="6B8819C1" w14:textId="34A0092B" w:rsidR="00557DAD" w:rsidRPr="00307D76" w:rsidRDefault="00557DAD">
      <w:r w:rsidRPr="00307D76">
        <w:rPr>
          <w:b/>
          <w:bCs/>
        </w:rPr>
        <w:t>Keywords:</w:t>
      </w:r>
      <w:r w:rsidRPr="00307D76">
        <w:t xml:space="preserve"> industrial policy; </w:t>
      </w:r>
      <w:r w:rsidR="00422592" w:rsidRPr="00307D76">
        <w:t xml:space="preserve">industrial base; </w:t>
      </w:r>
      <w:r w:rsidRPr="00307D76">
        <w:t>green comparative advantage; exports; machine learning</w:t>
      </w:r>
      <w:r w:rsidR="00422592" w:rsidRPr="00307D76">
        <w:t>; global value chains</w:t>
      </w:r>
    </w:p>
    <w:p w14:paraId="28BF4AE8" w14:textId="77777777" w:rsidR="001252EA" w:rsidRPr="00307D76" w:rsidRDefault="001252EA"/>
    <w:p w14:paraId="2491374C" w14:textId="0A6D703C" w:rsidR="7A7B9C00" w:rsidRPr="00307D76" w:rsidRDefault="7A7B9C00"/>
    <w:p w14:paraId="73DDA754" w14:textId="1DF4AA76" w:rsidR="7A7B9C00" w:rsidRPr="00307D76" w:rsidRDefault="7A7B9C00"/>
    <w:p w14:paraId="4648BA73" w14:textId="01002D2D" w:rsidR="7A7B9C00" w:rsidRPr="00307D76" w:rsidRDefault="7A7B9C00"/>
    <w:p w14:paraId="3520900B" w14:textId="4ED05D59" w:rsidR="7A7B9C00" w:rsidRPr="00307D76" w:rsidRDefault="7A7B9C00" w:rsidP="00D6408D">
      <w:pPr>
        <w:spacing w:after="160" w:line="278" w:lineRule="auto"/>
      </w:pPr>
    </w:p>
    <w:p w14:paraId="71886CAD" w14:textId="77777777" w:rsidR="00D6408D" w:rsidRPr="00307D76" w:rsidRDefault="00D6408D" w:rsidP="00D6408D">
      <w:pPr>
        <w:spacing w:after="160" w:line="278" w:lineRule="auto"/>
      </w:pPr>
    </w:p>
    <w:p w14:paraId="2F8D05A5" w14:textId="77777777" w:rsidR="00D6408D" w:rsidRPr="00307D76" w:rsidRDefault="00D6408D" w:rsidP="00D6408D">
      <w:pPr>
        <w:spacing w:after="160" w:line="278" w:lineRule="auto"/>
      </w:pPr>
    </w:p>
    <w:p w14:paraId="385246BC" w14:textId="77777777" w:rsidR="00D6408D" w:rsidRPr="00307D76" w:rsidRDefault="00D6408D" w:rsidP="00D6408D">
      <w:pPr>
        <w:spacing w:after="160" w:line="278" w:lineRule="auto"/>
      </w:pPr>
    </w:p>
    <w:p w14:paraId="3FF91654" w14:textId="77777777" w:rsidR="00D6408D" w:rsidRPr="00307D76" w:rsidRDefault="00D6408D" w:rsidP="00D6408D">
      <w:pPr>
        <w:spacing w:after="160" w:line="278" w:lineRule="auto"/>
      </w:pPr>
    </w:p>
    <w:p w14:paraId="417B253E" w14:textId="77777777" w:rsidR="00D6408D" w:rsidRPr="00307D76" w:rsidRDefault="00D6408D" w:rsidP="00D6408D">
      <w:pPr>
        <w:spacing w:after="160" w:line="278" w:lineRule="auto"/>
      </w:pPr>
    </w:p>
    <w:p w14:paraId="2A8D41D0" w14:textId="77777777" w:rsidR="00D6408D" w:rsidRPr="00307D76" w:rsidRDefault="00D6408D" w:rsidP="00D6408D">
      <w:pPr>
        <w:spacing w:after="160" w:line="278" w:lineRule="auto"/>
      </w:pPr>
    </w:p>
    <w:p w14:paraId="30955F6F" w14:textId="77777777" w:rsidR="00D6408D" w:rsidRPr="00307D76" w:rsidRDefault="00D6408D" w:rsidP="00D6408D">
      <w:pPr>
        <w:spacing w:after="160" w:line="278" w:lineRule="auto"/>
      </w:pPr>
    </w:p>
    <w:p w14:paraId="1DDBD6A3" w14:textId="77777777" w:rsidR="00D6408D" w:rsidRPr="00307D76" w:rsidRDefault="00D6408D" w:rsidP="00D6408D">
      <w:pPr>
        <w:spacing w:after="160" w:line="278" w:lineRule="auto"/>
      </w:pPr>
    </w:p>
    <w:p w14:paraId="65756185" w14:textId="77777777" w:rsidR="00D6408D" w:rsidRPr="00307D76" w:rsidRDefault="00D6408D" w:rsidP="00D6408D">
      <w:pPr>
        <w:spacing w:after="160" w:line="278" w:lineRule="auto"/>
      </w:pPr>
    </w:p>
    <w:p w14:paraId="591675D8" w14:textId="77777777" w:rsidR="00307D76" w:rsidRDefault="00307D76">
      <w:pPr>
        <w:spacing w:after="160" w:line="278" w:lineRule="auto"/>
        <w:rPr>
          <w:rFonts w:eastAsiaTheme="minorHAnsi"/>
          <w:b/>
          <w:bCs/>
          <w:kern w:val="2"/>
          <w14:ligatures w14:val="standardContextual"/>
        </w:rPr>
      </w:pPr>
      <w:r>
        <w:br w:type="page"/>
      </w:r>
    </w:p>
    <w:p w14:paraId="4201B04B" w14:textId="44C873FC" w:rsidR="5D576A4C" w:rsidRPr="00307D76" w:rsidRDefault="5D576A4C" w:rsidP="7A7B9C00">
      <w:pPr>
        <w:pStyle w:val="Heading2"/>
        <w:spacing w:line="480" w:lineRule="auto"/>
        <w:rPr>
          <w:rFonts w:cs="Times New Roman"/>
        </w:rPr>
      </w:pPr>
      <w:commentRangeStart w:id="0"/>
      <w:commentRangeStart w:id="1"/>
      <w:commentRangeStart w:id="2"/>
      <w:r w:rsidRPr="00307D76">
        <w:rPr>
          <w:rFonts w:cs="Times New Roman"/>
        </w:rPr>
        <w:t xml:space="preserve">Summary Paragraph </w:t>
      </w:r>
      <w:commentRangeEnd w:id="0"/>
      <w:r w:rsidRPr="00307D76">
        <w:rPr>
          <w:rStyle w:val="CommentReference"/>
          <w:rFonts w:cs="Times New Roman"/>
          <w:sz w:val="24"/>
          <w:szCs w:val="24"/>
        </w:rPr>
        <w:commentReference w:id="0"/>
      </w:r>
      <w:commentRangeEnd w:id="1"/>
      <w:r w:rsidRPr="00307D76">
        <w:rPr>
          <w:rStyle w:val="CommentReference"/>
          <w:rFonts w:cs="Times New Roman"/>
          <w:sz w:val="24"/>
          <w:szCs w:val="24"/>
        </w:rPr>
        <w:commentReference w:id="1"/>
      </w:r>
      <w:commentRangeEnd w:id="2"/>
      <w:r w:rsidRPr="00307D76">
        <w:rPr>
          <w:rStyle w:val="CommentReference"/>
          <w:rFonts w:cs="Times New Roman"/>
          <w:sz w:val="24"/>
          <w:szCs w:val="24"/>
        </w:rPr>
        <w:commentReference w:id="2"/>
      </w:r>
    </w:p>
    <w:p w14:paraId="0E06F4E1" w14:textId="1CB06D16" w:rsidR="0458B338" w:rsidRPr="00307D76" w:rsidRDefault="25463B35" w:rsidP="7A7B9C00">
      <w:pPr>
        <w:spacing w:line="480" w:lineRule="auto"/>
      </w:pPr>
      <w:r w:rsidRPr="00307D76">
        <w:t xml:space="preserve">Countries are increasingly leveraging green industrial policies to both pursue decarbonization and improve the position of domestic industry in global value chains. Yet there is deep uncertainty about which technologies make for good investments, and poorly targeted strategies risk costly investment in crowded sectors. Here we predict country competitiveness across ten clean energy technologies using a machine-learning model built on granular measures of industrial capabilities. The results reveal that competitiveness depends upon a core set of industrial capabilities: electronics, machinery, mining and metals, industrial materials, and chemicals. Moreover, each technology has a unique profile of capabilities that predict competitiveness. This work advances the study of green industrial policy by providing a clear profile of capabilities necessary for competition in key green technologies, and a strategy for countries to identify their strengths and weaknesses across the supply chain. As countries implement green industrial policies, it will be critical that states avoid over-investments in sectors where they lack </w:t>
      </w:r>
      <w:r w:rsidR="48A44140" w:rsidRPr="00307D76">
        <w:t>capabilities and</w:t>
      </w:r>
      <w:r w:rsidRPr="00307D76">
        <w:t xml:space="preserve"> </w:t>
      </w:r>
      <w:bookmarkStart w:id="4" w:name="_Int_R0SAMOVc"/>
      <w:r w:rsidRPr="00307D76">
        <w:t>play to</w:t>
      </w:r>
      <w:bookmarkEnd w:id="4"/>
      <w:r w:rsidRPr="00307D76">
        <w:t xml:space="preserve"> their strengths in green value chains.</w:t>
      </w:r>
    </w:p>
    <w:p w14:paraId="44731131" w14:textId="786C892B" w:rsidR="09140FE1" w:rsidRPr="00E27D4D" w:rsidRDefault="09140FE1" w:rsidP="00E27D4D">
      <w:pPr>
        <w:pStyle w:val="Heading2"/>
        <w:spacing w:line="480" w:lineRule="auto"/>
        <w:rPr>
          <w:b w:val="0"/>
        </w:rPr>
      </w:pPr>
      <w:r w:rsidRPr="00E27D4D">
        <w:t>Introduction</w:t>
      </w:r>
    </w:p>
    <w:p w14:paraId="23B9C3B3" w14:textId="3FB11C32" w:rsidR="008428D3" w:rsidRPr="00307D76" w:rsidRDefault="00EE0A24" w:rsidP="00830DD1">
      <w:pPr>
        <w:spacing w:line="480" w:lineRule="auto"/>
      </w:pPr>
      <w:r w:rsidRPr="00307D76">
        <w:t xml:space="preserve">Countries all over the world are designing green industrial policies to </w:t>
      </w:r>
      <w:r w:rsidR="00064FEF" w:rsidRPr="00307D76">
        <w:t xml:space="preserve">upgrade their economies and </w:t>
      </w:r>
      <w:r w:rsidRPr="00307D76">
        <w:t>position their firms in global value chains</w:t>
      </w:r>
      <w:r w:rsidR="005F1CE2">
        <w:t>.</w:t>
      </w:r>
      <w:r w:rsidR="00A73327" w:rsidRPr="00307D76">
        <w:fldChar w:fldCharType="begin"/>
      </w:r>
      <w:r w:rsidR="00E05AA2">
        <w:instrText xml:space="preserve"> ADDIN ZOTERO_ITEM CSL_CITATION {"citationID":"dwxVHVnt","properties":{"formattedCitation":"\\super 1\\uc0\\u8211{}5\\nosupersub{}","plainCitation":"1–5","noteIndex":0},"citationItems":[{"id":"lCBHcjiO/kHEAKtSb","uris":["http://zotero.org/groups/5824398/items/YU52JVVP"],"itemData":{"id":25363,"type":"article-journal","abstract":"Industrial policy has begun to move into the center of debates on climate policy. This represents a shift away from climate policy as we know it—as classic environmental policy. Industrial policy and environmental policy differ in their policy goals, policy instruments, and distributional effects, one primarily concerned with economic development, the other with cutting greenhouse gas emissions. This raises questions about policy interactions between industrial and environmental policy in broader climate policy mixes and how these affect global decarbonization. This article identifies complementary and conflictual dynamics between industrial policy and environmental policy in both domestic and international climate politics. It shows how green industrial policy can advance climate goals and cooperation but can also present challenges to deepening climate cooperation and reducing greenhouse gas emissions. Developing an understanding of policy interactions is central to leveraging the potential of industrial policy to accelerate global decarbonization.","container-title":"Global Environmental Politics","DOI":"10.1162/glep_a_00624","ISSN":"1526-3800","issue":"4","journalAbbreviation":"Global Environmental Politics","page":"134-147","source":"Silverchair","title":"Making Industrial Policy Work for Decarbonization","volume":"21","author":[{"family":"Meckling","given":"Jonas"}],"issued":{"date-parts":[["2021",11,28]]}}},{"id":"lCBHcjiO/LuefBpoC","uris":["http://zotero.org/users/5811530/items/X5FU55PX"],"itemData":{"id":11554,"type":"article-journal","abstract":"The rise of green industrial policy has injected purpose and competition into global environmental politics. Efforts to build green industry have raised the economic and geopolitical stakes of environmental issues as states seek to position their firms in global value chains and reshore strategic industries. This could help to generate the technologies and political momentum needed to accelerate global decarbonization. At the same time, these green interventions confront status quo interests and a variety of industrial policies that support fossil fuel-based industries. To help make sense of this new landscape, this introduction to the special issue defines green industrial policy and situates it within domestic political economy, social policy, and global geopolitics. We present six new studies that demonstrate and explore the global politics of green industrial policy. To illustrate the kinds of effects and implications of green industrial policy we are interested in exploring, we show how green industrial policy has transformed climate politics. Changes in state practice, ideas about the environment and economy, and technological cost declines came together to produce a new opportunistic and competitive climate politics. We then identify areas for further investigation as we call for a new climate politics research agenda, integrating green industrial policy more intentionally into studies of global environmental politics.","container-title":"Global Environmental Politics","DOI":"10.1162/glep_a_00640","ISSN":"1526-3800","issue":"4","journalAbbreviation":"Global Environmental Politics","page":"1-19","source":"Silverchair","title":"Green Industrial Policy and the Global Transformation of Climate Politics","volume":"21","author":[{"family":"Allan","given":"Bentley"},{"family":"Lewis","given":"Joanna I."},{"family":"Oatley","given":"Thomas"}],"issued":{"date-parts":[["2021",11,28]]}}},{"id":"lCBHcjiO/XPyQyzOM","uris":["http://zotero.org/users/5811530/items/V8PR7W5B"],"itemData":{"id":21997,"type":"article-journal","abstract":"The resurgence of industrial policymaking—particularly for emerging low-carbon industries—challenges social science theories that expect such interventions from centralized states or suggest that different kinds of states specialize in various forms of innovation policy. Interventionist forms of industrial policy have made a comeback among liberal economies. Coordinated economies now make use of market-driven strategies. This paper argues that the new generation of industrial strategies is shaped by the industrial development challenges that policymakers face at the sectoral level. It proposes a new theoretical framework that distinguishes between the policy orientation (targeted or open-ended) and the central agents driving financial and technological decision-making (governments or firms). We show that the choice of strategy is shaped by the level of uncertainty and the position of the domestic industry in global supply chains, that is, whether global supply chains are emerging or mature and whether the domestic industry is an entrant or incumbent.","container-title":"American Political Science Review","DOI":"10.1017/S0003055424000364","ISSN":"0003-0554, 1537-5943","language":"en","page":"1-15","source":"Cambridge University Press","title":"Strategies of Green Industrial Policy: How States Position Firms in Global Supply Chains","title-short":"Strategies of Green Industrial Policy","author":[{"family":"Allan","given":"Bentley B."},{"family":"Nahm","given":"Jonas"}],"issued":{"date-parts":[["2024",5,10]]}}},{"id":"lCBHcjiO/GX1xQ76T","uris":["http://zotero.org/groups/5824398/items/L73QULPZ","http://zotero.org/groups/5824398/items/S6ALY9E4"],"itemData":{"id":24823,"type":"article-journal","abstract":"We discuss the considerable literature that has developed in recent years providing rigorous evidence on how industrial policies work. This literature is a significant improvement over the earlier generation of empirical work, which was largely correlational and marred by interpretational problems. On the whole, the recent crop of papers offers a more positive take on industrial policy. We review the standard rationales and critiques of industrial policy and provide a broad overview of new empirical approaches to measurement. We discuss how the recent literature, paying close attention to measurement, causal inference, and economic structure, is offering a nuanced and contextual understanding of the effects of industrial policy. We re-evaluate the East Asian experience with industrial policy in light of recent results. Finally, we conclude by reviewing how industrial policy is being reshaped by a new understanding of governance, a richer set of policy instruments beyond subsidies, and the reality of deindustrialization.","container-title":"Annual Review of Economics","DOI":"10.1146/annurev-economics-081023-024638","ISSN":"1941-1383, 1941-1391","issue":"Volume 16, 2024","language":"en","page":"213-242","publisher":"Annual Reviews","source":"www.annualreviews.org","title":"The New Economics of Industrial Policy","volume":"16","author":[{"family":"Juhász","given":"Réka"},{"family":"Lane","given":"Nathan"},{"family":"Rodrik","given":"Dani"}],"issued":{"date-parts":[["2024",8,22]]}}},{"id":58,"uris":["http://zotero.org/users/local/312MlO4m/items/EZIYMLJC"],"itemData":{"id":58,"type":"book","publisher":"Princeton University Press","title":"Fixing the Climate: Strategies for an Uncertain World","URL":"https://press.princeton.edu/books/hardcover/9780691224558/fixing-the-climate","author":[{"family":"Sabel","given":"Charles F."},{"family":"Victor","given":"David G."}],"issued":{"date-parts":[["2022"]]}}}],"schema":"https://github.com/citation-style-language/schema/raw/master/csl-citation.json"} </w:instrText>
      </w:r>
      <w:r w:rsidR="00A73327" w:rsidRPr="00307D76">
        <w:fldChar w:fldCharType="separate"/>
      </w:r>
      <w:r w:rsidR="00073719" w:rsidRPr="00073719">
        <w:rPr>
          <w:rFonts w:eastAsiaTheme="minorHAnsi"/>
          <w:vertAlign w:val="superscript"/>
          <w14:ligatures w14:val="standardContextual"/>
        </w:rPr>
        <w:t>1–5</w:t>
      </w:r>
      <w:r w:rsidR="00A73327" w:rsidRPr="00307D76">
        <w:fldChar w:fldCharType="end"/>
      </w:r>
      <w:r w:rsidR="00A73327" w:rsidRPr="00307D76">
        <w:t xml:space="preserve"> </w:t>
      </w:r>
      <w:r w:rsidR="00F64D62" w:rsidRPr="00307D76">
        <w:t xml:space="preserve">The success of China’s industrial strategy for wind, solar, and batteries has spurred action in both developing and developed countries. </w:t>
      </w:r>
      <w:r w:rsidR="00B33A52" w:rsidRPr="00307D76">
        <w:t xml:space="preserve">Focused investment and coordination in China and elsewhere drove down the cost of these technologies </w:t>
      </w:r>
      <w:r w:rsidR="22BF148E" w:rsidRPr="00307D76">
        <w:t>such</w:t>
      </w:r>
      <w:r w:rsidR="00B33A52" w:rsidRPr="00307D76">
        <w:t xml:space="preserve"> that they are now competitive with conventional energy incumbents</w:t>
      </w:r>
      <w:r w:rsidR="005F1CE2">
        <w:t>.</w:t>
      </w:r>
      <w:r w:rsidR="00900BC5" w:rsidRPr="00307D76">
        <w:fldChar w:fldCharType="begin"/>
      </w:r>
      <w:r w:rsidR="00E05AA2">
        <w:instrText xml:space="preserve"> ADDIN ZOTERO_ITEM CSL_CITATION {"citationID":"rX5TWyUp","properties":{"formattedCitation":"\\super 6\\nosupersub{}","plainCitation":"6","noteIndex":0},"citationItems":[{"id":"lCBHcjiO/NeiIzahw","uris":["http://zotero.org/users/5811530/items/EBCRFIF8"],"itemData":{"id":17904,"type":"article-journal","abstract":"This article argues that manufacturing policies of Chinese local governments have provided an important corrective to some of the weaknesses inherent in the central government's indigenous innovation framework, most importantly its inattention to the importance of advanced manufacturing capabilities for innovation. Based on an original dataset of over one hundred executive interviews conducted with 43 Chinese wind and solar firms, I identify both central government R&amp;D funding and continued local government support for manufacturing as critical factors in enabling innovation among China's renewable energy firms. In particular, this article shows that firms have utilized a combination of both central and local government policies to establish unique engineering capabilities required for innovation in commercialization and scale-up to mass production. The findings suggest that continued local government support for the manufacturing economy has not undermined central government innovation policies, but has (1) broadened the range of resources available to entrepreneurial firms and (2) enabled new options for industrial upgrading that are outside the conceptualization of innovation underlying the central government's indigenous innovation framework., </w:instrText>
      </w:r>
      <w:r w:rsidR="00E05AA2">
        <w:rPr>
          <w:rFonts w:ascii="PingFang TC" w:eastAsia="PingFang TC" w:hAnsi="PingFang TC" w:cs="PingFang TC" w:hint="eastAsia"/>
        </w:rPr>
        <w:instrText>这</w:instrText>
      </w:r>
      <w:r w:rsidR="00E05AA2">
        <w:rPr>
          <w:rFonts w:ascii="MS Mincho" w:eastAsia="MS Mincho" w:hAnsi="MS Mincho" w:cs="MS Mincho" w:hint="eastAsia"/>
        </w:rPr>
        <w:instrText>篇</w:instrText>
      </w:r>
      <w:r w:rsidR="00E05AA2">
        <w:rPr>
          <w:rFonts w:ascii="PingFang TC" w:eastAsia="PingFang TC" w:hAnsi="PingFang TC" w:cs="PingFang TC" w:hint="eastAsia"/>
        </w:rPr>
        <w:instrText>论</w:instrText>
      </w:r>
      <w:r w:rsidR="00E05AA2">
        <w:rPr>
          <w:rFonts w:ascii="MS Mincho" w:eastAsia="MS Mincho" w:hAnsi="MS Mincho" w:cs="MS Mincho" w:hint="eastAsia"/>
        </w:rPr>
        <w:instrText>文</w:instrText>
      </w:r>
      <w:r w:rsidR="00E05AA2">
        <w:rPr>
          <w:rFonts w:ascii="PingFang TC" w:eastAsia="PingFang TC" w:hAnsi="PingFang TC" w:cs="PingFang TC" w:hint="eastAsia"/>
        </w:rPr>
        <w:instrText>讨论</w:instrText>
      </w:r>
      <w:r w:rsidR="00E05AA2">
        <w:rPr>
          <w:rFonts w:ascii="MS Mincho" w:eastAsia="MS Mincho" w:hAnsi="MS Mincho" w:cs="MS Mincho" w:hint="eastAsia"/>
        </w:rPr>
        <w:instrText>了中国地方政府</w:instrText>
      </w:r>
      <w:r w:rsidR="00E05AA2">
        <w:rPr>
          <w:rFonts w:ascii="PingFang TC" w:eastAsia="PingFang TC" w:hAnsi="PingFang TC" w:cs="PingFang TC" w:hint="eastAsia"/>
        </w:rPr>
        <w:instrText>针对</w:instrText>
      </w:r>
      <w:r w:rsidR="00E05AA2">
        <w:rPr>
          <w:rFonts w:ascii="MS Mincho" w:eastAsia="MS Mincho" w:hAnsi="MS Mincho" w:cs="MS Mincho" w:hint="eastAsia"/>
        </w:rPr>
        <w:instrText>制造</w:instrText>
      </w:r>
      <w:r w:rsidR="00E05AA2">
        <w:rPr>
          <w:rFonts w:ascii="PingFang TC" w:eastAsia="PingFang TC" w:hAnsi="PingFang TC" w:cs="PingFang TC" w:hint="eastAsia"/>
        </w:rPr>
        <w:instrText>业</w:instrText>
      </w:r>
      <w:r w:rsidR="00E05AA2">
        <w:rPr>
          <w:rFonts w:ascii="MS Mincho" w:eastAsia="MS Mincho" w:hAnsi="MS Mincho" w:cs="MS Mincho" w:hint="eastAsia"/>
        </w:rPr>
        <w:instrText>出台的政策在很大程度上弥</w:instrText>
      </w:r>
      <w:r w:rsidR="00E05AA2">
        <w:rPr>
          <w:rFonts w:ascii="PingFang TC" w:eastAsia="PingFang TC" w:hAnsi="PingFang TC" w:cs="PingFang TC" w:hint="eastAsia"/>
        </w:rPr>
        <w:instrText>补</w:instrText>
      </w:r>
      <w:r w:rsidR="00E05AA2">
        <w:rPr>
          <w:rFonts w:ascii="MS Mincho" w:eastAsia="MS Mincho" w:hAnsi="MS Mincho" w:cs="MS Mincho" w:hint="eastAsia"/>
        </w:rPr>
        <w:instrText>了中央政府自主</w:instrText>
      </w:r>
      <w:r w:rsidR="00E05AA2">
        <w:rPr>
          <w:rFonts w:ascii="PingFang TC" w:eastAsia="PingFang TC" w:hAnsi="PingFang TC" w:cs="PingFang TC" w:hint="eastAsia"/>
        </w:rPr>
        <w:instrText>创</w:instrText>
      </w:r>
      <w:r w:rsidR="00E05AA2">
        <w:rPr>
          <w:rFonts w:ascii="MS Mincho" w:eastAsia="MS Mincho" w:hAnsi="MS Mincho" w:cs="MS Mincho" w:hint="eastAsia"/>
        </w:rPr>
        <w:instrText>新政策框架内的不足</w:instrText>
      </w:r>
      <w:r w:rsidR="00E05AA2">
        <w:instrText xml:space="preserve">, </w:instrText>
      </w:r>
      <w:r w:rsidR="00E05AA2">
        <w:rPr>
          <w:rFonts w:ascii="MS Mincho" w:eastAsia="MS Mincho" w:hAnsi="MS Mincho" w:cs="MS Mincho" w:hint="eastAsia"/>
        </w:rPr>
        <w:instrText>尤其是</w:instrText>
      </w:r>
      <w:r w:rsidR="00E05AA2">
        <w:rPr>
          <w:rFonts w:ascii="PingFang TC" w:eastAsia="PingFang TC" w:hAnsi="PingFang TC" w:cs="PingFang TC" w:hint="eastAsia"/>
        </w:rPr>
        <w:instrText>矫</w:instrText>
      </w:r>
      <w:r w:rsidR="00E05AA2">
        <w:rPr>
          <w:rFonts w:ascii="MS Mincho" w:eastAsia="MS Mincho" w:hAnsi="MS Mincho" w:cs="MS Mincho" w:hint="eastAsia"/>
        </w:rPr>
        <w:instrText>正了中央政府疏忽了先</w:instrText>
      </w:r>
      <w:r w:rsidR="00E05AA2">
        <w:rPr>
          <w:rFonts w:ascii="PingFang TC" w:eastAsia="PingFang TC" w:hAnsi="PingFang TC" w:cs="PingFang TC" w:hint="eastAsia"/>
        </w:rPr>
        <w:instrText>进</w:instrText>
      </w:r>
      <w:r w:rsidR="00E05AA2">
        <w:rPr>
          <w:rFonts w:ascii="MS Mincho" w:eastAsia="MS Mincho" w:hAnsi="MS Mincho" w:cs="MS Mincho" w:hint="eastAsia"/>
        </w:rPr>
        <w:instrText>制造能力</w:instrText>
      </w:r>
      <w:r w:rsidR="00E05AA2">
        <w:rPr>
          <w:rFonts w:ascii="PingFang TC" w:eastAsia="PingFang TC" w:hAnsi="PingFang TC" w:cs="PingFang TC" w:hint="eastAsia"/>
        </w:rPr>
        <w:instrText>创</w:instrText>
      </w:r>
      <w:r w:rsidR="00E05AA2">
        <w:rPr>
          <w:rFonts w:ascii="MS Mincho" w:eastAsia="MS Mincho" w:hAnsi="MS Mincho" w:cs="MS Mincho" w:hint="eastAsia"/>
        </w:rPr>
        <w:instrText>新的</w:instrText>
      </w:r>
      <w:r w:rsidR="00E05AA2">
        <w:rPr>
          <w:rFonts w:ascii="PingFang TC" w:eastAsia="PingFang TC" w:hAnsi="PingFang TC" w:cs="PingFang TC" w:hint="eastAsia"/>
        </w:rPr>
        <w:instrText>问题</w:instrText>
      </w:r>
      <w:r w:rsidR="00E05AA2">
        <w:rPr>
          <w:rFonts w:ascii="MS Mincho" w:eastAsia="MS Mincho" w:hAnsi="MS Mincho" w:cs="MS Mincho" w:hint="eastAsia"/>
        </w:rPr>
        <w:instrText>。基于</w:instrText>
      </w:r>
      <w:r w:rsidR="00E05AA2">
        <w:rPr>
          <w:rFonts w:ascii="PingFang TC" w:eastAsia="PingFang TC" w:hAnsi="PingFang TC" w:cs="PingFang TC" w:hint="eastAsia"/>
        </w:rPr>
        <w:instrText>对</w:instrText>
      </w:r>
      <w:r w:rsidR="00E05AA2">
        <w:instrText xml:space="preserve"> 43 </w:instrText>
      </w:r>
      <w:r w:rsidR="00E05AA2">
        <w:rPr>
          <w:rFonts w:ascii="MS Mincho" w:eastAsia="MS Mincho" w:hAnsi="MS Mincho" w:cs="MS Mincho" w:hint="eastAsia"/>
        </w:rPr>
        <w:instrText>家中国</w:instrText>
      </w:r>
      <w:r w:rsidR="00E05AA2">
        <w:rPr>
          <w:rFonts w:ascii="PingFang TC" w:eastAsia="PingFang TC" w:hAnsi="PingFang TC" w:cs="PingFang TC" w:hint="eastAsia"/>
        </w:rPr>
        <w:instrText>风</w:instrText>
      </w:r>
      <w:r w:rsidR="00E05AA2">
        <w:rPr>
          <w:rFonts w:ascii="MS Mincho" w:eastAsia="MS Mincho" w:hAnsi="MS Mincho" w:cs="MS Mincho" w:hint="eastAsia"/>
        </w:rPr>
        <w:instrText>能太阳能企</w:instrText>
      </w:r>
      <w:r w:rsidR="00E05AA2">
        <w:rPr>
          <w:rFonts w:ascii="PingFang TC" w:eastAsia="PingFang TC" w:hAnsi="PingFang TC" w:cs="PingFang TC" w:hint="eastAsia"/>
        </w:rPr>
        <w:instrText>业</w:instrText>
      </w:r>
      <w:r w:rsidR="00E05AA2">
        <w:instrText xml:space="preserve"> 100 </w:instrText>
      </w:r>
      <w:r w:rsidR="00E05AA2">
        <w:rPr>
          <w:rFonts w:ascii="MS Mincho" w:eastAsia="MS Mincho" w:hAnsi="MS Mincho" w:cs="MS Mincho" w:hint="eastAsia"/>
        </w:rPr>
        <w:instrText>位</w:instrText>
      </w:r>
      <w:r w:rsidR="00E05AA2">
        <w:rPr>
          <w:rFonts w:ascii="PingFang TC" w:eastAsia="PingFang TC" w:hAnsi="PingFang TC" w:cs="PingFang TC" w:hint="eastAsia"/>
        </w:rPr>
        <w:instrText>总经</w:instrText>
      </w:r>
      <w:r w:rsidR="00E05AA2">
        <w:rPr>
          <w:rFonts w:ascii="MS Mincho" w:eastAsia="MS Mincho" w:hAnsi="MS Mincho" w:cs="MS Mincho" w:hint="eastAsia"/>
        </w:rPr>
        <w:instrText>理</w:instrText>
      </w:r>
      <w:r w:rsidR="00E05AA2">
        <w:rPr>
          <w:rFonts w:ascii="PingFang TC" w:eastAsia="PingFang TC" w:hAnsi="PingFang TC" w:cs="PingFang TC" w:hint="eastAsia"/>
        </w:rPr>
        <w:instrText>进</w:instrText>
      </w:r>
      <w:r w:rsidR="00E05AA2">
        <w:rPr>
          <w:rFonts w:ascii="MS Mincho" w:eastAsia="MS Mincho" w:hAnsi="MS Mincho" w:cs="MS Mincho" w:hint="eastAsia"/>
        </w:rPr>
        <w:instrText>行的</w:instrText>
      </w:r>
      <w:r w:rsidR="00E05AA2">
        <w:rPr>
          <w:rFonts w:ascii="PingFang TC" w:eastAsia="PingFang TC" w:hAnsi="PingFang TC" w:cs="PingFang TC" w:hint="eastAsia"/>
        </w:rPr>
        <w:instrText>访谈</w:instrText>
      </w:r>
      <w:r w:rsidR="00E05AA2">
        <w:rPr>
          <w:rFonts w:ascii="MS Mincho" w:eastAsia="MS Mincho" w:hAnsi="MS Mincho" w:cs="MS Mincho" w:hint="eastAsia"/>
        </w:rPr>
        <w:instrText>所得到的原始数据的分析</w:instrText>
      </w:r>
      <w:r w:rsidR="00E05AA2">
        <w:instrText xml:space="preserve">, </w:instrText>
      </w:r>
      <w:r w:rsidR="00E05AA2">
        <w:rPr>
          <w:rFonts w:ascii="MS Mincho" w:eastAsia="MS Mincho" w:hAnsi="MS Mincho" w:cs="MS Mincho" w:hint="eastAsia"/>
        </w:rPr>
        <w:instrText>我</w:instrText>
      </w:r>
      <w:r w:rsidR="00E05AA2">
        <w:rPr>
          <w:rFonts w:ascii="PingFang TC" w:eastAsia="PingFang TC" w:hAnsi="PingFang TC" w:cs="PingFang TC" w:hint="eastAsia"/>
        </w:rPr>
        <w:instrText>认为</w:instrText>
      </w:r>
      <w:r w:rsidR="00E05AA2">
        <w:rPr>
          <w:rFonts w:ascii="MS Mincho" w:eastAsia="MS Mincho" w:hAnsi="MS Mincho" w:cs="MS Mincho" w:hint="eastAsia"/>
        </w:rPr>
        <w:instrText>中央政府提供的研</w:instrText>
      </w:r>
      <w:r w:rsidR="00E05AA2">
        <w:rPr>
          <w:rFonts w:ascii="PingFang TC" w:eastAsia="PingFang TC" w:hAnsi="PingFang TC" w:cs="PingFang TC" w:hint="eastAsia"/>
        </w:rPr>
        <w:instrText>发资</w:instrText>
      </w:r>
      <w:r w:rsidR="00E05AA2">
        <w:rPr>
          <w:rFonts w:ascii="MS Mincho" w:eastAsia="MS Mincho" w:hAnsi="MS Mincho" w:cs="MS Mincho" w:hint="eastAsia"/>
        </w:rPr>
        <w:instrText>金和地方政府</w:instrText>
      </w:r>
      <w:r w:rsidR="00E05AA2">
        <w:rPr>
          <w:rFonts w:ascii="PingFang TC" w:eastAsia="PingFang TC" w:hAnsi="PingFang TC" w:cs="PingFang TC" w:hint="eastAsia"/>
        </w:rPr>
        <w:instrText>对</w:instrText>
      </w:r>
      <w:r w:rsidR="00E05AA2">
        <w:rPr>
          <w:rFonts w:ascii="MS Mincho" w:eastAsia="MS Mincho" w:hAnsi="MS Mincho" w:cs="MS Mincho" w:hint="eastAsia"/>
        </w:rPr>
        <w:instrText>制造</w:instrText>
      </w:r>
      <w:r w:rsidR="00E05AA2">
        <w:rPr>
          <w:rFonts w:ascii="PingFang TC" w:eastAsia="PingFang TC" w:hAnsi="PingFang TC" w:cs="PingFang TC" w:hint="eastAsia"/>
        </w:rPr>
        <w:instrText>业</w:instrText>
      </w:r>
      <w:r w:rsidR="00E05AA2">
        <w:rPr>
          <w:rFonts w:ascii="MS Mincho" w:eastAsia="MS Mincho" w:hAnsi="MS Mincho" w:cs="MS Mincho" w:hint="eastAsia"/>
        </w:rPr>
        <w:instrText>的支持都是促使中国可再生能源生</w:instrText>
      </w:r>
      <w:r w:rsidR="00E05AA2">
        <w:rPr>
          <w:rFonts w:ascii="PingFang TC" w:eastAsia="PingFang TC" w:hAnsi="PingFang TC" w:cs="PingFang TC" w:hint="eastAsia"/>
        </w:rPr>
        <w:instrText>产</w:instrText>
      </w:r>
      <w:r w:rsidR="00E05AA2">
        <w:rPr>
          <w:rFonts w:ascii="MS Mincho" w:eastAsia="MS Mincho" w:hAnsi="MS Mincho" w:cs="MS Mincho" w:hint="eastAsia"/>
        </w:rPr>
        <w:instrText>方式</w:instrText>
      </w:r>
      <w:r w:rsidR="00E05AA2">
        <w:rPr>
          <w:rFonts w:ascii="PingFang TC" w:eastAsia="PingFang TC" w:hAnsi="PingFang TC" w:cs="PingFang TC" w:hint="eastAsia"/>
        </w:rPr>
        <w:instrText>进</w:instrText>
      </w:r>
      <w:r w:rsidR="00E05AA2">
        <w:rPr>
          <w:rFonts w:ascii="MS Mincho" w:eastAsia="MS Mincho" w:hAnsi="MS Mincho" w:cs="MS Mincho" w:hint="eastAsia"/>
        </w:rPr>
        <w:instrText>行</w:instrText>
      </w:r>
      <w:r w:rsidR="00E05AA2">
        <w:rPr>
          <w:rFonts w:ascii="PingFang TC" w:eastAsia="PingFang TC" w:hAnsi="PingFang TC" w:cs="PingFang TC" w:hint="eastAsia"/>
        </w:rPr>
        <w:instrText>创</w:instrText>
      </w:r>
      <w:r w:rsidR="00E05AA2">
        <w:rPr>
          <w:rFonts w:ascii="MS Mincho" w:eastAsia="MS Mincho" w:hAnsi="MS Mincho" w:cs="MS Mincho" w:hint="eastAsia"/>
        </w:rPr>
        <w:instrText>新的重要因素。</w:instrText>
      </w:r>
      <w:r w:rsidR="00E05AA2">
        <w:rPr>
          <w:rFonts w:ascii="PingFang TC" w:eastAsia="PingFang TC" w:hAnsi="PingFang TC" w:cs="PingFang TC" w:hint="eastAsia"/>
        </w:rPr>
        <w:instrText>这</w:instrText>
      </w:r>
      <w:r w:rsidR="00E05AA2">
        <w:rPr>
          <w:rFonts w:ascii="MS Mincho" w:eastAsia="MS Mincho" w:hAnsi="MS Mincho" w:cs="MS Mincho" w:hint="eastAsia"/>
        </w:rPr>
        <w:instrText>篇</w:instrText>
      </w:r>
      <w:r w:rsidR="00E05AA2">
        <w:rPr>
          <w:rFonts w:ascii="PingFang TC" w:eastAsia="PingFang TC" w:hAnsi="PingFang TC" w:cs="PingFang TC" w:hint="eastAsia"/>
        </w:rPr>
        <w:instrText>论</w:instrText>
      </w:r>
      <w:r w:rsidR="00E05AA2">
        <w:rPr>
          <w:rFonts w:ascii="MS Mincho" w:eastAsia="MS Mincho" w:hAnsi="MS Mincho" w:cs="MS Mincho" w:hint="eastAsia"/>
        </w:rPr>
        <w:instrText>文特</w:instrText>
      </w:r>
      <w:r w:rsidR="00E05AA2">
        <w:rPr>
          <w:rFonts w:ascii="Yu Gothic" w:eastAsia="Yu Gothic" w:hAnsi="Yu Gothic" w:cs="Yu Gothic" w:hint="eastAsia"/>
        </w:rPr>
        <w:instrText>别</w:instrText>
      </w:r>
      <w:r w:rsidR="00E05AA2">
        <w:rPr>
          <w:rFonts w:ascii="MS Mincho" w:eastAsia="MS Mincho" w:hAnsi="MS Mincho" w:cs="MS Mincho" w:hint="eastAsia"/>
        </w:rPr>
        <w:instrText>指出</w:instrText>
      </w:r>
      <w:r w:rsidR="00E05AA2">
        <w:instrText xml:space="preserve">, </w:instrText>
      </w:r>
      <w:r w:rsidR="00E05AA2">
        <w:rPr>
          <w:rFonts w:ascii="MS Mincho" w:eastAsia="MS Mincho" w:hAnsi="MS Mincho" w:cs="MS Mincho" w:hint="eastAsia"/>
        </w:rPr>
        <w:instrText>企</w:instrText>
      </w:r>
      <w:r w:rsidR="00E05AA2">
        <w:rPr>
          <w:rFonts w:ascii="PingFang TC" w:eastAsia="PingFang TC" w:hAnsi="PingFang TC" w:cs="PingFang TC" w:hint="eastAsia"/>
        </w:rPr>
        <w:instrText>业</w:instrText>
      </w:r>
      <w:r w:rsidR="00E05AA2">
        <w:rPr>
          <w:rFonts w:ascii="MS Mincho" w:eastAsia="MS Mincho" w:hAnsi="MS Mincho" w:cs="MS Mincho" w:hint="eastAsia"/>
        </w:rPr>
        <w:instrText>依靠国家和地方的双重政策来</w:instrText>
      </w:r>
      <w:r w:rsidR="00E05AA2">
        <w:rPr>
          <w:rFonts w:ascii="PingFang TC" w:eastAsia="PingFang TC" w:hAnsi="PingFang TC" w:cs="PingFang TC" w:hint="eastAsia"/>
        </w:rPr>
        <w:instrText>实现</w:instrText>
      </w:r>
      <w:r w:rsidR="00E05AA2">
        <w:rPr>
          <w:rFonts w:ascii="MS Mincho" w:eastAsia="MS Mincho" w:hAnsi="MS Mincho" w:cs="MS Mincho" w:hint="eastAsia"/>
        </w:rPr>
        <w:instrText>商</w:instrText>
      </w:r>
      <w:r w:rsidR="00E05AA2">
        <w:rPr>
          <w:rFonts w:ascii="PingFang TC" w:eastAsia="PingFang TC" w:hAnsi="PingFang TC" w:cs="PingFang TC" w:hint="eastAsia"/>
        </w:rPr>
        <w:instrText>业</w:instrText>
      </w:r>
      <w:r w:rsidR="00E05AA2">
        <w:rPr>
          <w:rFonts w:ascii="MS Mincho" w:eastAsia="MS Mincho" w:hAnsi="MS Mincho" w:cs="MS Mincho" w:hint="eastAsia"/>
        </w:rPr>
        <w:instrText>化和</w:instrText>
      </w:r>
      <w:r w:rsidR="00E05AA2">
        <w:rPr>
          <w:rFonts w:ascii="PingFang TC" w:eastAsia="PingFang TC" w:hAnsi="PingFang TC" w:cs="PingFang TC" w:hint="eastAsia"/>
        </w:rPr>
        <w:instrText>获</w:instrText>
      </w:r>
      <w:r w:rsidR="00E05AA2">
        <w:rPr>
          <w:rFonts w:ascii="MS Mincho" w:eastAsia="MS Mincho" w:hAnsi="MS Mincho" w:cs="MS Mincho" w:hint="eastAsia"/>
        </w:rPr>
        <w:instrText>得大</w:instrText>
      </w:r>
      <w:r w:rsidR="00E05AA2">
        <w:rPr>
          <w:rFonts w:ascii="PingFang TC" w:eastAsia="PingFang TC" w:hAnsi="PingFang TC" w:cs="PingFang TC" w:hint="eastAsia"/>
        </w:rPr>
        <w:instrText>规</w:instrText>
      </w:r>
      <w:r w:rsidR="00E05AA2">
        <w:rPr>
          <w:rFonts w:ascii="MS Mincho" w:eastAsia="MS Mincho" w:hAnsi="MS Mincho" w:cs="MS Mincho" w:hint="eastAsia"/>
        </w:rPr>
        <w:instrText>模生</w:instrText>
      </w:r>
      <w:r w:rsidR="00E05AA2">
        <w:rPr>
          <w:rFonts w:ascii="PingFang TC" w:eastAsia="PingFang TC" w:hAnsi="PingFang TC" w:cs="PingFang TC" w:hint="eastAsia"/>
        </w:rPr>
        <w:instrText>产</w:instrText>
      </w:r>
      <w:r w:rsidR="00E05AA2">
        <w:rPr>
          <w:rFonts w:ascii="MS Mincho" w:eastAsia="MS Mincho" w:hAnsi="MS Mincho" w:cs="MS Mincho" w:hint="eastAsia"/>
        </w:rPr>
        <w:instrText>中所特</w:instrText>
      </w:r>
      <w:r w:rsidR="00E05AA2">
        <w:rPr>
          <w:rFonts w:ascii="Yu Gothic" w:eastAsia="Yu Gothic" w:hAnsi="Yu Gothic" w:cs="Yu Gothic" w:hint="eastAsia"/>
        </w:rPr>
        <w:instrText>别</w:instrText>
      </w:r>
      <w:r w:rsidR="00E05AA2">
        <w:rPr>
          <w:rFonts w:ascii="MS Mincho" w:eastAsia="MS Mincho" w:hAnsi="MS Mincho" w:cs="MS Mincho" w:hint="eastAsia"/>
        </w:rPr>
        <w:instrText>需要的工程能力。研究指出</w:instrText>
      </w:r>
      <w:r w:rsidR="00E05AA2">
        <w:instrText xml:space="preserve">, </w:instrText>
      </w:r>
      <w:r w:rsidR="00E05AA2">
        <w:rPr>
          <w:rFonts w:ascii="MS Mincho" w:eastAsia="MS Mincho" w:hAnsi="MS Mincho" w:cs="MS Mincho" w:hint="eastAsia"/>
        </w:rPr>
        <w:instrText>地方政府</w:instrText>
      </w:r>
      <w:r w:rsidR="00E05AA2">
        <w:rPr>
          <w:rFonts w:ascii="PingFang TC" w:eastAsia="PingFang TC" w:hAnsi="PingFang TC" w:cs="PingFang TC" w:hint="eastAsia"/>
        </w:rPr>
        <w:instrText>对</w:instrText>
      </w:r>
      <w:r w:rsidR="00E05AA2">
        <w:rPr>
          <w:rFonts w:ascii="MS Mincho" w:eastAsia="MS Mincho" w:hAnsi="MS Mincho" w:cs="MS Mincho" w:hint="eastAsia"/>
        </w:rPr>
        <w:instrText>制造</w:instrText>
      </w:r>
      <w:r w:rsidR="00E05AA2">
        <w:rPr>
          <w:rFonts w:ascii="PingFang TC" w:eastAsia="PingFang TC" w:hAnsi="PingFang TC" w:cs="PingFang TC" w:hint="eastAsia"/>
        </w:rPr>
        <w:instrText>业经济</w:instrText>
      </w:r>
      <w:r w:rsidR="00E05AA2">
        <w:rPr>
          <w:rFonts w:ascii="MS Mincho" w:eastAsia="MS Mincho" w:hAnsi="MS Mincho" w:cs="MS Mincho" w:hint="eastAsia"/>
        </w:rPr>
        <w:instrText>的后</w:instrText>
      </w:r>
      <w:r w:rsidR="00E05AA2">
        <w:rPr>
          <w:rFonts w:ascii="PingFang TC" w:eastAsia="PingFang TC" w:hAnsi="PingFang TC" w:cs="PingFang TC" w:hint="eastAsia"/>
        </w:rPr>
        <w:instrText>续</w:instrText>
      </w:r>
      <w:r w:rsidR="00E05AA2">
        <w:rPr>
          <w:rFonts w:ascii="MS Mincho" w:eastAsia="MS Mincho" w:hAnsi="MS Mincho" w:cs="MS Mincho" w:hint="eastAsia"/>
        </w:rPr>
        <w:instrText>支持没有</w:instrText>
      </w:r>
      <w:r w:rsidR="00E05AA2">
        <w:rPr>
          <w:rFonts w:ascii="PingFang TC" w:eastAsia="PingFang TC" w:hAnsi="PingFang TC" w:cs="PingFang TC" w:hint="eastAsia"/>
        </w:rPr>
        <w:instrText>违</w:instrText>
      </w:r>
      <w:r w:rsidR="00E05AA2">
        <w:rPr>
          <w:rFonts w:ascii="MS Mincho" w:eastAsia="MS Mincho" w:hAnsi="MS Mincho" w:cs="MS Mincho" w:hint="eastAsia"/>
        </w:rPr>
        <w:instrText>背中央政府</w:instrText>
      </w:r>
      <w:r w:rsidR="00E05AA2">
        <w:rPr>
          <w:rFonts w:ascii="PingFang TC" w:eastAsia="PingFang TC" w:hAnsi="PingFang TC" w:cs="PingFang TC" w:hint="eastAsia"/>
        </w:rPr>
        <w:instrText>创</w:instrText>
      </w:r>
      <w:r w:rsidR="00E05AA2">
        <w:rPr>
          <w:rFonts w:ascii="MS Mincho" w:eastAsia="MS Mincho" w:hAnsi="MS Mincho" w:cs="MS Mincho" w:hint="eastAsia"/>
        </w:rPr>
        <w:instrText>新政策的要求</w:instrText>
      </w:r>
      <w:r w:rsidR="00E05AA2">
        <w:instrText xml:space="preserve">, </w:instrText>
      </w:r>
      <w:r w:rsidR="00E05AA2">
        <w:rPr>
          <w:rFonts w:ascii="MS Mincho" w:eastAsia="MS Mincho" w:hAnsi="MS Mincho" w:cs="MS Mincho" w:hint="eastAsia"/>
        </w:rPr>
        <w:instrText>而是</w:instrText>
      </w:r>
      <w:r w:rsidR="00E05AA2">
        <w:instrText>(1)</w:instrText>
      </w:r>
      <w:r w:rsidR="00E05AA2">
        <w:rPr>
          <w:rFonts w:ascii="PingFang TC" w:eastAsia="PingFang TC" w:hAnsi="PingFang TC" w:cs="PingFang TC" w:hint="eastAsia"/>
        </w:rPr>
        <w:instrText>为</w:instrText>
      </w:r>
      <w:r w:rsidR="00E05AA2">
        <w:rPr>
          <w:rFonts w:ascii="MS Mincho" w:eastAsia="MS Mincho" w:hAnsi="MS Mincho" w:cs="MS Mincho" w:hint="eastAsia"/>
        </w:rPr>
        <w:instrText>企</w:instrText>
      </w:r>
      <w:r w:rsidR="00E05AA2">
        <w:rPr>
          <w:rFonts w:ascii="PingFang TC" w:eastAsia="PingFang TC" w:hAnsi="PingFang TC" w:cs="PingFang TC" w:hint="eastAsia"/>
        </w:rPr>
        <w:instrText>业</w:instrText>
      </w:r>
      <w:r w:rsidR="00E05AA2">
        <w:rPr>
          <w:rFonts w:ascii="MS Mincho" w:eastAsia="MS Mincho" w:hAnsi="MS Mincho" w:cs="MS Mincho" w:hint="eastAsia"/>
        </w:rPr>
        <w:instrText>提供了更多的可用</w:instrText>
      </w:r>
      <w:r w:rsidR="00E05AA2">
        <w:rPr>
          <w:rFonts w:ascii="PingFang TC" w:eastAsia="PingFang TC" w:hAnsi="PingFang TC" w:cs="PingFang TC" w:hint="eastAsia"/>
        </w:rPr>
        <w:instrText>资</w:instrText>
      </w:r>
      <w:r w:rsidR="00E05AA2">
        <w:rPr>
          <w:rFonts w:ascii="MS Mincho" w:eastAsia="MS Mincho" w:hAnsi="MS Mincho" w:cs="MS Mincho" w:hint="eastAsia"/>
        </w:rPr>
        <w:instrText>源和</w:instrText>
      </w:r>
      <w:r w:rsidR="00E05AA2">
        <w:instrText xml:space="preserve"> (2) </w:instrText>
      </w:r>
      <w:r w:rsidR="00E05AA2">
        <w:rPr>
          <w:rFonts w:ascii="PingFang TC" w:eastAsia="PingFang TC" w:hAnsi="PingFang TC" w:cs="PingFang TC" w:hint="eastAsia"/>
        </w:rPr>
        <w:instrText>为</w:instrText>
      </w:r>
      <w:r w:rsidR="00E05AA2">
        <w:rPr>
          <w:rFonts w:ascii="MS Mincho" w:eastAsia="MS Mincho" w:hAnsi="MS Mincho" w:cs="MS Mincho" w:hint="eastAsia"/>
        </w:rPr>
        <w:instrText>企</w:instrText>
      </w:r>
      <w:r w:rsidR="00E05AA2">
        <w:rPr>
          <w:rFonts w:ascii="PingFang TC" w:eastAsia="PingFang TC" w:hAnsi="PingFang TC" w:cs="PingFang TC" w:hint="eastAsia"/>
        </w:rPr>
        <w:instrText>业</w:instrText>
      </w:r>
      <w:r w:rsidR="00E05AA2">
        <w:rPr>
          <w:rFonts w:ascii="MS Mincho" w:eastAsia="MS Mincho" w:hAnsi="MS Mincho" w:cs="MS Mincho" w:hint="eastAsia"/>
        </w:rPr>
        <w:instrText>的</w:instrText>
      </w:r>
      <w:r w:rsidR="00E05AA2">
        <w:rPr>
          <w:rFonts w:ascii="PingFang TC" w:eastAsia="PingFang TC" w:hAnsi="PingFang TC" w:cs="PingFang TC" w:hint="eastAsia"/>
        </w:rPr>
        <w:instrText>产业</w:instrText>
      </w:r>
      <w:r w:rsidR="00E05AA2">
        <w:rPr>
          <w:rFonts w:ascii="MS Mincho" w:eastAsia="MS Mincho" w:hAnsi="MS Mincho" w:cs="MS Mincho" w:hint="eastAsia"/>
        </w:rPr>
        <w:instrText>升</w:instrText>
      </w:r>
      <w:r w:rsidR="00E05AA2">
        <w:rPr>
          <w:rFonts w:ascii="PingFang TC" w:eastAsia="PingFang TC" w:hAnsi="PingFang TC" w:cs="PingFang TC" w:hint="eastAsia"/>
        </w:rPr>
        <w:instrText>级</w:instrText>
      </w:r>
      <w:r w:rsidR="00E05AA2">
        <w:rPr>
          <w:rFonts w:ascii="MS Mincho" w:eastAsia="MS Mincho" w:hAnsi="MS Mincho" w:cs="MS Mincho" w:hint="eastAsia"/>
        </w:rPr>
        <w:instrText>提供不同于中央政府自主</w:instrText>
      </w:r>
      <w:r w:rsidR="00E05AA2">
        <w:rPr>
          <w:rFonts w:ascii="PingFang TC" w:eastAsia="PingFang TC" w:hAnsi="PingFang TC" w:cs="PingFang TC" w:hint="eastAsia"/>
        </w:rPr>
        <w:instrText>创</w:instrText>
      </w:r>
      <w:r w:rsidR="00E05AA2">
        <w:rPr>
          <w:rFonts w:ascii="MS Mincho" w:eastAsia="MS Mincho" w:hAnsi="MS Mincho" w:cs="MS Mincho" w:hint="eastAsia"/>
        </w:rPr>
        <w:instrText>新框架之外的新</w:instrText>
      </w:r>
      <w:r w:rsidR="00E05AA2">
        <w:rPr>
          <w:rFonts w:ascii="PingFang TC" w:eastAsia="PingFang TC" w:hAnsi="PingFang TC" w:cs="PingFang TC" w:hint="eastAsia"/>
        </w:rPr>
        <w:instrText>选择</w:instrText>
      </w:r>
      <w:r w:rsidR="00E05AA2">
        <w:rPr>
          <w:rFonts w:ascii="MS Mincho" w:eastAsia="MS Mincho" w:hAnsi="MS Mincho" w:cs="MS Mincho" w:hint="eastAsia"/>
        </w:rPr>
        <w:instrText>。</w:instrText>
      </w:r>
      <w:r w:rsidR="00E05AA2">
        <w:instrText xml:space="preserve">","container-title":"The China Quarterly","DOI":"10.1017/S030574101700090X","ISSN":"0305-7410, 1468-2648","language":"en","page":"705–727","title":"Exploiting the Implementation Gap: Policy Divergence and Industrial Upgrading in China's Wind and Solar Sectors","title-short":"Exploiting the Implementation Gap","volume":"231","author":[{"family":"Nahm","given":"Jonas"}],"issued":{"date-parts":[["2017",9]]}}}],"schema":"https://github.com/citation-style-language/schema/raw/master/csl-citation.json"} </w:instrText>
      </w:r>
      <w:r w:rsidR="00900BC5" w:rsidRPr="00307D76">
        <w:fldChar w:fldCharType="separate"/>
      </w:r>
      <w:r w:rsidR="00073719" w:rsidRPr="00073719">
        <w:rPr>
          <w:rFonts w:eastAsiaTheme="minorHAnsi"/>
          <w:vertAlign w:val="superscript"/>
          <w14:ligatures w14:val="standardContextual"/>
        </w:rPr>
        <w:t>6</w:t>
      </w:r>
      <w:r w:rsidR="00900BC5" w:rsidRPr="00307D76">
        <w:fldChar w:fldCharType="end"/>
      </w:r>
      <w:r w:rsidR="005F1CE2">
        <w:t xml:space="preserve"> There is now</w:t>
      </w:r>
      <w:r w:rsidR="006B4E58" w:rsidRPr="00307D76">
        <w:t xml:space="preserve"> </w:t>
      </w:r>
      <w:r w:rsidR="00F244D7">
        <w:t xml:space="preserve">intensifying </w:t>
      </w:r>
      <w:r w:rsidR="006B4E58" w:rsidRPr="00307D76">
        <w:t>c</w:t>
      </w:r>
      <w:r w:rsidR="0081110D" w:rsidRPr="00307D76">
        <w:t>ompetitio</w:t>
      </w:r>
      <w:r w:rsidR="006B4E58" w:rsidRPr="00307D76">
        <w:t>n</w:t>
      </w:r>
      <w:r w:rsidR="0081110D" w:rsidRPr="00307D76">
        <w:t xml:space="preserve"> </w:t>
      </w:r>
      <w:r w:rsidR="00F244D7">
        <w:t>in</w:t>
      </w:r>
      <w:r w:rsidR="0081110D" w:rsidRPr="00307D76">
        <w:t xml:space="preserve"> </w:t>
      </w:r>
      <w:r w:rsidR="00003530" w:rsidRPr="00307D76">
        <w:t xml:space="preserve">a range of </w:t>
      </w:r>
      <w:bookmarkStart w:id="5" w:name="_Int_1ykoXtzY"/>
      <w:r w:rsidR="00003530" w:rsidRPr="00307D76">
        <w:t>technology</w:t>
      </w:r>
      <w:bookmarkEnd w:id="5"/>
      <w:r w:rsidR="00003530" w:rsidRPr="00307D76">
        <w:t xml:space="preserve"> </w:t>
      </w:r>
      <w:r w:rsidR="00D367E9" w:rsidRPr="00307D76">
        <w:t xml:space="preserve">verticals including heat pumps, </w:t>
      </w:r>
      <w:proofErr w:type="spellStart"/>
      <w:r w:rsidR="00D367E9" w:rsidRPr="00307D76">
        <w:t>electrolyzers</w:t>
      </w:r>
      <w:proofErr w:type="spellEnd"/>
      <w:r w:rsidR="00D367E9" w:rsidRPr="00307D76">
        <w:t xml:space="preserve">, permanent magnets, </w:t>
      </w:r>
      <w:r w:rsidR="005C5461" w:rsidRPr="00307D76">
        <w:t xml:space="preserve">biofuels, nuclear, geothermal, and transmission equipment. </w:t>
      </w:r>
      <w:r w:rsidR="00B72E81" w:rsidRPr="00307D76">
        <w:t>If successful, these strategies could</w:t>
      </w:r>
      <w:r w:rsidR="0081110D" w:rsidRPr="00307D76">
        <w:t xml:space="preserve"> generate cost declines, locking in decarbonization </w:t>
      </w:r>
      <w:r w:rsidR="00003530" w:rsidRPr="00307D76">
        <w:t xml:space="preserve">pathways </w:t>
      </w:r>
      <w:r w:rsidR="7AE34E02" w:rsidRPr="00307D76">
        <w:t>with</w:t>
      </w:r>
      <w:r w:rsidR="00003530" w:rsidRPr="00307D76">
        <w:t xml:space="preserve"> new energy technologies. </w:t>
      </w:r>
    </w:p>
    <w:p w14:paraId="7F92243F" w14:textId="77777777" w:rsidR="00F67113" w:rsidRDefault="00CF660D" w:rsidP="00255B22">
      <w:pPr>
        <w:spacing w:line="480" w:lineRule="auto"/>
        <w:ind w:firstLine="720"/>
      </w:pPr>
      <w:r w:rsidRPr="00307D76">
        <w:t xml:space="preserve">However, there are two </w:t>
      </w:r>
      <w:r w:rsidR="002B5A24" w:rsidRPr="00307D76">
        <w:t xml:space="preserve">central risks. First, </w:t>
      </w:r>
      <w:r w:rsidR="000A4430" w:rsidRPr="00307D76">
        <w:t xml:space="preserve">countries could </w:t>
      </w:r>
      <w:r w:rsidR="00917ABE" w:rsidRPr="00307D76">
        <w:t xml:space="preserve">make </w:t>
      </w:r>
      <w:r w:rsidR="001D43CF">
        <w:t xml:space="preserve">wasteful </w:t>
      </w:r>
      <w:r w:rsidR="00917ABE" w:rsidRPr="00307D76">
        <w:t>investments</w:t>
      </w:r>
      <w:r w:rsidR="000A4430" w:rsidRPr="00307D76">
        <w:t xml:space="preserve"> in sectors </w:t>
      </w:r>
      <w:r w:rsidR="00917ABE" w:rsidRPr="00307D76">
        <w:t>where</w:t>
      </w:r>
      <w:r w:rsidR="000A4430" w:rsidRPr="00307D76">
        <w:t xml:space="preserve"> they </w:t>
      </w:r>
      <w:r w:rsidR="001D43CF">
        <w:t>are unlikely to be</w:t>
      </w:r>
      <w:r w:rsidR="000A4430" w:rsidRPr="00307D76">
        <w:t xml:space="preserve"> competitive.</w:t>
      </w:r>
      <w:r w:rsidR="001D43CF">
        <w:fldChar w:fldCharType="begin"/>
      </w:r>
      <w:r w:rsidR="00E05AA2">
        <w:instrText xml:space="preserve"> ADDIN ZOTERO_ITEM CSL_CITATION {"citationID":"25R8pV8o","properties":{"formattedCitation":"\\super 7\\nosupersub{}","plainCitation":"7","noteIndex":0},"citationItems":[{"id":50,"uris":["http://zotero.org/users/local/312MlO4m/items/XXUTAIV9"],"itemData":{"id":50,"type":"article-journal","container-title":"Oxford Review of Economic Policy","DOI":"10.1093/oxrep/gru025","issue":"3","page":"469–491","title":"Green Industrial Policy","volume":"30","author":[{"family":"Rodrik","given":"Dani"}],"issued":{"date-parts":[["2014"]]}}}],"schema":"https://github.com/citation-style-language/schema/raw/master/csl-citation.json"} </w:instrText>
      </w:r>
      <w:r w:rsidR="001D43CF">
        <w:fldChar w:fldCharType="separate"/>
      </w:r>
      <w:r w:rsidR="002773FF" w:rsidRPr="3D05FD2A">
        <w:rPr>
          <w:rFonts w:eastAsiaTheme="minorEastAsia"/>
          <w:vertAlign w:val="superscript"/>
          <w14:ligatures w14:val="standardContextual"/>
        </w:rPr>
        <w:t>7</w:t>
      </w:r>
      <w:r w:rsidR="001D43CF">
        <w:fldChar w:fldCharType="end"/>
      </w:r>
      <w:r w:rsidR="000A4430" w:rsidRPr="00307D76">
        <w:t xml:space="preserve"> </w:t>
      </w:r>
      <w:r w:rsidR="00255B22" w:rsidRPr="00307D76">
        <w:t>Second, poor quality information about the industrial base required to produce a technology and global landscape of competition will lead many countries to compete in a small number of technologies. For example, in 2020 and 2021, many countries announced hydrogen or solar manufacturing strategies.</w:t>
      </w:r>
      <w:r w:rsidR="00424C24">
        <w:t>[IEA]</w:t>
      </w:r>
      <w:r w:rsidR="00255B22" w:rsidRPr="00307D76">
        <w:t xml:space="preserve"> </w:t>
      </w:r>
      <w:r w:rsidR="00424C24">
        <w:t>Such</w:t>
      </w:r>
      <w:r w:rsidR="00255B22" w:rsidRPr="00307D76">
        <w:t xml:space="preserve"> strategic concentration can create real problems for developing countries, as overinvestment in coffee and other commodities </w:t>
      </w:r>
      <w:r w:rsidR="00424C24">
        <w:t xml:space="preserve">led to price crashes </w:t>
      </w:r>
      <w:r w:rsidR="00255B22" w:rsidRPr="00307D76">
        <w:t>in the 1960s</w:t>
      </w:r>
      <w:r w:rsidR="005F1CE2">
        <w:t>.</w:t>
      </w:r>
      <w:r w:rsidR="00255B22" w:rsidRPr="00307D76">
        <w:fldChar w:fldCharType="begin"/>
      </w:r>
      <w:r w:rsidR="00E05AA2">
        <w:instrText xml:space="preserve"> ADDIN ZOTERO_ITEM CSL_CITATION {"citationID":"hKZzqB2i","properties":{"formattedCitation":"\\super 8\\nosupersub{}","plainCitation":"8","noteIndex":0},"citationItems":[{"id":"lCBHcjiO/Wm7XJvwf","uris":["http://zotero.org/groups/5824398/items/YZKNGA48"],"itemData":{"id":25370,"type":"book","abstract":"Before social unrest shook the region in the 1970s, Central America experienced more than a decade of rapid export growth by adding cotton and beef to the traditional coffee and bananas. Williams shows how the rapid growth contributed to the present socia","ISBN":"978-0-8078-4154-9","language":"en","note":"Google-Books-ID: Q1NpLRm5YJIC","number-of-pages":"276","publisher":"UNC Press Books","source":"Google Books","title":"Export Agriculture and the Crisis in Central America","author":[{"family":"Williams","given":"Robert Gregory"}],"issued":{"date-parts":[["1986"]]}}}],"schema":"https://github.com/citation-style-language/schema/raw/master/csl-citation.json"} </w:instrText>
      </w:r>
      <w:r w:rsidR="00255B22" w:rsidRPr="00307D76">
        <w:fldChar w:fldCharType="separate"/>
      </w:r>
      <w:r w:rsidR="00255B22" w:rsidRPr="3D05FD2A">
        <w:rPr>
          <w:rFonts w:eastAsiaTheme="minorEastAsia"/>
          <w:vertAlign w:val="superscript"/>
          <w14:ligatures w14:val="standardContextual"/>
        </w:rPr>
        <w:t>8</w:t>
      </w:r>
      <w:r w:rsidR="00255B22" w:rsidRPr="00307D76">
        <w:fldChar w:fldCharType="end"/>
      </w:r>
      <w:r w:rsidR="00255B22" w:rsidRPr="00255B22">
        <w:t xml:space="preserve"> </w:t>
      </w:r>
      <w:r w:rsidR="00255B22">
        <w:t>To mitigate these risks, countries need rigorous tools to help them</w:t>
      </w:r>
      <w:r w:rsidR="0076238A">
        <w:t xml:space="preserve"> explore the whole opportunity space,</w:t>
      </w:r>
      <w:r w:rsidR="00255B22">
        <w:t xml:space="preserve"> identify </w:t>
      </w:r>
      <w:r w:rsidR="0076238A">
        <w:t>competitive strengths,</w:t>
      </w:r>
      <w:r w:rsidR="00255B22">
        <w:t xml:space="preserve"> and design strategic interventions</w:t>
      </w:r>
      <w:r w:rsidR="0076238A">
        <w:t xml:space="preserve"> to build the necessary capabilities</w:t>
      </w:r>
      <w:r w:rsidR="00255B22">
        <w:t>.</w:t>
      </w:r>
    </w:p>
    <w:p w14:paraId="5C6ED7AF" w14:textId="4658BF96" w:rsidR="00255B22" w:rsidRDefault="00AD2717" w:rsidP="00970E22">
      <w:pPr>
        <w:spacing w:line="480" w:lineRule="auto"/>
        <w:ind w:firstLine="720"/>
      </w:pPr>
      <w:r w:rsidRPr="00307D76">
        <w:t xml:space="preserve">In this paper, we </w:t>
      </w:r>
      <w:r w:rsidR="008F262E">
        <w:t>present results from</w:t>
      </w:r>
      <w:r w:rsidRPr="00307D76">
        <w:t xml:space="preserve"> a machine learning model that predicts country competitiveness across 10 clean energy technologies.</w:t>
      </w:r>
      <w:r w:rsidR="00D868DA">
        <w:t xml:space="preserve"> </w:t>
      </w:r>
      <w:r w:rsidR="004771A5" w:rsidRPr="00307D76">
        <w:t>The model support</w:t>
      </w:r>
      <w:r w:rsidR="006A6BC4">
        <w:t>s</w:t>
      </w:r>
      <w:r w:rsidR="004771A5" w:rsidRPr="00307D76">
        <w:t xml:space="preserve"> countries’ strategic focus by </w:t>
      </w:r>
      <w:r w:rsidR="00821185">
        <w:t xml:space="preserve">quantifying their current position and </w:t>
      </w:r>
      <w:r w:rsidR="004771A5" w:rsidRPr="00307D76">
        <w:t xml:space="preserve">highlighting </w:t>
      </w:r>
      <w:r w:rsidR="003E6C17">
        <w:t xml:space="preserve">strengths and weaknesses in the </w:t>
      </w:r>
      <w:r w:rsidR="00821185">
        <w:t xml:space="preserve">underlying industrial base needed to compete. </w:t>
      </w:r>
      <w:r w:rsidR="006A6BC4" w:rsidRPr="00307D76">
        <w:t xml:space="preserve">A key finding of our models is that five sets of capabilities are critical for predicting country competitiveness: electronics, machinery, mining and metals, industrial materials, and chemicals. Moreover, each technology has a unique profile corresponding to the kind of industrial base </w:t>
      </w:r>
      <w:bookmarkStart w:id="6" w:name="_Int_VGPwhz5E"/>
      <w:r w:rsidR="006A6BC4" w:rsidRPr="00307D76">
        <w:t>needed</w:t>
      </w:r>
      <w:bookmarkEnd w:id="6"/>
      <w:r w:rsidR="006A6BC4" w:rsidRPr="00307D76">
        <w:t xml:space="preserve"> to be competitive. For example, solar competitiveness is driven primarily by strength in metals (e.g. mounting structures for solar arrays) and chemicals, while battery competitiveness is driven by strength in machinery and chemicals. </w:t>
      </w:r>
      <w:r w:rsidR="00970E22">
        <w:t>Thus, the model suggests that countries can improve their competitiveness in solar</w:t>
      </w:r>
      <w:r w:rsidR="00BA29EF">
        <w:t xml:space="preserve"> or battery</w:t>
      </w:r>
      <w:r w:rsidR="00970E22">
        <w:t xml:space="preserve"> production by investing in these capabilities.</w:t>
      </w:r>
      <w:r w:rsidR="00BA29EF">
        <w:t xml:space="preserve"> By providing this analysis across 10 clean energy verticals, the model maps the whole opportunity space, enabling countries to diversify investment, and </w:t>
      </w:r>
      <w:r w:rsidR="00865775">
        <w:t xml:space="preserve">suggests areas for targeted investment that can form the basis </w:t>
      </w:r>
      <w:r w:rsidR="00212B2D">
        <w:t>for</w:t>
      </w:r>
      <w:r w:rsidR="00865775">
        <w:t xml:space="preserve"> </w:t>
      </w:r>
      <w:r w:rsidR="00BA29EF">
        <w:t>smart interventions</w:t>
      </w:r>
      <w:r w:rsidR="00BA29EF" w:rsidRPr="00307D76">
        <w:t xml:space="preserve"> in a range of </w:t>
      </w:r>
      <w:r w:rsidR="00BA29EF">
        <w:t xml:space="preserve">clean technology </w:t>
      </w:r>
      <w:r w:rsidR="00BA29EF" w:rsidRPr="00307D76">
        <w:t>sectors.</w:t>
      </w:r>
    </w:p>
    <w:p w14:paraId="3FD78B10" w14:textId="77777777" w:rsidR="00C104D7" w:rsidRDefault="00E82AA5">
      <w:pPr>
        <w:spacing w:line="480" w:lineRule="auto"/>
        <w:ind w:firstLine="720"/>
      </w:pPr>
      <w:r>
        <w:t>Our approach is grounded in a</w:t>
      </w:r>
      <w:r w:rsidR="003576FB">
        <w:t xml:space="preserve">n </w:t>
      </w:r>
      <w:r>
        <w:t xml:space="preserve">interdisciplinary tradition </w:t>
      </w:r>
      <w:r w:rsidR="00E9324D">
        <w:t xml:space="preserve">in innovation and industrial policy studies which argues that knowledge </w:t>
      </w:r>
      <w:r w:rsidR="0027233B">
        <w:t xml:space="preserve">underlies </w:t>
      </w:r>
      <w:r w:rsidR="00AE05F1">
        <w:t>industrial capabilities, which form the basis of competitive manufacturing ecosystems.</w:t>
      </w:r>
      <w:r w:rsidR="00E05AA2">
        <w:fldChar w:fldCharType="begin"/>
      </w:r>
      <w:r w:rsidR="00B323B9">
        <w:instrText xml:space="preserve"> ADDIN ZOTERO_ITEM CSL_CITATION {"citationID":"B8WHEVN1","properties":{"formattedCitation":"\\super 9\\uc0\\u8211{}11\\nosupersub{}","plainCitation":"9–11","noteIndex":0},"citationItems":[{"id":220,"uris":["http://zotero.org/users/local/312MlO4m/items/TMKKYDEH"],"itemData":{"id":220,"type":"book","publisher":"Harvard University Press","publisher-place":"Cambridge, MA","title":"An Evolutionary Theory of Economic Change","author":[{"family":"Nelson","given":"Richard R."},{"family":"Winter","given":"Sidney G."}],"issued":{"date-parts":[["1982"]]}}},{"id":221,"uris":["http://zotero.org/users/local/312MlO4m/items/XYGP2EMI"],"itemData":{"id":221,"type":"article-journal","container-title":"Organization Science","issue":"3","page":"383–397","title":"Knowledge of the Firm, Combinative Capabilities, and the Replication of Technology","volume":"3","author":[{"family":"Kogut","given":"Bruce"},{"family":"Zander","given":"Udo"}],"issued":{"date-parts":[["1992"]]}}},{"id":242,"uris":["http://zotero.org/users/local/312MlO4m/items/VPDN5AHF"],"itemData":{"id":242,"type":"article-journal","container-title":"Proceedings of the National Academy of Sciences","issue":"26","page":"10570–10575","title":"The Building Blocks of Economic Complexity","volume":"106","author":[{"family":"Hidalgo","given":"César A."},{"family":"Hausmann","given":"Ricardo"}],"issued":{"date-parts":[["2009"]]}}}],"schema":"https://github.com/citation-style-language/schema/raw/master/csl-citation.json"} </w:instrText>
      </w:r>
      <w:r w:rsidR="00E05AA2">
        <w:fldChar w:fldCharType="separate"/>
      </w:r>
      <w:r w:rsidR="00B323B9" w:rsidRPr="00B323B9">
        <w:rPr>
          <w:rFonts w:eastAsiaTheme="minorHAnsi"/>
          <w:vertAlign w:val="superscript"/>
          <w14:ligatures w14:val="standardContextual"/>
        </w:rPr>
        <w:t>9–11</w:t>
      </w:r>
      <w:r w:rsidR="00E05AA2">
        <w:fldChar w:fldCharType="end"/>
      </w:r>
      <w:r w:rsidR="007B458B">
        <w:t xml:space="preserve"> Since the knowledge </w:t>
      </w:r>
      <w:r w:rsidR="00603D81">
        <w:t>necessary to design  and manufacture advanced technologies</w:t>
      </w:r>
      <w:r w:rsidR="00AE05F1">
        <w:t xml:space="preserve"> is formed </w:t>
      </w:r>
      <w:r w:rsidR="00257C1B">
        <w:t>through</w:t>
      </w:r>
      <w:r w:rsidR="00B323B9">
        <w:t xml:space="preserve"> dense interaction</w:t>
      </w:r>
      <w:r w:rsidR="00257C1B">
        <w:t>s</w:t>
      </w:r>
      <w:r w:rsidR="00B323B9">
        <w:t xml:space="preserve"> between </w:t>
      </w:r>
      <w:r w:rsidR="00A610FC">
        <w:t>government agencies, research</w:t>
      </w:r>
      <w:r w:rsidR="00544E6B" w:rsidRPr="00307D76">
        <w:t xml:space="preserve"> lab</w:t>
      </w:r>
      <w:r w:rsidR="00A610FC">
        <w:t>s,</w:t>
      </w:r>
      <w:r w:rsidR="00544E6B" w:rsidRPr="00307D76">
        <w:t xml:space="preserve"> and </w:t>
      </w:r>
      <w:r w:rsidR="00A610FC">
        <w:t>production facilities, capabilities tend to cluster regionally and nationally</w:t>
      </w:r>
      <w:r w:rsidR="00257C1B">
        <w:t>.</w:t>
      </w:r>
      <w:r w:rsidR="00DF078B" w:rsidRPr="00307D76">
        <w:fldChar w:fldCharType="begin"/>
      </w:r>
      <w:r w:rsidR="00DF078B">
        <w:instrText xml:space="preserve"> ADDIN ZOTERO_ITEM CSL_CITATION {"citationID":"F8qvWhgG","properties":{"formattedCitation":"\\super 12,13\\nosupersub{}","plainCitation":"12,13","noteIndex":0},"citationItems":[{"id":"lCBHcjiO/FkQpYphp","uris":["http://zotero.org/groups/5824398/items/IFVM8IAQ"],"itemData":{"id":24821,"type":"book","abstract":"How America can rebuild its industrial landscape to sustain an innovative economy.America is the world leader in innovation, but many of the innovative ide","collection-title":"MIT Task Force on Production in the Innovation Economy","language":"en","source":"direct.mit.edu","title":"Making in America: From Innovation to Market","title-short":"Making in America","URL":"https://direct.mit.edu/books/book/5106/Making-in-AmericaFrom-Innovation-to-Market","author":[{"family":"Berger","given":"Suzanne"}],"accessed":{"date-parts":[["2025",11,20]]},"issued":{"date-parts":[["2013"]]}}},{"id":"lCBHcjiO/xWfOPMgl","uris":["http://zotero.org/groups/5824398/items/RV5LTBTL"],"itemData":{"id":24820,"type":"book","abstract":"Winner of Balsillie Prize for Public Policy  Winner of Donner Prize  A challenge to prevailing ideas about innovation and a guide to identifying the best growth strategy for your community.  Across the world, cities and regions have wasted trillions of dollars on blindly copying the Silicon Valley model of growth creation. Since the early years of the information age, we've been told that economic growth derives from harnessing technological innovation. To do this, places must create good education systems, partner with local research universities, and attract innovative hi-tech firms. We have lived with this system for decades, and the result is clear: a small number of regions and cities at the top of the high-tech industry but many more fighting a losing battle to retain economic dynamism.  But are there other models that don't rely on a flourishing high-tech industry? In Innovation in Real Places, Dan Breznitz argues that there are. The purveyors of the dominant ideas on innovation have a feeble understanding of the big picture on global production and innovation. They conflate innovation with invention and suffer from techno-fetishism. In their devotion to start-ups, they refuse to admit that the real obstacle to growth for most cities is the overwhelming power of the real hubs, which siphon up vast amounts of talent and money. Communities waste time, money, and energy pursuing this road to nowhere. Breznitz proposes that communities instead focus on where they fit in the four stages in the global production process. Some are at the highest end, and that is where the Clevelands, Sheffields, and Baltimores are being pushed toward. But that is bad advice. Success lies in understanding the changed structure of the global system of production and then using those insights to enable communities to recognize their own advantages, which in turn allows to them to foster surprising forms of specialized innovation. As he stresses, all localities have certain advantages relative to at least one stage of the global production process, and the trick is in recognizing it. Leaders might think the answer lies in high-tech or high-end manufacturing, but more often than not, they're wrong. Innovation in Real Places is an essential corrective to a mythology of innovation and growth that too many places have bought into in recent years. Best of all, it has the potential to prod local leaders into pursuing realistic and regionally appropriate models for growth and innovation. \n              ,  \n               Winner of Balsillie Prize for Public Policy  Winner of Donner Prize  A challenge to prevailing ideas about innovation and a guide to identifying the best growth strategy for your community.  Across the world, cities and regions have wasted trillions of dollars on blindly copying the Silicon Valley model of growth creation. Since the early years of the information age, we've been told that economic growth derives from harnessing technological innovation. To do this, places must create good education systems, partner with local research universities, and attract innovative hi-tech firms. We have lived with this system for decades, and the result is clear: a small number of regions and cities at the top of the high-tech industry but many more fighting a losing battle to retain economic dynamism.  But are there other models that don't rely on a flourishing high-tech industry? In Innovation in Real Places, Dan Breznitz argues that there are. The purveyors of the dominant ideas on innovation have a feeble understanding of the big picture on global production and innovation. They conflate innovation with invention and suffer from techno-fetishism. In their devotion to start-ups, they refuse to admit that the real obstacle to growth for most cities is the overwhelming power of the real hubs, which siphon up vast amounts of talent and money. Communities waste time, money, and energy pursuing this road to nowhere. Breznitz proposes that communities instead focus on where they fit in the four stages in the global production process. Some are at the highest end, and that is where the Clevelands, Sheffields, and Baltimores are being pushed toward. But that is bad advice. Success lies in understanding the changed structure of the global system of production and then using those insights to enable communities to recognize their own advantages, which in turn allows to them to foster surprising forms of specialized innovation. As he stresses, all localities have certain advantages relative to at least one stage of the global production process, and the trick is in recognizing it. Leaders might think the answer lies in high-tech or high-end manufacturing, but more often than not, they're wrong. Innovation in Real Places is an essential corrective to a mythology of innovation and growth that too many places have bought into in recent years. Best of all, it has the potential to prod local leaders into pursuing realistic and regionally appropriate models for growth and innovation.","ISBN":"978-0-19-750811-4","number-of-pages":"280","publisher":"Oxford University Press","publisher-place":"Oxford, New York","source":"Oxford University Press","title":"Innovation in Real Places: Strategies for Prosperity in an Unforgiving World","title-short":"Innovation in Real Places","author":[{"family":"Breznitz","given":"Dan"}],"issued":{"date-parts":[["2021",3,9]]}}}],"schema":"https://github.com/citation-style-language/schema/raw/master/csl-citation.json"} </w:instrText>
      </w:r>
      <w:r w:rsidR="00DF078B" w:rsidRPr="00307D76">
        <w:fldChar w:fldCharType="separate"/>
      </w:r>
      <w:r w:rsidR="00DF078B" w:rsidRPr="00DF078B">
        <w:rPr>
          <w:rFonts w:eastAsiaTheme="minorHAnsi"/>
          <w:vertAlign w:val="superscript"/>
          <w14:ligatures w14:val="standardContextual"/>
        </w:rPr>
        <w:t>12,13</w:t>
      </w:r>
      <w:r w:rsidR="00DF078B" w:rsidRPr="00307D76">
        <w:fldChar w:fldCharType="end"/>
      </w:r>
      <w:r w:rsidR="00A610FC">
        <w:t>[+</w:t>
      </w:r>
      <w:proofErr w:type="spellStart"/>
      <w:r w:rsidR="00A610FC">
        <w:t>gertler</w:t>
      </w:r>
      <w:proofErr w:type="spellEnd"/>
      <w:r w:rsidR="00A610FC">
        <w:t xml:space="preserve"> and </w:t>
      </w:r>
      <w:proofErr w:type="spellStart"/>
      <w:r w:rsidR="00A610FC">
        <w:t>lundvall</w:t>
      </w:r>
      <w:proofErr w:type="spellEnd"/>
      <w:r w:rsidR="00A610FC">
        <w:t xml:space="preserve">] </w:t>
      </w:r>
      <w:r w:rsidR="00A13612">
        <w:t xml:space="preserve"> </w:t>
      </w:r>
      <w:r w:rsidR="0005668B" w:rsidRPr="00307D76">
        <w:t>As Nahm has shown,</w:t>
      </w:r>
      <w:r w:rsidR="006912E9">
        <w:t xml:space="preserve"> in highly complex </w:t>
      </w:r>
      <w:r w:rsidR="00F705A6">
        <w:t xml:space="preserve">value chains, national and regional </w:t>
      </w:r>
      <w:r w:rsidR="00F04A2F">
        <w:t>comparative advantages</w:t>
      </w:r>
      <w:r w:rsidR="00F705A6">
        <w:t xml:space="preserve"> are integrated in </w:t>
      </w:r>
      <w:r w:rsidR="00F94ADB">
        <w:t xml:space="preserve">collaborative industries </w:t>
      </w:r>
      <w:r w:rsidR="008C17B0">
        <w:t>with a global division of labor.</w:t>
      </w:r>
      <w:r w:rsidR="0005668B" w:rsidRPr="00307D76">
        <w:fldChar w:fldCharType="begin"/>
      </w:r>
      <w:r w:rsidR="0005668B">
        <w:instrText xml:space="preserve"> ADDIN ZOTERO_ITEM CSL_CITATION {"citationID":"LmSC0pMx","properties":{"formattedCitation":"\\super 14\\nosupersub{}","plainCitation":"14","noteIndex":0},"citationItems":[{"id":"lCBHcjiO/BbHhWKJY","uris":["http://zotero.org/users/5811530/items/85EXAE5I"],"itemData":{"id":11563,"type":"chapter","abstract":"This chapter lays out the central empirical puzzle that motivates the book. It makes two central claims. First, it shows that a common political logic led governments in China, Germany, and the United States to converge on similar policy goals and industrial policy tools in support of wind and solar industries. The need to politically justify public investments in renewable energy sectors ultimately yielded similar growth and employment-focused industrial policies irrespective of the underlying political system. The second half of the chapter chronicles the persistent and consequential divergence of national industrial specializations despite these policy similarities. In the early 2000s, just after China’s WTO accession accelerated changes in the organization of many global industries, firms chose different technological specializations and competitive strategies for participation in emerging wind and solar industries: innovative manufacturing in China, customization in Germany, and invention in the United States.","container-title":"Collaborative Advantage","DOI":"10.1093/oso/9780197555361.003.0002","ISBN":"978-0-19-755536-1","language":"eng","publisher":"Oxford University Press","publisher-place":"New York","source":"University Press Scholarship","title":"Varieties of Innovation in Wind and Solar Industries","URL":"https://oxford.universitypressscholarship.com/10.1093/oso/9780197555361.001.0001/oso-9780197555361-chapter-2","author":[{"family":"Nahm","given":"Jonas"}],"accessed":{"date-parts":[["2021",12,15]]},"issued":{"date-parts":[["2021"]]}}}],"schema":"https://github.com/citation-style-language/schema/raw/master/csl-citation.json"} </w:instrText>
      </w:r>
      <w:r w:rsidR="0005668B" w:rsidRPr="00307D76">
        <w:fldChar w:fldCharType="separate"/>
      </w:r>
      <w:r w:rsidR="0005668B" w:rsidRPr="00DF078B">
        <w:rPr>
          <w:rFonts w:eastAsiaTheme="minorHAnsi"/>
          <w:vertAlign w:val="superscript"/>
          <w14:ligatures w14:val="standardContextual"/>
        </w:rPr>
        <w:t>14</w:t>
      </w:r>
      <w:r w:rsidR="0005668B" w:rsidRPr="00307D76">
        <w:fldChar w:fldCharType="end"/>
      </w:r>
      <w:r w:rsidR="0005668B" w:rsidRPr="00307D76">
        <w:t xml:space="preserve"> </w:t>
      </w:r>
    </w:p>
    <w:p w14:paraId="28555051" w14:textId="448B5867" w:rsidR="00C104D7" w:rsidRDefault="007A0566">
      <w:pPr>
        <w:spacing w:line="480" w:lineRule="auto"/>
        <w:ind w:firstLine="720"/>
      </w:pPr>
      <w:r>
        <w:t>The critical role of knowledge formation means that comparative advantage can be constructed over time by smart industrial strategy.</w:t>
      </w:r>
      <w:r w:rsidR="00155D4C">
        <w:t>[</w:t>
      </w:r>
      <w:proofErr w:type="spellStart"/>
      <w:r w:rsidR="00B21E28">
        <w:t>Amsden</w:t>
      </w:r>
      <w:proofErr w:type="spellEnd"/>
      <w:r w:rsidR="00B21E28">
        <w:t xml:space="preserve"> 1989; </w:t>
      </w:r>
      <w:r w:rsidR="00155D4C">
        <w:t>Lin and Chang</w:t>
      </w:r>
      <w:r w:rsidR="00B21E28">
        <w:t xml:space="preserve"> 2009</w:t>
      </w:r>
      <w:r w:rsidR="004F3750">
        <w:t>; Rodrick 2014</w:t>
      </w:r>
      <w:r w:rsidR="00155D4C">
        <w:t>]</w:t>
      </w:r>
      <w:r>
        <w:t xml:space="preserve"> As the case of China shows, countries can develop economically by </w:t>
      </w:r>
      <w:r w:rsidR="008C4937">
        <w:t xml:space="preserve">investing in </w:t>
      </w:r>
      <w:r w:rsidR="00CC1508">
        <w:t xml:space="preserve">research  and development, technology transfer, and process innovation through manufacturing </w:t>
      </w:r>
      <w:r w:rsidR="004434FC">
        <w:t>[</w:t>
      </w:r>
      <w:proofErr w:type="spellStart"/>
      <w:r w:rsidR="004434FC">
        <w:t>Naughton</w:t>
      </w:r>
      <w:proofErr w:type="spellEnd"/>
      <w:r w:rsidR="004434FC">
        <w:t>, Lewis, Nahm]</w:t>
      </w:r>
      <w:r w:rsidR="00CC1508">
        <w:t xml:space="preserve">. </w:t>
      </w:r>
      <w:r w:rsidR="00240B6F">
        <w:t>But critically, comparative advantage is not infinitely elastic. Especially in the short-term, i</w:t>
      </w:r>
      <w:r w:rsidR="00196248">
        <w:t xml:space="preserve">ndustrial policy is likely to be most successful </w:t>
      </w:r>
      <w:r w:rsidR="00702917">
        <w:t xml:space="preserve">in specific regions that have </w:t>
      </w:r>
      <w:r w:rsidR="002F39A8">
        <w:t xml:space="preserve">“absorptive capacity”: the knowledge networks necessary to translate production into innovation and enduring advantage.[Yin </w:t>
      </w:r>
      <w:r w:rsidR="005C0224">
        <w:t>et al 2021]</w:t>
      </w:r>
    </w:p>
    <w:p w14:paraId="6DD68474" w14:textId="7C206B44" w:rsidR="00E72164" w:rsidRDefault="004A62EC">
      <w:pPr>
        <w:spacing w:line="480" w:lineRule="auto"/>
        <w:ind w:firstLine="720"/>
      </w:pPr>
      <w:r>
        <w:t xml:space="preserve">Building on these insights, recent research has argued that countries </w:t>
      </w:r>
      <w:r w:rsidR="00721860">
        <w:t xml:space="preserve">should invest in upstream capabilities </w:t>
      </w:r>
      <w:r w:rsidR="00B860E1">
        <w:t>and products that are adjacent to existing capabilities.</w:t>
      </w:r>
      <w:r w:rsidR="00415B01">
        <w:t xml:space="preserve">[Liu, Lane, Hidalgo and </w:t>
      </w:r>
      <w:proofErr w:type="spellStart"/>
      <w:r w:rsidR="00415B01">
        <w:t>Hausmann</w:t>
      </w:r>
      <w:proofErr w:type="spellEnd"/>
      <w:r w:rsidR="00415B01">
        <w:t xml:space="preserve">] </w:t>
      </w:r>
      <w:r w:rsidR="00CA7E2B" w:rsidRPr="00307D76">
        <w:t>Korea, for example, transformed itself into a modern manufacturing and chemicals powerhouse by strongly subsidizing upstream metal and chemical production and allowing the benefits to flow downstream.</w:t>
      </w:r>
      <w:r w:rsidR="003E0F66" w:rsidRPr="003E0F66">
        <w:t xml:space="preserve"> </w:t>
      </w:r>
      <w:r w:rsidR="003E0F66" w:rsidRPr="00307D76">
        <w:t xml:space="preserve">The seminal work of </w:t>
      </w:r>
      <w:proofErr w:type="spellStart"/>
      <w:r w:rsidR="003E0F66" w:rsidRPr="00307D76">
        <w:t>Hausmann</w:t>
      </w:r>
      <w:proofErr w:type="spellEnd"/>
      <w:r w:rsidR="003E0F66" w:rsidRPr="00307D76">
        <w:t xml:space="preserve"> and Hidalgo on economic complexity argues that countries should seek to develop capabilities in products that are related or adjacent in the product space to their current exports </w:t>
      </w:r>
      <w:r w:rsidR="003E0F66" w:rsidRPr="00307D76">
        <w:fldChar w:fldCharType="begin"/>
      </w:r>
      <w:r w:rsidR="003E0F66">
        <w:instrText xml:space="preserve"> ADDIN ZOTERO_ITEM CSL_CITATION {"citationID":"iwsI3E6X","properties":{"formattedCitation":"\\super 15\\nosupersub{}","plainCitation":"15","noteIndex":0},"citationItems":[{"id":"lCBHcjiO/cUSPKCVk","uris":["http://zotero.org/groups/5824398/items/D94SUH7B"],"itemData":{"id":23396,"type":"article-journal","abstract":"Economies grow by upgrading the products they produce and export. The technology, capital, institutions, and skills needed to make newer products are more easily adapted from some products than from others. Here, we study this network of relatedness between products, or “product space,” finding that more-sophisticated products are located in a densely connected core whereas less-sophisticated products occupy a less-connected periphery. Empirically, countries move through the product space by developing goods close to those they currently produce. Most countries can reach the core only by traversing empirically infrequent distances, which may help explain why poor countries have trouble developing more competitive exports and fail to converge to the income levels of rich countries.","container-title":"Science","DOI":"10.1126/science.1144581","issue":"5837","page":"482-487","publisher":"American Association for the Advancement of Science","source":"science.org (Atypon)","title":"The Product Space Conditions the Development of Nations","volume":"317","author":[{"family":"Hidalgo","given":"C. A."},{"family":"Klinger","given":"B."},{"family":"Barabási","given":"A.-L."},{"family":"Hausmann","given":"R."}],"issued":{"date-parts":[["2007",7,27]]}}}],"schema":"https://github.com/citation-style-language/schema/raw/master/csl-citation.json"} </w:instrText>
      </w:r>
      <w:r w:rsidR="003E0F66" w:rsidRPr="00307D76">
        <w:fldChar w:fldCharType="separate"/>
      </w:r>
      <w:r w:rsidR="003E0F66" w:rsidRPr="00DF078B">
        <w:rPr>
          <w:rFonts w:eastAsiaTheme="minorHAnsi"/>
          <w:vertAlign w:val="superscript"/>
          <w14:ligatures w14:val="standardContextual"/>
        </w:rPr>
        <w:t>15</w:t>
      </w:r>
      <w:r w:rsidR="003E0F66" w:rsidRPr="00307D76">
        <w:fldChar w:fldCharType="end"/>
      </w:r>
      <w:r w:rsidR="003E0F66" w:rsidRPr="00307D76">
        <w:t xml:space="preserve">. At the core of their approach is the idea that economies possess knowledge and skills that are not easy to acquire. </w:t>
      </w:r>
      <w:proofErr w:type="spellStart"/>
      <w:r w:rsidR="003E0F66" w:rsidRPr="00307D76">
        <w:t>Rosenow</w:t>
      </w:r>
      <w:proofErr w:type="spellEnd"/>
      <w:r w:rsidR="003E0F66" w:rsidRPr="00307D76">
        <w:t xml:space="preserve"> and Mealy, building on earlier work by Mealy and coauthors, create indices to assess countries’ </w:t>
      </w:r>
      <w:bookmarkStart w:id="7" w:name="_Int_0f0rDyri"/>
      <w:r w:rsidR="003E0F66" w:rsidRPr="00307D76">
        <w:t>decarbonization</w:t>
      </w:r>
      <w:bookmarkEnd w:id="7"/>
      <w:r w:rsidR="003E0F66" w:rsidRPr="00307D76">
        <w:t xml:space="preserve"> technology strengths and opportunities </w:t>
      </w:r>
      <w:r w:rsidR="003E0F66" w:rsidRPr="00307D76">
        <w:fldChar w:fldCharType="begin"/>
      </w:r>
      <w:r w:rsidR="003E0F66">
        <w:instrText xml:space="preserve"> ADDIN ZOTERO_ITEM CSL_CITATION {"citationID":"0jLoDXPr","properties":{"formattedCitation":"\\super 16,17\\nosupersub{}","plainCitation":"16,17","noteIndex":0},"citationItems":[{"id":"lCBHcjiO/omyEfDfp","uris":["http://zotero.org/groups/5824398/items/8DJVK4NM"],"itemData":{"id":23367,"type":"article-journal","abstract":"Which countries are likely to have the productive capabilities to thrive in the green economy? How might countries reorient their existing industrial structures to be more competitive in an environmentally friendly world? To investigate these questions, this paper develops a novel methodology for measuring productive capabilities to the green economy. By constructing a new comprehensive dataset of traded green products and drawing on economic complexity methods, we rank countries in terms of their ability to export complex green products competitively. We show that higher ranked countries are more likely to have higher environmental patenting rates, lower CO2 emissions, and more stringent environmental policies even after controlling for per capita GDP. We then examine countries' potential to transition into green products in the future and find strong path dependence in the accumulation of green capabilities. Our results shed new light on green industrialisation and have a number of implications for green industrial policy.","collection-title":"Special Issue on Economic Complexity","container-title":"Research Policy","DOI":"10.1016/j.respol.2020.103948","ISSN":"0048-7333","issue":"8","journalAbbreviation":"Research Policy","page":"103948","source":"ScienceDirect","title":"Economic complexity and the green economy","volume":"51","author":[{"family":"Mealy","given":"Penny"},{"family":"Teytelboym","given":"Alexander"}],"issued":{"date-parts":[["2022",10,1]]}}},{"id":"lCBHcjiO/hl8oAyTG","uris":["http://zotero.org/groups/5824398/items/FHKXH476"],"itemData":{"id":25367,"type":"report","abstract":"The Policy Research Working Paper Series disseminates the findings of work in progress to encourage the exchange of ideas about development issues. An objective of the series is to get the findings out quickly, even if the presentations are less than fully polished. The papers carry the names of the authors and should be cited accordingly. The findings, interpretations, and conclusions expressed in this paper are entirely those of the authors. They do not necessarily represent the views of the International Bank for Reconstruction and Development/World Bank and its affiliated organizations, or those of the Executive Directors of the World Bank or the governments they represent.","DOI":"10.1596/1813-9450-10696","language":"en","publisher":"Washington, DC: World Bank","source":"DOI.org (Crossref)","title":"Turning Risks into Reward: Diversifying the Global Value Chains of Decarbonization Technologies","title-short":"Turning Risks into Reward","URL":"https://hdl.handle.net/10986/41024","author":[{"family":"Rosenow","given":"Samuel Kaspar"},{"family":"Mealy","given":"Penny"}],"accessed":{"date-parts":[["2026",1,6]]},"issued":{"date-parts":[["2024",2,7]]}}}],"schema":"https://github.com/citation-style-language/schema/raw/master/csl-citation.json"} </w:instrText>
      </w:r>
      <w:r w:rsidR="003E0F66" w:rsidRPr="00307D76">
        <w:fldChar w:fldCharType="separate"/>
      </w:r>
      <w:r w:rsidR="003E0F66" w:rsidRPr="00B323B9">
        <w:rPr>
          <w:rFonts w:eastAsiaTheme="minorHAnsi"/>
          <w:vertAlign w:val="superscript"/>
          <w14:ligatures w14:val="standardContextual"/>
        </w:rPr>
        <w:t>16,17</w:t>
      </w:r>
      <w:r w:rsidR="003E0F66" w:rsidRPr="00307D76">
        <w:fldChar w:fldCharType="end"/>
      </w:r>
      <w:r w:rsidR="003E0F66" w:rsidRPr="00307D76">
        <w:t xml:space="preserve">. They follow </w:t>
      </w:r>
      <w:proofErr w:type="spellStart"/>
      <w:r w:rsidR="003E0F66" w:rsidRPr="00307D76">
        <w:t>Hausmann</w:t>
      </w:r>
      <w:proofErr w:type="spellEnd"/>
      <w:r w:rsidR="003E0F66" w:rsidRPr="00307D76">
        <w:t xml:space="preserve"> and Hidalgo in arguing that countries have opportunities in areas where their current capabilities align with their current revealed comparative advantage profile.</w:t>
      </w:r>
      <w:r w:rsidR="00E00B0B">
        <w:t xml:space="preserve"> We follow this work by building our model on </w:t>
      </w:r>
      <w:r w:rsidR="00335077">
        <w:t xml:space="preserve">the insight that export competitiveness is a strong proxy for underlying capabilities. </w:t>
      </w:r>
    </w:p>
    <w:p w14:paraId="0B50AA8F" w14:textId="77777777" w:rsidR="002F12B0" w:rsidRDefault="00592294" w:rsidP="002F12B0">
      <w:pPr>
        <w:spacing w:line="480" w:lineRule="auto"/>
        <w:ind w:firstLine="720"/>
      </w:pPr>
      <w:r>
        <w:t>We build on this work</w:t>
      </w:r>
      <w:r w:rsidR="00A65AB9">
        <w:t xml:space="preserve"> </w:t>
      </w:r>
      <w:r w:rsidR="006D51D4">
        <w:t xml:space="preserve">in </w:t>
      </w:r>
      <w:r w:rsidR="00230E91">
        <w:t>three</w:t>
      </w:r>
      <w:r w:rsidR="006D51D4">
        <w:t xml:space="preserve"> ways. First, we offer a broader and more comprehensive view of the opportunity space. Whereas </w:t>
      </w:r>
      <w:proofErr w:type="spellStart"/>
      <w:r w:rsidR="006D51D4">
        <w:t>Rosenow</w:t>
      </w:r>
      <w:proofErr w:type="spellEnd"/>
      <w:r w:rsidR="006D51D4">
        <w:t xml:space="preserve"> and Mealy </w:t>
      </w:r>
      <w:proofErr w:type="spellStart"/>
      <w:r w:rsidR="007A3CA8">
        <w:t>analyse</w:t>
      </w:r>
      <w:proofErr w:type="spellEnd"/>
      <w:r w:rsidR="007A3CA8">
        <w:t xml:space="preserve"> solar, wind, and electric vehicles (</w:t>
      </w:r>
      <w:proofErr w:type="spellStart"/>
      <w:r w:rsidR="007A3CA8">
        <w:t>EVs</w:t>
      </w:r>
      <w:proofErr w:type="spellEnd"/>
      <w:r w:rsidR="007A3CA8">
        <w:t xml:space="preserve">), we </w:t>
      </w:r>
      <w:r w:rsidR="007A2876">
        <w:t xml:space="preserve">cover those plus heat pumps, transmission equipment, </w:t>
      </w:r>
      <w:proofErr w:type="spellStart"/>
      <w:r w:rsidR="007A2876">
        <w:t>electrolyzers</w:t>
      </w:r>
      <w:proofErr w:type="spellEnd"/>
      <w:r w:rsidR="007A2876">
        <w:t xml:space="preserve">, geothermal, nuclear, </w:t>
      </w:r>
      <w:r w:rsidR="00386383">
        <w:t xml:space="preserve">biofuels, and </w:t>
      </w:r>
      <w:r w:rsidR="00230E91">
        <w:t>magnets.</w:t>
      </w:r>
      <w:r w:rsidR="00C15589">
        <w:t xml:space="preserve"> </w:t>
      </w:r>
      <w:r w:rsidR="00304989">
        <w:t>Second,</w:t>
      </w:r>
      <w:r w:rsidR="00CA264C">
        <w:t xml:space="preserve"> </w:t>
      </w:r>
      <w:r w:rsidR="00D640BD">
        <w:t xml:space="preserve">our approach is more inductive than existing models. </w:t>
      </w:r>
      <w:r w:rsidR="008A0035" w:rsidRPr="00307D76">
        <w:t xml:space="preserve">We </w:t>
      </w:r>
      <w:r w:rsidR="008A0035">
        <w:t>use</w:t>
      </w:r>
      <w:r w:rsidR="008A0035" w:rsidRPr="00307D76">
        <w:t xml:space="preserve"> a random forest classification model to predict </w:t>
      </w:r>
      <w:r w:rsidR="008A0035">
        <w:t>export competitiveness</w:t>
      </w:r>
      <w:r w:rsidR="008A0035" w:rsidRPr="00307D76">
        <w:t xml:space="preserve"> in the final product for each technology vertical. The strength of a random forest model is that it is broadly inductive and does not require us to make strong assumptions about what will predict competitiveness in final product.</w:t>
      </w:r>
      <w:r w:rsidR="00DF0703">
        <w:t xml:space="preserve"> </w:t>
      </w:r>
      <w:r w:rsidR="00CA264C">
        <w:t xml:space="preserve">Third, </w:t>
      </w:r>
      <w:r w:rsidR="007F72E2">
        <w:t xml:space="preserve">to gain a better understanding of the role of the upstream industrial base in shaping competitiveness, we include not just </w:t>
      </w:r>
      <w:proofErr w:type="spellStart"/>
      <w:r w:rsidR="007F72E2">
        <w:t>coexports</w:t>
      </w:r>
      <w:proofErr w:type="spellEnd"/>
      <w:r w:rsidR="007F72E2">
        <w:t xml:space="preserve"> </w:t>
      </w:r>
      <w:r w:rsidR="00CA264C">
        <w:t>for products in the supply chain</w:t>
      </w:r>
      <w:r w:rsidR="00860295">
        <w:t>, but products in what we call the process chai</w:t>
      </w:r>
      <w:r w:rsidR="00C24C97">
        <w:t>n—the machines used in manufacturing processes</w:t>
      </w:r>
      <w:r w:rsidR="00DF0703">
        <w:t>.</w:t>
      </w:r>
      <w:r w:rsidR="00245B78" w:rsidRPr="00307D76">
        <w:t xml:space="preserve"> Our model</w:t>
      </w:r>
      <w:r w:rsidR="007C203D">
        <w:t>, then,</w:t>
      </w:r>
      <w:r w:rsidR="00245B78" w:rsidRPr="00307D76">
        <w:t xml:space="preserve"> </w:t>
      </w:r>
      <w:r w:rsidR="003F20BF">
        <w:t>uses</w:t>
      </w:r>
      <w:r w:rsidR="00245B78" w:rsidRPr="00307D76">
        <w:t xml:space="preserve"> three sets of independent variables: revealed comparative advantage in products in the supply and process chains for each technology, the co-exports for these products, and a slate of country characteristics (including GDP, manufacturing as a percentage of GDP, etc.). </w:t>
      </w:r>
    </w:p>
    <w:p w14:paraId="712C540E" w14:textId="2BE73B39" w:rsidR="000D15D4" w:rsidRDefault="0070322C" w:rsidP="002F12B0">
      <w:pPr>
        <w:spacing w:line="480" w:lineRule="auto"/>
        <w:ind w:firstLine="720"/>
      </w:pPr>
      <w:r>
        <w:t xml:space="preserve">In short, green industrial strategy is an essential tool to drive climate action, but to do it well countries need </w:t>
      </w:r>
      <w:r w:rsidR="00074412" w:rsidRPr="00307D76">
        <w:t>granular tools to map capabilities and opportunities.</w:t>
      </w:r>
      <w:r w:rsidR="00355EB9" w:rsidRPr="00355EB9">
        <w:t xml:space="preserve"> </w:t>
      </w:r>
      <w:r w:rsidR="00355EB9">
        <w:t xml:space="preserve">Knowledge networks can be forged locally and integrated into the global technology frontier through disciplined supports. But these </w:t>
      </w:r>
      <w:r w:rsidR="008C320D" w:rsidRPr="00307D76">
        <w:t>industrial strategies are more likely to be successful if they build upon existing strengths while charting pathways into new areas.</w:t>
      </w:r>
      <w:r w:rsidR="008C320D">
        <w:t xml:space="preserve"> </w:t>
      </w:r>
    </w:p>
    <w:p w14:paraId="3EADC8F2" w14:textId="32DA2CAB" w:rsidR="00CA527C" w:rsidRDefault="009A5AD1" w:rsidP="000D2419">
      <w:pPr>
        <w:spacing w:line="480" w:lineRule="auto"/>
        <w:ind w:firstLine="720"/>
      </w:pPr>
      <w:r>
        <w:t xml:space="preserve">The model presented here supports and advances this </w:t>
      </w:r>
      <w:r w:rsidR="00235122">
        <w:t xml:space="preserve">by providing an open-ended and strategic lens on country opportunities. The random forest model </w:t>
      </w:r>
      <w:r w:rsidR="00235122" w:rsidRPr="00307D76">
        <w:t>allows us to identify the most important predictors of competitiveness</w:t>
      </w:r>
      <w:r w:rsidR="00235122">
        <w:t xml:space="preserve">, </w:t>
      </w:r>
      <w:r w:rsidR="006811AE">
        <w:t>which can inform the identification of upstream investment targets, allowing countries to build their industrial base in specific ways</w:t>
      </w:r>
      <w:r w:rsidR="00626BC2">
        <w:t xml:space="preserve">. </w:t>
      </w:r>
    </w:p>
    <w:p w14:paraId="300AE891" w14:textId="36AA4F37" w:rsidR="4C7B2C37" w:rsidRPr="00307D76" w:rsidRDefault="4C7B2C37" w:rsidP="7A7B9C00">
      <w:pPr>
        <w:pStyle w:val="Heading2"/>
        <w:spacing w:line="480" w:lineRule="auto"/>
        <w:rPr>
          <w:rFonts w:cs="Times New Roman"/>
        </w:rPr>
      </w:pPr>
      <w:r w:rsidRPr="00307D76">
        <w:rPr>
          <w:rFonts w:cs="Times New Roman"/>
        </w:rPr>
        <w:t>Analysis</w:t>
      </w:r>
    </w:p>
    <w:p w14:paraId="590F5A18" w14:textId="51D83940" w:rsidR="1FFE5BCC" w:rsidRPr="00307D76" w:rsidRDefault="383FC903" w:rsidP="7A7B9C00">
      <w:pPr>
        <w:spacing w:line="480" w:lineRule="auto"/>
        <w:rPr>
          <w:rFonts w:eastAsia="Aptos"/>
          <w:color w:val="000000" w:themeColor="text1"/>
        </w:rPr>
      </w:pPr>
      <w:r w:rsidRPr="00307D76">
        <w:t xml:space="preserve">We use a random forest </w:t>
      </w:r>
      <w:r w:rsidR="254EA529" w:rsidRPr="00307D76">
        <w:t>classificat</w:t>
      </w:r>
      <w:r w:rsidRPr="00307D76">
        <w:t>ion model to evaluate the determinants of competitiveness across our 10 clean technologies. We provide an overview of the key independent and dependent variables before turning to model parameters and results.</w:t>
      </w:r>
    </w:p>
    <w:p w14:paraId="0F81B6DD" w14:textId="037054D3" w:rsidR="1FFE5BCC" w:rsidRPr="00307D76" w:rsidRDefault="37674809" w:rsidP="00830DD1">
      <w:pPr>
        <w:spacing w:line="480" w:lineRule="auto"/>
        <w:ind w:firstLine="720"/>
        <w:rPr>
          <w:rFonts w:eastAsia="Aptos"/>
          <w:color w:val="000000" w:themeColor="text1"/>
        </w:rPr>
      </w:pPr>
      <w:r w:rsidRPr="00307D76">
        <w:t>We draw upon BACI trade data to calculate our key export measures</w:t>
      </w:r>
      <w:r w:rsidR="00327517" w:rsidRPr="00307D76">
        <w:t xml:space="preserve"> </w:t>
      </w:r>
      <w:r w:rsidRPr="00307D76">
        <w:fldChar w:fldCharType="begin"/>
      </w:r>
      <w:r w:rsidR="00B323B9">
        <w:instrText xml:space="preserve"> ADDIN ZOTERO_ITEM CSL_CITATION {"citationID":"HfJC50mC","properties":{"formattedCitation":"\\super 21\\nosupersub{}","plainCitation":"21","noteIndex":0},"citationItems":[{"id":"lCBHcjiO/lsHrxefu","uris":["http://zotero.org/groups/5824398/items/JBQXUMU4"],"itemData":{"id":25358,"type":"article-journal","abstract":"This paper documents the construction of BACI, our international trade database, which covers more than 200 countries and 5,000 products, between 1994 and 2007. New approaches have been developed to reconcile data reported by almost 150 countries to the United Nations Statistics Division, collated via COMTRADE. When both exporting and importing countries report to Comtrade, we have two different figures for the same flow, so it is useful to reconcile these into a single figure. To do this, firstly, as import values are reported CIF (cost, insurance and freight) while exports are reported FOB (free on board), transport and insurance rates have to be estimated and removed from import values. We regress the observed CIF/FOB ratios for a given flow on gravity variables and a product-specific world median unit value. In a second step we evaluate the reliability of countries reporting. We decompose the absolute value of the ratios of mirror flows using a (weighted) variance analysis. These measures of the reliability of reported data are used as weights in the reconciliation of each bilateral trade flow which is reported twice. Taking advantage of this bilateral information on each flow, we end up with a large coverage of countries and more reliable data, especially in terms of unit-values. BACI is freely available online to users of COMTRADE database, in different product classifications.","collection-title":"Working Papers","container-title":"Working Papers","language":"en","note":"number: 2010-23","publisher":"CEPII research center","source":"ideas.repec.org","title":"BACI: International Trade Database at the Product-Level. The 1994-2007 Version","title-short":"BACI","URL":"https://ideas.repec.org//p/cii/cepidt/2010-23.html","author":[{"family":"Gaulier","given":"Guillaume"},{"family":"Zignago","given":"Soledad"}],"accessed":{"date-parts":[["2026",1,6]]},"issued":{"date-parts":[["2010",10]]}}}],"schema":"https://github.com/citation-style-language/schema/raw/master/csl-citation.json"} </w:instrText>
      </w:r>
      <w:r w:rsidRPr="00307D76">
        <w:fldChar w:fldCharType="separate"/>
      </w:r>
      <w:r w:rsidR="00B323B9" w:rsidRPr="00B323B9">
        <w:rPr>
          <w:rFonts w:eastAsiaTheme="minorHAnsi"/>
          <w:vertAlign w:val="superscript"/>
          <w14:ligatures w14:val="standardContextual"/>
        </w:rPr>
        <w:t>21</w:t>
      </w:r>
      <w:r w:rsidRPr="00307D76">
        <w:fldChar w:fldCharType="end"/>
      </w:r>
      <w:r w:rsidR="00327517" w:rsidRPr="00307D76">
        <w:t>.</w:t>
      </w:r>
      <w:r w:rsidRPr="00307D76">
        <w:t xml:space="preserve"> </w:t>
      </w:r>
      <w:r w:rsidR="178918E0" w:rsidRPr="00307D76">
        <w:t>The methods section provides an in-depth discussion of variable construction and selection.</w:t>
      </w:r>
    </w:p>
    <w:p w14:paraId="2545065A" w14:textId="441EB8EB" w:rsidR="1FFE5BCC" w:rsidRPr="00307D76" w:rsidRDefault="383FC903" w:rsidP="7A7B9C00">
      <w:pPr>
        <w:spacing w:line="480" w:lineRule="auto"/>
        <w:rPr>
          <w:rFonts w:eastAsia="Aptos"/>
          <w:color w:val="000000" w:themeColor="text1"/>
        </w:rPr>
      </w:pPr>
      <w:r w:rsidRPr="00307D76">
        <w:t>The</w:t>
      </w:r>
      <w:r w:rsidR="1FFE5BCC" w:rsidRPr="00307D76">
        <w:t xml:space="preserve"> dependent variable is a binary indicator</w:t>
      </w:r>
      <w:r w:rsidR="721207A8" w:rsidRPr="00307D76">
        <w:t xml:space="preserve"> of 1-0</w:t>
      </w:r>
      <w:r w:rsidR="1FFE5BCC" w:rsidRPr="00307D76">
        <w:t xml:space="preserve"> if a country has revealed comparative advantage (RCA) over one, meaning that it exports more than its “fair share” of a product. Most countries do not have </w:t>
      </w:r>
      <w:r w:rsidR="57AE1C6F" w:rsidRPr="00307D76">
        <w:t xml:space="preserve">a high </w:t>
      </w:r>
      <w:r w:rsidR="5060DC29" w:rsidRPr="00307D76">
        <w:t xml:space="preserve">RCA in </w:t>
      </w:r>
      <w:r w:rsidR="5B6869AA" w:rsidRPr="00307D76">
        <w:t xml:space="preserve">each </w:t>
      </w:r>
      <w:r w:rsidR="49433276" w:rsidRPr="00307D76">
        <w:t>produc</w:t>
      </w:r>
      <w:r w:rsidR="7275CD03" w:rsidRPr="00307D76">
        <w:t>t</w:t>
      </w:r>
      <w:r w:rsidR="49433276" w:rsidRPr="00307D76">
        <w:t xml:space="preserve">, </w:t>
      </w:r>
      <w:r w:rsidR="76DF1070" w:rsidRPr="00307D76">
        <w:t>so a binary dependent variable is appropriate</w:t>
      </w:r>
      <w:r w:rsidR="3A05C70C" w:rsidRPr="00307D76">
        <w:t xml:space="preserve"> a</w:t>
      </w:r>
      <w:r w:rsidR="43A68F61" w:rsidRPr="00307D76">
        <w:t>s it somewhat mitigates issues of class imbalance</w:t>
      </w:r>
      <w:r w:rsidR="76DF1070" w:rsidRPr="00307D76">
        <w:t>.</w:t>
      </w:r>
      <w:r w:rsidR="5F1BD009" w:rsidRPr="00307D76">
        <w:t xml:space="preserve"> </w:t>
      </w:r>
      <w:r w:rsidR="60AECEBF" w:rsidRPr="00307D76">
        <w:rPr>
          <w:rFonts w:eastAsia="Aptos"/>
          <w:color w:val="000000" w:themeColor="text1"/>
        </w:rPr>
        <w:t>Table 1 reports the HS code we use for the dependent variable, the means</w:t>
      </w:r>
      <w:r w:rsidR="1949CECB" w:rsidRPr="00307D76">
        <w:rPr>
          <w:rFonts w:eastAsia="Aptos"/>
          <w:color w:val="000000" w:themeColor="text1"/>
        </w:rPr>
        <w:t xml:space="preserve"> </w:t>
      </w:r>
      <w:r w:rsidR="60AECEBF" w:rsidRPr="00307D76">
        <w:rPr>
          <w:rFonts w:eastAsia="Aptos"/>
          <w:color w:val="000000" w:themeColor="text1"/>
        </w:rPr>
        <w:t xml:space="preserve">of RCA in each dependent variable, and percent of nonzero values for </w:t>
      </w:r>
      <w:r w:rsidR="17EE0FF7" w:rsidRPr="00307D76">
        <w:rPr>
          <w:rFonts w:eastAsia="Aptos"/>
          <w:color w:val="000000" w:themeColor="text1"/>
        </w:rPr>
        <w:t>our</w:t>
      </w:r>
      <w:r w:rsidR="60AECEBF" w:rsidRPr="00307D76">
        <w:rPr>
          <w:rFonts w:eastAsia="Aptos"/>
          <w:color w:val="000000" w:themeColor="text1"/>
        </w:rPr>
        <w:t xml:space="preserve"> binary </w:t>
      </w:r>
      <w:r w:rsidR="4F15509C" w:rsidRPr="00307D76">
        <w:rPr>
          <w:rFonts w:eastAsia="Aptos"/>
          <w:color w:val="000000" w:themeColor="text1"/>
        </w:rPr>
        <w:t>dependent variable</w:t>
      </w:r>
      <w:r w:rsidR="60AECEBF" w:rsidRPr="00307D76">
        <w:rPr>
          <w:rFonts w:eastAsia="Aptos"/>
          <w:color w:val="000000" w:themeColor="text1"/>
        </w:rPr>
        <w:t>.</w:t>
      </w:r>
      <w:r w:rsidR="00F2382D">
        <w:rPr>
          <w:rFonts w:eastAsia="Aptos"/>
          <w:color w:val="000000" w:themeColor="text1"/>
        </w:rPr>
        <w:t xml:space="preserve"> </w:t>
      </w:r>
      <w:commentRangeStart w:id="8"/>
      <w:commentRangeStart w:id="9"/>
      <w:r w:rsidR="00F2382D">
        <w:rPr>
          <w:rFonts w:eastAsia="Aptos"/>
          <w:color w:val="000000" w:themeColor="text1"/>
        </w:rPr>
        <w:t xml:space="preserve">For entries with multiple </w:t>
      </w:r>
      <w:r w:rsidR="003F0D5A">
        <w:rPr>
          <w:rFonts w:eastAsia="Aptos"/>
          <w:color w:val="000000" w:themeColor="text1"/>
        </w:rPr>
        <w:t>HS codes listed</w:t>
      </w:r>
      <w:r w:rsidR="00F2382D">
        <w:rPr>
          <w:rFonts w:eastAsia="Aptos"/>
          <w:color w:val="000000" w:themeColor="text1"/>
        </w:rPr>
        <w:t>,</w:t>
      </w:r>
      <w:r w:rsidR="003F0D5A">
        <w:rPr>
          <w:rFonts w:eastAsia="Aptos"/>
          <w:color w:val="000000" w:themeColor="text1"/>
        </w:rPr>
        <w:t xml:space="preserve"> a composite dependent variable was constructed by adding together the values for each code and calculating RCA</w:t>
      </w:r>
      <w:r w:rsidR="00E26777">
        <w:rPr>
          <w:rFonts w:eastAsia="Aptos"/>
          <w:color w:val="000000" w:themeColor="text1"/>
        </w:rPr>
        <w:t xml:space="preserve"> of the composite.</w:t>
      </w:r>
      <w:r w:rsidR="00F2382D">
        <w:rPr>
          <w:rFonts w:eastAsia="Aptos"/>
          <w:color w:val="000000" w:themeColor="text1"/>
        </w:rPr>
        <w:t xml:space="preserve"> </w:t>
      </w:r>
      <w:commentRangeEnd w:id="8"/>
      <w:r w:rsidR="00DE42E1" w:rsidRPr="00307D76">
        <w:rPr>
          <w:rStyle w:val="CommentReference"/>
          <w:rFonts w:eastAsia="Aptos"/>
          <w:color w:val="000000" w:themeColor="text1"/>
          <w:sz w:val="24"/>
          <w:szCs w:val="24"/>
        </w:rPr>
        <w:commentReference w:id="8"/>
      </w:r>
      <w:commentRangeEnd w:id="9"/>
      <w:r w:rsidR="001031F0" w:rsidRPr="00307D76">
        <w:rPr>
          <w:rStyle w:val="CommentReference"/>
          <w:rFonts w:eastAsia="Aptos"/>
          <w:color w:val="000000" w:themeColor="text1"/>
          <w:sz w:val="24"/>
          <w:szCs w:val="24"/>
        </w:rPr>
        <w:commentReference w:id="9"/>
      </w:r>
    </w:p>
    <w:p w14:paraId="0418FAB1" w14:textId="00AA9E0F" w:rsidR="60AECEBF" w:rsidRPr="00307D76" w:rsidRDefault="60AECEBF" w:rsidP="7A7B9C00">
      <w:pPr>
        <w:spacing w:line="480" w:lineRule="auto"/>
        <w:rPr>
          <w:rFonts w:eastAsia="Aptos"/>
          <w:i/>
          <w:iCs/>
          <w:color w:val="000000" w:themeColor="text1"/>
        </w:rPr>
      </w:pPr>
      <w:commentRangeStart w:id="11"/>
      <w:commentRangeStart w:id="12"/>
      <w:r w:rsidRPr="00307D76">
        <w:rPr>
          <w:rFonts w:eastAsia="Aptos"/>
          <w:i/>
          <w:iCs/>
          <w:color w:val="000000" w:themeColor="text1"/>
        </w:rPr>
        <w:t>Table 1. Dependent variables summary by technology</w:t>
      </w:r>
      <w:r w:rsidR="7A8507BE" w:rsidRPr="00307D76">
        <w:rPr>
          <w:rFonts w:eastAsia="Aptos"/>
          <w:i/>
          <w:iCs/>
          <w:color w:val="000000" w:themeColor="text1"/>
        </w:rPr>
        <w:t>.</w:t>
      </w:r>
      <w:commentRangeEnd w:id="11"/>
      <w:r w:rsidRPr="00307D76">
        <w:rPr>
          <w:rStyle w:val="CommentReference"/>
          <w:rFonts w:eastAsia="Aptos"/>
          <w:i/>
          <w:iCs/>
          <w:color w:val="000000" w:themeColor="text1"/>
          <w:sz w:val="24"/>
          <w:szCs w:val="24"/>
        </w:rPr>
        <w:commentReference w:id="11"/>
      </w:r>
      <w:commentRangeEnd w:id="12"/>
      <w:r w:rsidRPr="00307D76">
        <w:rPr>
          <w:rStyle w:val="CommentReference"/>
          <w:rFonts w:eastAsia="Aptos"/>
          <w:i/>
          <w:iCs/>
          <w:color w:val="000000" w:themeColor="text1"/>
          <w:sz w:val="24"/>
          <w:szCs w:val="24"/>
        </w:rPr>
        <w:commentReference w:id="12"/>
      </w:r>
    </w:p>
    <w:tbl>
      <w:tblPr>
        <w:tblStyle w:val="TableGrid"/>
        <w:tblW w:w="9360" w:type="dxa"/>
        <w:tblBorders>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2131"/>
        <w:gridCol w:w="4889"/>
        <w:gridCol w:w="1021"/>
        <w:gridCol w:w="1319"/>
      </w:tblGrid>
      <w:tr w:rsidR="0086299F" w:rsidRPr="00307D76" w14:paraId="64546A84" w14:textId="77777777" w:rsidTr="69FED761">
        <w:trPr>
          <w:trHeight w:val="309"/>
        </w:trPr>
        <w:tc>
          <w:tcPr>
            <w:tcW w:w="2131" w:type="dxa"/>
            <w:tcBorders>
              <w:top w:val="single" w:sz="4" w:space="0" w:color="auto"/>
              <w:bottom w:val="single" w:sz="4" w:space="0" w:color="auto"/>
            </w:tcBorders>
            <w:tcMar>
              <w:left w:w="105" w:type="dxa"/>
              <w:right w:w="105" w:type="dxa"/>
            </w:tcMar>
          </w:tcPr>
          <w:p w14:paraId="387DACE6" w14:textId="660CE6FF" w:rsidR="72025E3A" w:rsidRPr="005B6E8B" w:rsidRDefault="53A6C62E" w:rsidP="00A03654">
            <w:pPr>
              <w:pStyle w:val="NoSpacing"/>
              <w:rPr>
                <w:rFonts w:eastAsia="Aptos"/>
                <w:b/>
                <w:bCs/>
              </w:rPr>
            </w:pPr>
            <w:r w:rsidRPr="005B6E8B">
              <w:rPr>
                <w:rFonts w:eastAsia="Aptos"/>
                <w:b/>
                <w:bCs/>
              </w:rPr>
              <w:t>Technology</w:t>
            </w:r>
          </w:p>
        </w:tc>
        <w:tc>
          <w:tcPr>
            <w:tcW w:w="4889" w:type="dxa"/>
            <w:tcBorders>
              <w:top w:val="single" w:sz="4" w:space="0" w:color="auto"/>
              <w:bottom w:val="single" w:sz="4" w:space="0" w:color="auto"/>
            </w:tcBorders>
            <w:tcMar>
              <w:left w:w="105" w:type="dxa"/>
              <w:right w:w="105" w:type="dxa"/>
            </w:tcMar>
          </w:tcPr>
          <w:p w14:paraId="251BF5D7" w14:textId="4050C730" w:rsidR="72025E3A" w:rsidRPr="005B6E8B" w:rsidRDefault="53A6C62E" w:rsidP="00A03654">
            <w:pPr>
              <w:pStyle w:val="NoSpacing"/>
              <w:rPr>
                <w:rFonts w:eastAsia="Aptos"/>
                <w:b/>
                <w:bCs/>
              </w:rPr>
            </w:pPr>
            <w:r w:rsidRPr="005B6E8B">
              <w:rPr>
                <w:rFonts w:eastAsia="Aptos"/>
                <w:b/>
                <w:bCs/>
              </w:rPr>
              <w:t>HS Code</w:t>
            </w:r>
          </w:p>
        </w:tc>
        <w:tc>
          <w:tcPr>
            <w:tcW w:w="1021" w:type="dxa"/>
            <w:tcBorders>
              <w:top w:val="single" w:sz="4" w:space="0" w:color="auto"/>
              <w:bottom w:val="single" w:sz="4" w:space="0" w:color="auto"/>
            </w:tcBorders>
            <w:tcMar>
              <w:left w:w="105" w:type="dxa"/>
              <w:right w:w="105" w:type="dxa"/>
            </w:tcMar>
          </w:tcPr>
          <w:p w14:paraId="76CC2CB1" w14:textId="1103021B" w:rsidR="72025E3A" w:rsidRPr="005B6E8B" w:rsidRDefault="53A6C62E" w:rsidP="00A03654">
            <w:pPr>
              <w:pStyle w:val="NoSpacing"/>
              <w:rPr>
                <w:rFonts w:eastAsia="Aptos"/>
                <w:b/>
                <w:bCs/>
              </w:rPr>
            </w:pPr>
            <w:r w:rsidRPr="005B6E8B">
              <w:rPr>
                <w:rFonts w:eastAsia="Aptos"/>
                <w:b/>
                <w:bCs/>
              </w:rPr>
              <w:t>Mean RCA</w:t>
            </w:r>
          </w:p>
        </w:tc>
        <w:tc>
          <w:tcPr>
            <w:tcW w:w="1319" w:type="dxa"/>
            <w:tcBorders>
              <w:top w:val="single" w:sz="4" w:space="0" w:color="auto"/>
              <w:bottom w:val="single" w:sz="4" w:space="0" w:color="auto"/>
            </w:tcBorders>
            <w:tcMar>
              <w:left w:w="105" w:type="dxa"/>
              <w:right w:w="105" w:type="dxa"/>
            </w:tcMar>
          </w:tcPr>
          <w:p w14:paraId="66BDC175" w14:textId="1932C85F" w:rsidR="72025E3A" w:rsidRPr="005B6E8B" w:rsidRDefault="3D7C7471" w:rsidP="00A03654">
            <w:pPr>
              <w:pStyle w:val="NoSpacing"/>
              <w:rPr>
                <w:rFonts w:eastAsia="Aptos"/>
                <w:b/>
                <w:bCs/>
              </w:rPr>
            </w:pPr>
            <w:r w:rsidRPr="005B6E8B">
              <w:rPr>
                <w:rFonts w:eastAsia="Aptos"/>
                <w:b/>
                <w:bCs/>
              </w:rPr>
              <w:t>Percent</w:t>
            </w:r>
            <w:r w:rsidR="53A6C62E" w:rsidRPr="005B6E8B">
              <w:rPr>
                <w:rFonts w:eastAsia="Aptos"/>
                <w:b/>
                <w:bCs/>
              </w:rPr>
              <w:t xml:space="preserve"> RCA &gt; </w:t>
            </w:r>
            <w:r w:rsidR="75AEEEE2" w:rsidRPr="005B6E8B">
              <w:rPr>
                <w:rFonts w:eastAsia="Aptos"/>
                <w:b/>
                <w:bCs/>
              </w:rPr>
              <w:t>1</w:t>
            </w:r>
            <w:r w:rsidRPr="005B6E8B">
              <w:rPr>
                <w:rFonts w:eastAsia="Aptos"/>
                <w:b/>
                <w:bCs/>
              </w:rPr>
              <w:t xml:space="preserve"> </w:t>
            </w:r>
          </w:p>
        </w:tc>
      </w:tr>
      <w:tr w:rsidR="0086299F" w:rsidRPr="00307D76" w14:paraId="7165A173" w14:textId="77777777" w:rsidTr="69FED761">
        <w:trPr>
          <w:trHeight w:val="309"/>
        </w:trPr>
        <w:tc>
          <w:tcPr>
            <w:tcW w:w="2131" w:type="dxa"/>
            <w:tcBorders>
              <w:top w:val="single" w:sz="4" w:space="0" w:color="auto"/>
            </w:tcBorders>
            <w:tcMar>
              <w:left w:w="105" w:type="dxa"/>
              <w:right w:w="105" w:type="dxa"/>
            </w:tcMar>
          </w:tcPr>
          <w:p w14:paraId="1CA870CA" w14:textId="47B6E063" w:rsidR="72025E3A" w:rsidRPr="00307D76" w:rsidRDefault="53A6C62E" w:rsidP="7A7B9C00">
            <w:pPr>
              <w:rPr>
                <w:rFonts w:eastAsia="Aptos"/>
                <w:color w:val="000000" w:themeColor="text1"/>
              </w:rPr>
            </w:pPr>
            <w:r w:rsidRPr="00307D76">
              <w:rPr>
                <w:rFonts w:eastAsia="Aptos"/>
                <w:color w:val="000000" w:themeColor="text1"/>
              </w:rPr>
              <w:t>Solar</w:t>
            </w:r>
          </w:p>
        </w:tc>
        <w:tc>
          <w:tcPr>
            <w:tcW w:w="4889" w:type="dxa"/>
            <w:tcBorders>
              <w:top w:val="single" w:sz="4" w:space="0" w:color="auto"/>
            </w:tcBorders>
            <w:tcMar>
              <w:left w:w="105" w:type="dxa"/>
              <w:right w:w="105" w:type="dxa"/>
            </w:tcMar>
          </w:tcPr>
          <w:p w14:paraId="3CA91467" w14:textId="13EC55A9" w:rsidR="00FA2607" w:rsidRPr="00F61D20" w:rsidRDefault="35DE31A0" w:rsidP="7A7B9C00">
            <w:pPr>
              <w:rPr>
                <w:rFonts w:eastAsia="Aptos"/>
              </w:rPr>
            </w:pPr>
            <w:r w:rsidRPr="00F61D20">
              <w:rPr>
                <w:rFonts w:eastAsia="Aptos"/>
                <w:color w:val="000000" w:themeColor="text1"/>
              </w:rPr>
              <w:t>854140</w:t>
            </w:r>
            <w:r w:rsidR="00FA2607" w:rsidRPr="00F61D20">
              <w:rPr>
                <w:rFonts w:eastAsia="Aptos"/>
                <w:color w:val="000000" w:themeColor="text1"/>
              </w:rPr>
              <w:t>:</w:t>
            </w:r>
            <w:r w:rsidR="4B079A17" w:rsidRPr="00F61D20">
              <w:rPr>
                <w:rFonts w:eastAsia="Aptos"/>
                <w:color w:val="000000" w:themeColor="text1"/>
              </w:rPr>
              <w:t xml:space="preserve"> </w:t>
            </w:r>
            <w:r w:rsidR="19C83E2D" w:rsidRPr="00F61D20">
              <w:rPr>
                <w:rFonts w:eastAsia="Aptos Narrow"/>
                <w:color w:val="242424"/>
              </w:rPr>
              <w:t>Electrical apparatus; photosensitive, including photovoltaic cells, whether or not assembled in modules or made up into panels, light-emitting diodes (LED) (17)</w:t>
            </w:r>
          </w:p>
          <w:p w14:paraId="73B7D5F1" w14:textId="541CFAD0" w:rsidR="00FA2607" w:rsidRPr="00F61D20" w:rsidRDefault="35DE31A0" w:rsidP="7A7B9C00">
            <w:pPr>
              <w:rPr>
                <w:rFonts w:eastAsia="Aptos"/>
              </w:rPr>
            </w:pPr>
            <w:r w:rsidRPr="00F61D20">
              <w:rPr>
                <w:rFonts w:eastAsia="Aptos"/>
                <w:color w:val="000000" w:themeColor="text1"/>
              </w:rPr>
              <w:t>854142</w:t>
            </w:r>
            <w:r w:rsidR="00FA2607" w:rsidRPr="00F61D20">
              <w:rPr>
                <w:rFonts w:eastAsia="Aptos"/>
                <w:color w:val="000000" w:themeColor="text1"/>
              </w:rPr>
              <w:t xml:space="preserve">: </w:t>
            </w:r>
            <w:r w:rsidR="38223C03" w:rsidRPr="00F61D20">
              <w:rPr>
                <w:rFonts w:eastAsia="Aptos Narrow"/>
                <w:color w:val="242424"/>
              </w:rPr>
              <w:t>Electrical apparatus; photosensitive semiconductor devices, photovoltaic cells not assembled in modules or made up into panels</w:t>
            </w:r>
            <w:r w:rsidR="4112589C" w:rsidRPr="00F61D20">
              <w:rPr>
                <w:rFonts w:eastAsia="Aptos Narrow"/>
                <w:color w:val="242424"/>
              </w:rPr>
              <w:t xml:space="preserve"> (22)</w:t>
            </w:r>
          </w:p>
          <w:p w14:paraId="63F9FC60" w14:textId="65258FA2" w:rsidR="74E32977" w:rsidRPr="00F61D20" w:rsidRDefault="25CCE503" w:rsidP="7A7B9C00">
            <w:pPr>
              <w:rPr>
                <w:rFonts w:eastAsia="Aptos Narrow"/>
                <w:color w:val="000000" w:themeColor="text1"/>
              </w:rPr>
            </w:pPr>
            <w:r w:rsidRPr="00F61D20">
              <w:rPr>
                <w:rFonts w:eastAsia="Aptos"/>
                <w:color w:val="000000" w:themeColor="text1"/>
              </w:rPr>
              <w:t>85414</w:t>
            </w:r>
            <w:r w:rsidR="3C704BCA" w:rsidRPr="00F61D20">
              <w:rPr>
                <w:rFonts w:eastAsia="Aptos"/>
                <w:color w:val="000000" w:themeColor="text1"/>
              </w:rPr>
              <w:t>3</w:t>
            </w:r>
            <w:r w:rsidR="00FA2607" w:rsidRPr="00F61D20">
              <w:rPr>
                <w:rFonts w:eastAsia="Aptos"/>
                <w:color w:val="000000" w:themeColor="text1"/>
              </w:rPr>
              <w:t>:</w:t>
            </w:r>
            <w:r w:rsidR="00D3E4B5" w:rsidRPr="00F61D20">
              <w:rPr>
                <w:rFonts w:eastAsia="Aptos"/>
                <w:color w:val="000000" w:themeColor="text1"/>
              </w:rPr>
              <w:t xml:space="preserve"> </w:t>
            </w:r>
            <w:r w:rsidR="00D3E4B5" w:rsidRPr="00F61D20">
              <w:rPr>
                <w:rFonts w:eastAsia="Aptos Narrow"/>
                <w:color w:val="242424"/>
              </w:rPr>
              <w:t>Electrical apparatus; photosensitive semiconductor devices, photovoltaic cells assembled in modules or made up into panels</w:t>
            </w:r>
            <w:r w:rsidR="4F7E42B1" w:rsidRPr="00F61D20">
              <w:rPr>
                <w:rFonts w:eastAsia="Aptos Narrow"/>
                <w:color w:val="242424"/>
              </w:rPr>
              <w:t xml:space="preserve"> (22)</w:t>
            </w:r>
          </w:p>
        </w:tc>
        <w:tc>
          <w:tcPr>
            <w:tcW w:w="1021" w:type="dxa"/>
            <w:tcBorders>
              <w:top w:val="single" w:sz="4" w:space="0" w:color="auto"/>
            </w:tcBorders>
            <w:tcMar>
              <w:left w:w="105" w:type="dxa"/>
              <w:right w:w="105" w:type="dxa"/>
            </w:tcMar>
          </w:tcPr>
          <w:p w14:paraId="7C611C7B" w14:textId="4FF5D180" w:rsidR="72025E3A" w:rsidRPr="00307D76" w:rsidRDefault="67AEADEE" w:rsidP="00FA51B9">
            <w:pPr>
              <w:jc w:val="right"/>
              <w:rPr>
                <w:rFonts w:eastAsia="Aptos"/>
                <w:color w:val="000000" w:themeColor="text1"/>
              </w:rPr>
            </w:pPr>
            <w:r w:rsidRPr="00307D76">
              <w:rPr>
                <w:rFonts w:eastAsia="Aptos"/>
                <w:color w:val="000000" w:themeColor="text1"/>
              </w:rPr>
              <w:t>0.26</w:t>
            </w:r>
          </w:p>
        </w:tc>
        <w:tc>
          <w:tcPr>
            <w:tcW w:w="1319" w:type="dxa"/>
            <w:tcBorders>
              <w:top w:val="single" w:sz="4" w:space="0" w:color="auto"/>
            </w:tcBorders>
            <w:tcMar>
              <w:left w:w="105" w:type="dxa"/>
              <w:right w:w="105" w:type="dxa"/>
            </w:tcMar>
          </w:tcPr>
          <w:p w14:paraId="32C20FAE" w14:textId="7A402914" w:rsidR="72025E3A" w:rsidRPr="00307D76" w:rsidRDefault="75AEEEE2" w:rsidP="00FA51B9">
            <w:pPr>
              <w:jc w:val="right"/>
              <w:rPr>
                <w:rFonts w:eastAsia="Aptos"/>
                <w:color w:val="000000" w:themeColor="text1"/>
              </w:rPr>
            </w:pPr>
            <w:r w:rsidRPr="00307D76">
              <w:rPr>
                <w:rFonts w:eastAsia="Aptos"/>
                <w:color w:val="000000" w:themeColor="text1"/>
              </w:rPr>
              <w:t>5.87</w:t>
            </w:r>
          </w:p>
        </w:tc>
      </w:tr>
      <w:tr w:rsidR="72025E3A" w:rsidRPr="00307D76" w14:paraId="7C6A21D2" w14:textId="77777777" w:rsidTr="69FED761">
        <w:trPr>
          <w:trHeight w:val="309"/>
        </w:trPr>
        <w:tc>
          <w:tcPr>
            <w:tcW w:w="2131" w:type="dxa"/>
            <w:tcMar>
              <w:left w:w="105" w:type="dxa"/>
              <w:right w:w="105" w:type="dxa"/>
            </w:tcMar>
          </w:tcPr>
          <w:p w14:paraId="18454B9D" w14:textId="083B299C" w:rsidR="72025E3A" w:rsidRPr="00307D76" w:rsidRDefault="53A6C62E" w:rsidP="7A7B9C00">
            <w:pPr>
              <w:rPr>
                <w:rFonts w:eastAsia="Aptos"/>
                <w:color w:val="000000" w:themeColor="text1"/>
              </w:rPr>
            </w:pPr>
            <w:r w:rsidRPr="00307D76">
              <w:rPr>
                <w:rFonts w:eastAsia="Aptos"/>
                <w:color w:val="000000" w:themeColor="text1"/>
              </w:rPr>
              <w:t>Wind</w:t>
            </w:r>
          </w:p>
        </w:tc>
        <w:tc>
          <w:tcPr>
            <w:tcW w:w="4889" w:type="dxa"/>
            <w:tcMar>
              <w:left w:w="105" w:type="dxa"/>
              <w:right w:w="105" w:type="dxa"/>
            </w:tcMar>
          </w:tcPr>
          <w:p w14:paraId="4DAE1F8A" w14:textId="346984A5" w:rsidR="2E3A2D54" w:rsidRPr="00F61D20" w:rsidRDefault="5E1F7A75" w:rsidP="7A7B9C00">
            <w:pPr>
              <w:rPr>
                <w:rFonts w:eastAsia="Aptos Narrow"/>
                <w:color w:val="000000" w:themeColor="text1"/>
              </w:rPr>
            </w:pPr>
            <w:r w:rsidRPr="00F61D20">
              <w:rPr>
                <w:rFonts w:eastAsia="Aptos"/>
                <w:color w:val="000000" w:themeColor="text1"/>
              </w:rPr>
              <w:t>8</w:t>
            </w:r>
            <w:r w:rsidR="005B3942" w:rsidRPr="00F61D20">
              <w:rPr>
                <w:rFonts w:eastAsia="Aptos"/>
                <w:color w:val="000000" w:themeColor="text1"/>
              </w:rPr>
              <w:t>5</w:t>
            </w:r>
            <w:r w:rsidRPr="00F61D20">
              <w:rPr>
                <w:rFonts w:eastAsia="Aptos"/>
                <w:color w:val="000000" w:themeColor="text1"/>
              </w:rPr>
              <w:t>0231</w:t>
            </w:r>
            <w:r w:rsidR="00A0216E" w:rsidRPr="00F61D20">
              <w:rPr>
                <w:rFonts w:eastAsia="Aptos"/>
                <w:color w:val="000000" w:themeColor="text1"/>
              </w:rPr>
              <w:t>:</w:t>
            </w:r>
            <w:r w:rsidR="00305482" w:rsidRPr="00F61D20">
              <w:rPr>
                <w:rFonts w:eastAsia="Aptos"/>
                <w:color w:val="000000" w:themeColor="text1"/>
              </w:rPr>
              <w:t xml:space="preserve"> </w:t>
            </w:r>
            <w:r w:rsidR="43FDE317" w:rsidRPr="00F61D20">
              <w:rPr>
                <w:rFonts w:eastAsia="Aptos Narrow"/>
                <w:color w:val="242424"/>
              </w:rPr>
              <w:t>Electric generating sets; wind-powered, (excluding those with spark-ignition or compression-ignition internal combustion piston engines)</w:t>
            </w:r>
            <w:r w:rsidR="59189604" w:rsidRPr="00F61D20">
              <w:rPr>
                <w:rFonts w:eastAsia="Aptos Narrow"/>
                <w:color w:val="242424"/>
              </w:rPr>
              <w:t xml:space="preserve"> (22)</w:t>
            </w:r>
          </w:p>
        </w:tc>
        <w:tc>
          <w:tcPr>
            <w:tcW w:w="1021" w:type="dxa"/>
            <w:tcMar>
              <w:left w:w="105" w:type="dxa"/>
              <w:right w:w="105" w:type="dxa"/>
            </w:tcMar>
          </w:tcPr>
          <w:p w14:paraId="55392B46" w14:textId="0B27063B" w:rsidR="72025E3A" w:rsidRPr="00307D76" w:rsidRDefault="2E63EEC4" w:rsidP="00FA51B9">
            <w:pPr>
              <w:jc w:val="right"/>
              <w:rPr>
                <w:rFonts w:eastAsia="Aptos"/>
                <w:color w:val="000000" w:themeColor="text1"/>
              </w:rPr>
            </w:pPr>
            <w:r w:rsidRPr="00307D76">
              <w:rPr>
                <w:rFonts w:eastAsia="Aptos"/>
                <w:color w:val="000000" w:themeColor="text1"/>
              </w:rPr>
              <w:t>0.56</w:t>
            </w:r>
          </w:p>
        </w:tc>
        <w:tc>
          <w:tcPr>
            <w:tcW w:w="1319" w:type="dxa"/>
            <w:tcMar>
              <w:left w:w="105" w:type="dxa"/>
              <w:right w:w="105" w:type="dxa"/>
            </w:tcMar>
          </w:tcPr>
          <w:p w14:paraId="04186274" w14:textId="75E791C7" w:rsidR="72025E3A" w:rsidRPr="00307D76" w:rsidRDefault="6FE0E436" w:rsidP="00FA51B9">
            <w:pPr>
              <w:jc w:val="right"/>
              <w:rPr>
                <w:rFonts w:eastAsia="Aptos"/>
                <w:color w:val="000000" w:themeColor="text1"/>
              </w:rPr>
            </w:pPr>
            <w:r w:rsidRPr="00307D76">
              <w:rPr>
                <w:rFonts w:eastAsia="Aptos"/>
                <w:color w:val="000000" w:themeColor="text1"/>
              </w:rPr>
              <w:t>4.85</w:t>
            </w:r>
          </w:p>
        </w:tc>
      </w:tr>
      <w:tr w:rsidR="72025E3A" w:rsidRPr="00307D76" w14:paraId="16982095" w14:textId="77777777" w:rsidTr="69FED761">
        <w:trPr>
          <w:trHeight w:val="309"/>
        </w:trPr>
        <w:tc>
          <w:tcPr>
            <w:tcW w:w="2131" w:type="dxa"/>
            <w:tcMar>
              <w:left w:w="105" w:type="dxa"/>
              <w:right w:w="105" w:type="dxa"/>
            </w:tcMar>
          </w:tcPr>
          <w:p w14:paraId="2BB6399F" w14:textId="219997A1" w:rsidR="054B7816" w:rsidRPr="00307D76" w:rsidRDefault="1BAE12EE" w:rsidP="7A7B9C00">
            <w:pPr>
              <w:rPr>
                <w:rFonts w:eastAsia="Aptos"/>
                <w:color w:val="000000" w:themeColor="text1"/>
              </w:rPr>
            </w:pPr>
            <w:r w:rsidRPr="00307D76">
              <w:rPr>
                <w:rFonts w:eastAsia="Aptos"/>
                <w:color w:val="000000" w:themeColor="text1"/>
              </w:rPr>
              <w:t>Batteries</w:t>
            </w:r>
          </w:p>
        </w:tc>
        <w:tc>
          <w:tcPr>
            <w:tcW w:w="4889" w:type="dxa"/>
            <w:tcMar>
              <w:left w:w="105" w:type="dxa"/>
              <w:right w:w="105" w:type="dxa"/>
            </w:tcMar>
          </w:tcPr>
          <w:p w14:paraId="0105EFD8" w14:textId="43754040" w:rsidR="00FA2607" w:rsidRPr="00F61D20" w:rsidRDefault="1BAE12EE" w:rsidP="7A7B9C00">
            <w:pPr>
              <w:rPr>
                <w:rFonts w:eastAsia="Aptos"/>
              </w:rPr>
            </w:pPr>
            <w:r w:rsidRPr="00F61D20">
              <w:rPr>
                <w:rFonts w:eastAsia="Aptos"/>
                <w:color w:val="000000" w:themeColor="text1"/>
              </w:rPr>
              <w:t>850760</w:t>
            </w:r>
            <w:r w:rsidR="00FA2607" w:rsidRPr="00F61D20">
              <w:rPr>
                <w:rFonts w:eastAsia="Aptos"/>
                <w:color w:val="000000" w:themeColor="text1"/>
              </w:rPr>
              <w:t>:</w:t>
            </w:r>
            <w:r w:rsidR="002F5769" w:rsidRPr="00F61D20">
              <w:rPr>
                <w:rFonts w:eastAsia="Aptos"/>
                <w:color w:val="000000" w:themeColor="text1"/>
              </w:rPr>
              <w:t xml:space="preserve"> </w:t>
            </w:r>
            <w:r w:rsidR="2FEC9AA8" w:rsidRPr="00F61D20">
              <w:rPr>
                <w:rFonts w:eastAsia="Aptos Narrow"/>
                <w:color w:val="242424"/>
              </w:rPr>
              <w:t>Electric accumulators; lithium-ion, including separators, whether or not rectangular (including square)</w:t>
            </w:r>
            <w:r w:rsidR="3423C92F" w:rsidRPr="00F61D20">
              <w:rPr>
                <w:rFonts w:eastAsia="Aptos Narrow"/>
                <w:color w:val="242424"/>
              </w:rPr>
              <w:t xml:space="preserve"> (22)</w:t>
            </w:r>
          </w:p>
          <w:p w14:paraId="6CAFEDE2" w14:textId="20D3E4DC" w:rsidR="054B7816" w:rsidRPr="00F61D20" w:rsidRDefault="1BAE12EE" w:rsidP="7A7B9C00">
            <w:pPr>
              <w:rPr>
                <w:rFonts w:eastAsia="Aptos Narrow"/>
                <w:color w:val="000000" w:themeColor="text1"/>
              </w:rPr>
            </w:pPr>
            <w:r w:rsidRPr="00F61D20">
              <w:rPr>
                <w:rFonts w:eastAsia="Aptos"/>
                <w:color w:val="000000" w:themeColor="text1"/>
              </w:rPr>
              <w:t>850780</w:t>
            </w:r>
            <w:r w:rsidR="00FA2607" w:rsidRPr="00F61D20">
              <w:rPr>
                <w:rFonts w:eastAsia="Aptos"/>
                <w:color w:val="000000" w:themeColor="text1"/>
              </w:rPr>
              <w:t>:</w:t>
            </w:r>
            <w:r w:rsidR="007456A8" w:rsidRPr="00F61D20">
              <w:rPr>
                <w:rFonts w:eastAsia="Aptos"/>
                <w:color w:val="000000" w:themeColor="text1"/>
              </w:rPr>
              <w:t xml:space="preserve"> </w:t>
            </w:r>
            <w:r w:rsidR="19691ADF" w:rsidRPr="00F61D20">
              <w:rPr>
                <w:rFonts w:eastAsia="Aptos Narrow"/>
                <w:color w:val="242424"/>
              </w:rPr>
              <w:t>Electric accumulators; other than lead-acid, nickel-cadmium, nickel-metal hydride and lithium-ion, including separators, whether or not rectangular (including square)</w:t>
            </w:r>
            <w:r w:rsidR="3B881EB2" w:rsidRPr="00F61D20">
              <w:rPr>
                <w:rFonts w:eastAsia="Aptos Narrow"/>
                <w:color w:val="242424"/>
              </w:rPr>
              <w:t xml:space="preserve"> (22)</w:t>
            </w:r>
          </w:p>
        </w:tc>
        <w:tc>
          <w:tcPr>
            <w:tcW w:w="1021" w:type="dxa"/>
            <w:tcMar>
              <w:left w:w="105" w:type="dxa"/>
              <w:right w:w="105" w:type="dxa"/>
            </w:tcMar>
          </w:tcPr>
          <w:p w14:paraId="7B9E4237" w14:textId="2BFE259D" w:rsidR="72025E3A" w:rsidRPr="00307D76" w:rsidRDefault="41E8DB48" w:rsidP="00FA51B9">
            <w:pPr>
              <w:jc w:val="right"/>
              <w:rPr>
                <w:rFonts w:eastAsia="Aptos"/>
                <w:color w:val="000000" w:themeColor="text1"/>
              </w:rPr>
            </w:pPr>
            <w:r w:rsidRPr="00307D76">
              <w:rPr>
                <w:rFonts w:eastAsia="Aptos"/>
                <w:color w:val="000000" w:themeColor="text1"/>
              </w:rPr>
              <w:t>0.2</w:t>
            </w:r>
            <w:r w:rsidR="78C2AA93" w:rsidRPr="00307D76">
              <w:rPr>
                <w:rFonts w:eastAsia="Aptos"/>
                <w:color w:val="000000" w:themeColor="text1"/>
              </w:rPr>
              <w:t>2</w:t>
            </w:r>
          </w:p>
        </w:tc>
        <w:tc>
          <w:tcPr>
            <w:tcW w:w="1319" w:type="dxa"/>
            <w:tcMar>
              <w:left w:w="105" w:type="dxa"/>
              <w:right w:w="105" w:type="dxa"/>
            </w:tcMar>
          </w:tcPr>
          <w:p w14:paraId="5DC44794" w14:textId="514E7B88" w:rsidR="72025E3A" w:rsidRPr="00307D76" w:rsidRDefault="355A893C" w:rsidP="00FA51B9">
            <w:pPr>
              <w:jc w:val="right"/>
              <w:rPr>
                <w:rFonts w:eastAsia="Aptos"/>
                <w:color w:val="000000" w:themeColor="text1"/>
              </w:rPr>
            </w:pPr>
            <w:r w:rsidRPr="00307D76">
              <w:rPr>
                <w:rFonts w:eastAsia="Aptos"/>
                <w:color w:val="000000" w:themeColor="text1"/>
              </w:rPr>
              <w:t>4.92</w:t>
            </w:r>
          </w:p>
        </w:tc>
      </w:tr>
      <w:tr w:rsidR="72025E3A" w:rsidRPr="00307D76" w14:paraId="58929536" w14:textId="77777777" w:rsidTr="69FED761">
        <w:trPr>
          <w:trHeight w:val="309"/>
        </w:trPr>
        <w:tc>
          <w:tcPr>
            <w:tcW w:w="2131" w:type="dxa"/>
            <w:tcMar>
              <w:left w:w="105" w:type="dxa"/>
              <w:right w:w="105" w:type="dxa"/>
            </w:tcMar>
          </w:tcPr>
          <w:p w14:paraId="4030F112" w14:textId="5E316027" w:rsidR="054B7816" w:rsidRPr="00307D76" w:rsidRDefault="1BAE12EE" w:rsidP="7A7B9C00">
            <w:pPr>
              <w:rPr>
                <w:rFonts w:eastAsia="Aptos"/>
                <w:color w:val="000000" w:themeColor="text1"/>
              </w:rPr>
            </w:pPr>
            <w:proofErr w:type="spellStart"/>
            <w:r w:rsidRPr="00307D76">
              <w:rPr>
                <w:rFonts w:eastAsia="Aptos"/>
                <w:color w:val="000000" w:themeColor="text1"/>
              </w:rPr>
              <w:t>Electrolyzers</w:t>
            </w:r>
            <w:proofErr w:type="spellEnd"/>
          </w:p>
        </w:tc>
        <w:tc>
          <w:tcPr>
            <w:tcW w:w="4889" w:type="dxa"/>
            <w:tcMar>
              <w:left w:w="105" w:type="dxa"/>
              <w:right w:w="105" w:type="dxa"/>
            </w:tcMar>
          </w:tcPr>
          <w:p w14:paraId="4527AB24" w14:textId="01946779" w:rsidR="054B7816" w:rsidRPr="00F61D20" w:rsidRDefault="1BAE12EE" w:rsidP="7A7B9C00">
            <w:pPr>
              <w:rPr>
                <w:rFonts w:eastAsia="Aptos"/>
              </w:rPr>
            </w:pPr>
            <w:r w:rsidRPr="00307D76">
              <w:rPr>
                <w:rFonts w:eastAsia="Aptos"/>
                <w:color w:val="000000" w:themeColor="text1"/>
              </w:rPr>
              <w:t>854330</w:t>
            </w:r>
            <w:r w:rsidR="007074AE">
              <w:rPr>
                <w:rFonts w:eastAsia="Aptos"/>
                <w:color w:val="000000" w:themeColor="text1"/>
              </w:rPr>
              <w:t>:</w:t>
            </w:r>
            <w:r w:rsidR="008719AE">
              <w:rPr>
                <w:rFonts w:eastAsia="Aptos"/>
                <w:color w:val="000000" w:themeColor="text1"/>
              </w:rPr>
              <w:t xml:space="preserve"> </w:t>
            </w:r>
            <w:r w:rsidR="0557E25B" w:rsidRPr="00F61D20">
              <w:rPr>
                <w:rFonts w:eastAsia="Aptos Narrow"/>
                <w:color w:val="242424"/>
              </w:rPr>
              <w:t>Electrical machines and apparatus;</w:t>
            </w:r>
            <w:r w:rsidR="008719AE" w:rsidRPr="00F61D20">
              <w:rPr>
                <w:rFonts w:eastAsia="Aptos Narrow"/>
                <w:color w:val="242424"/>
              </w:rPr>
              <w:t xml:space="preserve"> for </w:t>
            </w:r>
            <w:r w:rsidR="00505A51" w:rsidRPr="00F61D20">
              <w:rPr>
                <w:rFonts w:eastAsia="Aptos Narrow"/>
                <w:color w:val="242424"/>
              </w:rPr>
              <w:t>electroplating, electrolysis or electrophoresis</w:t>
            </w:r>
            <w:r w:rsidR="6AAD13FA" w:rsidRPr="00F61D20">
              <w:rPr>
                <w:rFonts w:eastAsia="Aptos Narrow"/>
                <w:color w:val="242424"/>
              </w:rPr>
              <w:t xml:space="preserve"> (22)</w:t>
            </w:r>
          </w:p>
        </w:tc>
        <w:tc>
          <w:tcPr>
            <w:tcW w:w="1021" w:type="dxa"/>
            <w:tcMar>
              <w:left w:w="105" w:type="dxa"/>
              <w:right w:w="105" w:type="dxa"/>
            </w:tcMar>
          </w:tcPr>
          <w:p w14:paraId="1B6A358C" w14:textId="6136742D" w:rsidR="72025E3A" w:rsidRPr="00307D76" w:rsidRDefault="27C2DAD3" w:rsidP="00FA51B9">
            <w:pPr>
              <w:jc w:val="right"/>
              <w:rPr>
                <w:rFonts w:eastAsia="Aptos"/>
                <w:color w:val="000000" w:themeColor="text1"/>
              </w:rPr>
            </w:pPr>
            <w:r w:rsidRPr="00307D76">
              <w:rPr>
                <w:rFonts w:eastAsia="Aptos"/>
                <w:color w:val="000000" w:themeColor="text1"/>
              </w:rPr>
              <w:t>0.32</w:t>
            </w:r>
          </w:p>
        </w:tc>
        <w:tc>
          <w:tcPr>
            <w:tcW w:w="1319" w:type="dxa"/>
            <w:tcMar>
              <w:left w:w="105" w:type="dxa"/>
              <w:right w:w="105" w:type="dxa"/>
            </w:tcMar>
          </w:tcPr>
          <w:p w14:paraId="6F63F5FF" w14:textId="37FCE121" w:rsidR="72025E3A" w:rsidRPr="00307D76" w:rsidRDefault="7BA1EE3D" w:rsidP="00FA51B9">
            <w:pPr>
              <w:jc w:val="right"/>
              <w:rPr>
                <w:rFonts w:eastAsia="Aptos"/>
                <w:color w:val="000000" w:themeColor="text1"/>
              </w:rPr>
            </w:pPr>
            <w:r w:rsidRPr="00307D76">
              <w:rPr>
                <w:rFonts w:eastAsia="Aptos"/>
                <w:color w:val="000000" w:themeColor="text1"/>
              </w:rPr>
              <w:t>7.</w:t>
            </w:r>
            <w:r w:rsidR="00A07682" w:rsidRPr="00307D76">
              <w:rPr>
                <w:rFonts w:eastAsia="Aptos"/>
                <w:color w:val="000000" w:themeColor="text1"/>
              </w:rPr>
              <w:t>90</w:t>
            </w:r>
          </w:p>
        </w:tc>
      </w:tr>
      <w:tr w:rsidR="72025E3A" w:rsidRPr="00307D76" w14:paraId="1AFF70DB" w14:textId="77777777" w:rsidTr="69FED761">
        <w:trPr>
          <w:trHeight w:val="309"/>
        </w:trPr>
        <w:tc>
          <w:tcPr>
            <w:tcW w:w="2131" w:type="dxa"/>
            <w:tcMar>
              <w:left w:w="105" w:type="dxa"/>
              <w:right w:w="105" w:type="dxa"/>
            </w:tcMar>
          </w:tcPr>
          <w:p w14:paraId="0AD7F80F" w14:textId="2D5C29C1" w:rsidR="054B7816" w:rsidRPr="00307D76" w:rsidRDefault="1BAE12EE" w:rsidP="7A7B9C00">
            <w:pPr>
              <w:rPr>
                <w:rFonts w:eastAsia="Aptos"/>
                <w:color w:val="000000" w:themeColor="text1"/>
              </w:rPr>
            </w:pPr>
            <w:r w:rsidRPr="00307D76">
              <w:rPr>
                <w:rFonts w:eastAsia="Aptos"/>
                <w:color w:val="000000" w:themeColor="text1"/>
              </w:rPr>
              <w:t>Heat Pumps</w:t>
            </w:r>
          </w:p>
        </w:tc>
        <w:tc>
          <w:tcPr>
            <w:tcW w:w="4889" w:type="dxa"/>
            <w:tcMar>
              <w:left w:w="105" w:type="dxa"/>
              <w:right w:w="105" w:type="dxa"/>
            </w:tcMar>
          </w:tcPr>
          <w:p w14:paraId="6CD31D83" w14:textId="05B28720" w:rsidR="054B7816" w:rsidRPr="00F61D20" w:rsidRDefault="1BAE12EE" w:rsidP="7A7B9C00">
            <w:pPr>
              <w:rPr>
                <w:rFonts w:eastAsia="Aptos"/>
              </w:rPr>
            </w:pPr>
            <w:r w:rsidRPr="00F61D20">
              <w:rPr>
                <w:rFonts w:eastAsia="Aptos"/>
                <w:color w:val="000000" w:themeColor="text1"/>
              </w:rPr>
              <w:t>841861</w:t>
            </w:r>
            <w:r w:rsidR="5F8248BC" w:rsidRPr="00F61D20">
              <w:rPr>
                <w:rFonts w:eastAsia="Aptos"/>
                <w:color w:val="000000" w:themeColor="text1"/>
              </w:rPr>
              <w:t xml:space="preserve">: </w:t>
            </w:r>
            <w:r w:rsidR="0633046F" w:rsidRPr="00F61D20">
              <w:rPr>
                <w:rFonts w:eastAsia="Aptos Narrow"/>
                <w:color w:val="242424"/>
              </w:rPr>
              <w:t>Heat pumps; other than air conditioning machines of heading no. 8415</w:t>
            </w:r>
            <w:r w:rsidR="5F8248BC" w:rsidRPr="00F61D20">
              <w:rPr>
                <w:rFonts w:eastAsia="Aptos Narrow"/>
                <w:color w:val="242424"/>
              </w:rPr>
              <w:t xml:space="preserve"> (22)</w:t>
            </w:r>
            <w:r w:rsidRPr="00F61D20">
              <w:rPr>
                <w:rFonts w:eastAsia="Aptos"/>
                <w:color w:val="000000" w:themeColor="text1"/>
              </w:rPr>
              <w:t>, 841581</w:t>
            </w:r>
            <w:r w:rsidR="54EDF7C0" w:rsidRPr="00F61D20">
              <w:rPr>
                <w:rFonts w:eastAsia="Aptos"/>
                <w:color w:val="000000" w:themeColor="text1"/>
              </w:rPr>
              <w:t xml:space="preserve">: </w:t>
            </w:r>
            <w:r w:rsidR="54EDF7C0" w:rsidRPr="00F61D20">
              <w:rPr>
                <w:rFonts w:eastAsia="Aptos Narrow"/>
                <w:color w:val="242424"/>
              </w:rPr>
              <w:t>Air conditioning machines; containing a motor driven fan, other than window or wall types, incorporating a refrigerating unit and a valve for reversal of the cooling/heat cycle (reversible heat pumps) (22)</w:t>
            </w:r>
          </w:p>
        </w:tc>
        <w:tc>
          <w:tcPr>
            <w:tcW w:w="1021" w:type="dxa"/>
            <w:tcMar>
              <w:left w:w="105" w:type="dxa"/>
              <w:right w:w="105" w:type="dxa"/>
            </w:tcMar>
          </w:tcPr>
          <w:p w14:paraId="38B6E37E" w14:textId="184410FF" w:rsidR="72025E3A" w:rsidRPr="00307D76" w:rsidRDefault="2518EDBD" w:rsidP="00FA51B9">
            <w:pPr>
              <w:jc w:val="right"/>
              <w:rPr>
                <w:rFonts w:eastAsia="Aptos"/>
                <w:color w:val="000000" w:themeColor="text1"/>
              </w:rPr>
            </w:pPr>
            <w:r w:rsidRPr="00307D76">
              <w:rPr>
                <w:rFonts w:eastAsia="Aptos"/>
                <w:color w:val="000000" w:themeColor="text1"/>
              </w:rPr>
              <w:t>0.44</w:t>
            </w:r>
          </w:p>
        </w:tc>
        <w:tc>
          <w:tcPr>
            <w:tcW w:w="1319" w:type="dxa"/>
            <w:tcMar>
              <w:left w:w="105" w:type="dxa"/>
              <w:right w:w="105" w:type="dxa"/>
            </w:tcMar>
          </w:tcPr>
          <w:p w14:paraId="4FFEFC96" w14:textId="65E10D74" w:rsidR="72025E3A" w:rsidRPr="00307D76" w:rsidRDefault="0DC21CA3" w:rsidP="00FA51B9">
            <w:pPr>
              <w:jc w:val="right"/>
              <w:rPr>
                <w:rFonts w:eastAsia="Aptos"/>
                <w:color w:val="000000" w:themeColor="text1"/>
              </w:rPr>
            </w:pPr>
            <w:r w:rsidRPr="00307D76">
              <w:rPr>
                <w:rFonts w:eastAsia="Aptos"/>
                <w:color w:val="000000" w:themeColor="text1"/>
              </w:rPr>
              <w:t>14.01</w:t>
            </w:r>
          </w:p>
        </w:tc>
      </w:tr>
      <w:tr w:rsidR="72025E3A" w:rsidRPr="00307D76" w14:paraId="07B129C5" w14:textId="77777777" w:rsidTr="69FED761">
        <w:trPr>
          <w:trHeight w:val="309"/>
        </w:trPr>
        <w:tc>
          <w:tcPr>
            <w:tcW w:w="2131" w:type="dxa"/>
            <w:tcMar>
              <w:left w:w="105" w:type="dxa"/>
              <w:right w:w="105" w:type="dxa"/>
            </w:tcMar>
          </w:tcPr>
          <w:p w14:paraId="22688274" w14:textId="6CBBABC4" w:rsidR="054B7816" w:rsidRPr="00307D76" w:rsidRDefault="1BAE12EE" w:rsidP="7A7B9C00">
            <w:pPr>
              <w:rPr>
                <w:rFonts w:eastAsia="Aptos"/>
                <w:color w:val="000000" w:themeColor="text1"/>
              </w:rPr>
            </w:pPr>
            <w:r w:rsidRPr="00307D76">
              <w:rPr>
                <w:rFonts w:eastAsia="Aptos"/>
                <w:color w:val="000000" w:themeColor="text1"/>
              </w:rPr>
              <w:t>Permanent Magnets</w:t>
            </w:r>
          </w:p>
        </w:tc>
        <w:tc>
          <w:tcPr>
            <w:tcW w:w="4889" w:type="dxa"/>
            <w:tcMar>
              <w:left w:w="105" w:type="dxa"/>
              <w:right w:w="105" w:type="dxa"/>
            </w:tcMar>
          </w:tcPr>
          <w:p w14:paraId="50683ACC" w14:textId="7C2F9F8C" w:rsidR="054B7816" w:rsidRPr="00F61D20" w:rsidRDefault="1BAE12EE" w:rsidP="7A7B9C00">
            <w:pPr>
              <w:rPr>
                <w:rFonts w:eastAsia="Aptos"/>
              </w:rPr>
            </w:pPr>
            <w:r w:rsidRPr="00F61D20">
              <w:rPr>
                <w:rFonts w:eastAsia="Aptos"/>
                <w:color w:val="000000" w:themeColor="text1"/>
              </w:rPr>
              <w:t>850511</w:t>
            </w:r>
            <w:r w:rsidR="5C71C07E" w:rsidRPr="00F61D20">
              <w:rPr>
                <w:rFonts w:eastAsia="Aptos"/>
                <w:color w:val="000000" w:themeColor="text1"/>
              </w:rPr>
              <w:t xml:space="preserve">: </w:t>
            </w:r>
            <w:r w:rsidR="5C71C07E" w:rsidRPr="00F61D20">
              <w:rPr>
                <w:rFonts w:eastAsia="Aptos Narrow"/>
                <w:color w:val="242424"/>
              </w:rPr>
              <w:t xml:space="preserve">Magnets; permanent magnets and articles intended to become permanent magnets after </w:t>
            </w:r>
            <w:proofErr w:type="spellStart"/>
            <w:r w:rsidR="5C71C07E" w:rsidRPr="00F61D20">
              <w:rPr>
                <w:rFonts w:eastAsia="Aptos Narrow"/>
                <w:color w:val="242424"/>
              </w:rPr>
              <w:t>magnetisation</w:t>
            </w:r>
            <w:proofErr w:type="spellEnd"/>
            <w:r w:rsidR="5C71C07E" w:rsidRPr="00F61D20">
              <w:rPr>
                <w:rFonts w:eastAsia="Aptos Narrow"/>
                <w:color w:val="242424"/>
              </w:rPr>
              <w:t>, of metal</w:t>
            </w:r>
            <w:r w:rsidR="2CFE78A6" w:rsidRPr="00F61D20">
              <w:rPr>
                <w:rFonts w:eastAsia="Aptos Narrow"/>
                <w:color w:val="242424"/>
              </w:rPr>
              <w:t xml:space="preserve"> (22)</w:t>
            </w:r>
            <w:r w:rsidRPr="00F61D20">
              <w:rPr>
                <w:rFonts w:eastAsia="Aptos"/>
                <w:color w:val="000000" w:themeColor="text1"/>
              </w:rPr>
              <w:t>, 850519</w:t>
            </w:r>
            <w:r w:rsidR="5B3C0865" w:rsidRPr="00F61D20">
              <w:rPr>
                <w:rFonts w:eastAsia="Aptos"/>
                <w:color w:val="000000" w:themeColor="text1"/>
              </w:rPr>
              <w:t xml:space="preserve">: </w:t>
            </w:r>
            <w:r w:rsidR="5B3C0865" w:rsidRPr="00F61D20">
              <w:rPr>
                <w:rFonts w:eastAsia="Aptos Narrow"/>
                <w:color w:val="242424"/>
              </w:rPr>
              <w:t xml:space="preserve">Magnets; permanent magnets and articles intended to become permanent magnets after </w:t>
            </w:r>
            <w:proofErr w:type="spellStart"/>
            <w:r w:rsidR="5B3C0865" w:rsidRPr="00F61D20">
              <w:rPr>
                <w:rFonts w:eastAsia="Aptos Narrow"/>
                <w:color w:val="242424"/>
              </w:rPr>
              <w:t>magnetisation</w:t>
            </w:r>
            <w:proofErr w:type="spellEnd"/>
            <w:r w:rsidR="5B3C0865" w:rsidRPr="00F61D20">
              <w:rPr>
                <w:rFonts w:eastAsia="Aptos Narrow"/>
                <w:color w:val="242424"/>
              </w:rPr>
              <w:t>, other than of metal</w:t>
            </w:r>
            <w:r w:rsidR="3F157B2A" w:rsidRPr="00F61D20">
              <w:rPr>
                <w:rFonts w:eastAsia="Aptos Narrow"/>
                <w:color w:val="242424"/>
              </w:rPr>
              <w:t xml:space="preserve"> (22)</w:t>
            </w:r>
          </w:p>
        </w:tc>
        <w:tc>
          <w:tcPr>
            <w:tcW w:w="1021" w:type="dxa"/>
            <w:tcMar>
              <w:left w:w="105" w:type="dxa"/>
              <w:right w:w="105" w:type="dxa"/>
            </w:tcMar>
          </w:tcPr>
          <w:p w14:paraId="228B26C4" w14:textId="15921AC3" w:rsidR="72025E3A" w:rsidRPr="00307D76" w:rsidRDefault="269D67AF" w:rsidP="00FA51B9">
            <w:pPr>
              <w:jc w:val="right"/>
              <w:rPr>
                <w:rFonts w:eastAsia="Aptos"/>
                <w:color w:val="000000" w:themeColor="text1"/>
              </w:rPr>
            </w:pPr>
            <w:r w:rsidRPr="00307D76">
              <w:rPr>
                <w:rFonts w:eastAsia="Aptos"/>
                <w:color w:val="000000" w:themeColor="text1"/>
              </w:rPr>
              <w:t>0.27</w:t>
            </w:r>
          </w:p>
        </w:tc>
        <w:tc>
          <w:tcPr>
            <w:tcW w:w="1319" w:type="dxa"/>
            <w:tcMar>
              <w:left w:w="105" w:type="dxa"/>
              <w:right w:w="105" w:type="dxa"/>
            </w:tcMar>
          </w:tcPr>
          <w:p w14:paraId="16B1A8A5" w14:textId="2180A0FD" w:rsidR="72025E3A" w:rsidRPr="00307D76" w:rsidRDefault="489907A9" w:rsidP="00FA51B9">
            <w:pPr>
              <w:jc w:val="right"/>
              <w:rPr>
                <w:rFonts w:eastAsia="Aptos"/>
                <w:color w:val="000000" w:themeColor="text1"/>
              </w:rPr>
            </w:pPr>
            <w:r w:rsidRPr="00307D76">
              <w:rPr>
                <w:rFonts w:eastAsia="Aptos"/>
                <w:color w:val="000000" w:themeColor="text1"/>
              </w:rPr>
              <w:t>5.10</w:t>
            </w:r>
          </w:p>
        </w:tc>
      </w:tr>
      <w:tr w:rsidR="72025E3A" w:rsidRPr="00307D76" w14:paraId="22422CDC" w14:textId="77777777" w:rsidTr="69FED761">
        <w:trPr>
          <w:trHeight w:val="309"/>
        </w:trPr>
        <w:tc>
          <w:tcPr>
            <w:tcW w:w="2131" w:type="dxa"/>
            <w:tcMar>
              <w:left w:w="105" w:type="dxa"/>
              <w:right w:w="105" w:type="dxa"/>
            </w:tcMar>
          </w:tcPr>
          <w:p w14:paraId="2DACD8E8" w14:textId="21FD2309" w:rsidR="054B7816" w:rsidRPr="00307D76" w:rsidRDefault="1BAE12EE" w:rsidP="7A7B9C00">
            <w:pPr>
              <w:rPr>
                <w:rFonts w:eastAsia="Aptos"/>
                <w:color w:val="000000" w:themeColor="text1"/>
              </w:rPr>
            </w:pPr>
            <w:r w:rsidRPr="00307D76">
              <w:rPr>
                <w:rFonts w:eastAsia="Aptos"/>
                <w:color w:val="000000" w:themeColor="text1"/>
              </w:rPr>
              <w:t>Nuclear</w:t>
            </w:r>
          </w:p>
        </w:tc>
        <w:tc>
          <w:tcPr>
            <w:tcW w:w="4889" w:type="dxa"/>
            <w:tcMar>
              <w:left w:w="105" w:type="dxa"/>
              <w:right w:w="105" w:type="dxa"/>
            </w:tcMar>
          </w:tcPr>
          <w:p w14:paraId="43207292" w14:textId="69301E7F" w:rsidR="054B7816" w:rsidRPr="00F61D20" w:rsidRDefault="1BAE12EE" w:rsidP="7A7B9C00">
            <w:pPr>
              <w:rPr>
                <w:rFonts w:eastAsia="Aptos"/>
              </w:rPr>
            </w:pPr>
            <w:r w:rsidRPr="00F61D20">
              <w:rPr>
                <w:rFonts w:eastAsia="Aptos"/>
                <w:color w:val="000000" w:themeColor="text1"/>
              </w:rPr>
              <w:t>840110</w:t>
            </w:r>
            <w:r w:rsidR="520EA00B" w:rsidRPr="00F61D20">
              <w:rPr>
                <w:rFonts w:eastAsia="Aptos"/>
                <w:color w:val="000000" w:themeColor="text1"/>
              </w:rPr>
              <w:t xml:space="preserve">: </w:t>
            </w:r>
            <w:r w:rsidR="520EA00B" w:rsidRPr="00F61D20">
              <w:rPr>
                <w:rFonts w:eastAsia="Aptos Narrow"/>
                <w:color w:val="242424"/>
              </w:rPr>
              <w:t>Nuclear reactors (22)</w:t>
            </w:r>
            <w:r w:rsidRPr="00F61D20">
              <w:rPr>
                <w:rFonts w:eastAsia="Aptos"/>
                <w:color w:val="000000" w:themeColor="text1"/>
              </w:rPr>
              <w:t>, 840140</w:t>
            </w:r>
            <w:r w:rsidR="6C5CBB57" w:rsidRPr="00F61D20">
              <w:rPr>
                <w:rFonts w:eastAsia="Aptos"/>
                <w:color w:val="000000" w:themeColor="text1"/>
              </w:rPr>
              <w:t xml:space="preserve">: </w:t>
            </w:r>
            <w:r w:rsidR="6C5CBB57" w:rsidRPr="00F61D20">
              <w:rPr>
                <w:rFonts w:eastAsia="Aptos Narrow"/>
                <w:color w:val="242424"/>
              </w:rPr>
              <w:t>Nuclear reactors; parts thereof</w:t>
            </w:r>
            <w:r w:rsidR="11E4F3F7" w:rsidRPr="00F61D20">
              <w:rPr>
                <w:rFonts w:eastAsia="Aptos Narrow"/>
                <w:color w:val="242424"/>
              </w:rPr>
              <w:t xml:space="preserve"> (22)</w:t>
            </w:r>
          </w:p>
        </w:tc>
        <w:tc>
          <w:tcPr>
            <w:tcW w:w="1021" w:type="dxa"/>
            <w:tcMar>
              <w:left w:w="105" w:type="dxa"/>
              <w:right w:w="105" w:type="dxa"/>
            </w:tcMar>
          </w:tcPr>
          <w:p w14:paraId="5CF9B984" w14:textId="3F45282C" w:rsidR="72025E3A" w:rsidRPr="00307D76" w:rsidRDefault="489907A9" w:rsidP="00FA51B9">
            <w:pPr>
              <w:jc w:val="right"/>
              <w:rPr>
                <w:rFonts w:eastAsia="Aptos"/>
                <w:color w:val="000000" w:themeColor="text1"/>
              </w:rPr>
            </w:pPr>
            <w:r w:rsidRPr="00307D76">
              <w:rPr>
                <w:rFonts w:eastAsia="Aptos"/>
                <w:color w:val="000000" w:themeColor="text1"/>
              </w:rPr>
              <w:t>0.30</w:t>
            </w:r>
          </w:p>
        </w:tc>
        <w:tc>
          <w:tcPr>
            <w:tcW w:w="1319" w:type="dxa"/>
            <w:tcMar>
              <w:left w:w="105" w:type="dxa"/>
              <w:right w:w="105" w:type="dxa"/>
            </w:tcMar>
          </w:tcPr>
          <w:p w14:paraId="4015D72C" w14:textId="01E6317F" w:rsidR="72025E3A" w:rsidRPr="00307D76" w:rsidRDefault="5C1E7455" w:rsidP="00FA51B9">
            <w:pPr>
              <w:jc w:val="right"/>
              <w:rPr>
                <w:rFonts w:eastAsia="Aptos"/>
                <w:color w:val="000000" w:themeColor="text1"/>
              </w:rPr>
            </w:pPr>
            <w:r w:rsidRPr="00307D76">
              <w:rPr>
                <w:rFonts w:eastAsia="Aptos"/>
                <w:color w:val="000000" w:themeColor="text1"/>
              </w:rPr>
              <w:t>6.27</w:t>
            </w:r>
          </w:p>
        </w:tc>
      </w:tr>
      <w:tr w:rsidR="238E5E43" w:rsidRPr="00307D76" w14:paraId="7A76E79F" w14:textId="77777777" w:rsidTr="69FED761">
        <w:trPr>
          <w:trHeight w:val="309"/>
        </w:trPr>
        <w:tc>
          <w:tcPr>
            <w:tcW w:w="2131" w:type="dxa"/>
            <w:tcMar>
              <w:left w:w="105" w:type="dxa"/>
              <w:right w:w="105" w:type="dxa"/>
            </w:tcMar>
          </w:tcPr>
          <w:p w14:paraId="6F8BA97F" w14:textId="5BA0DFC8" w:rsidR="7E47687E" w:rsidRPr="00307D76" w:rsidRDefault="072DE7AF" w:rsidP="7A7B9C00">
            <w:pPr>
              <w:rPr>
                <w:rFonts w:eastAsia="Aptos"/>
                <w:color w:val="000000" w:themeColor="text1"/>
              </w:rPr>
            </w:pPr>
            <w:r w:rsidRPr="00307D76">
              <w:rPr>
                <w:rFonts w:eastAsia="Aptos"/>
                <w:color w:val="000000" w:themeColor="text1"/>
              </w:rPr>
              <w:t>Biofuels</w:t>
            </w:r>
          </w:p>
        </w:tc>
        <w:tc>
          <w:tcPr>
            <w:tcW w:w="4889" w:type="dxa"/>
            <w:tcMar>
              <w:left w:w="105" w:type="dxa"/>
              <w:right w:w="105" w:type="dxa"/>
            </w:tcMar>
          </w:tcPr>
          <w:p w14:paraId="332A1988" w14:textId="7E1C1220" w:rsidR="238E5E43" w:rsidRPr="00F61D20" w:rsidRDefault="15B4EF23" w:rsidP="7A7B9C00">
            <w:pPr>
              <w:rPr>
                <w:rFonts w:eastAsia="Aptos"/>
              </w:rPr>
            </w:pPr>
            <w:r w:rsidRPr="00F61D20">
              <w:rPr>
                <w:rFonts w:eastAsia="Aptos"/>
                <w:color w:val="000000" w:themeColor="text1"/>
              </w:rPr>
              <w:t>220710</w:t>
            </w:r>
            <w:r w:rsidR="334690D5" w:rsidRPr="00F61D20">
              <w:rPr>
                <w:rFonts w:eastAsia="Aptos"/>
                <w:color w:val="000000" w:themeColor="text1"/>
              </w:rPr>
              <w:t xml:space="preserve">: </w:t>
            </w:r>
            <w:r w:rsidR="64E6AEF5" w:rsidRPr="00F61D20">
              <w:rPr>
                <w:rFonts w:eastAsia="Aptos Narrow"/>
                <w:color w:val="242424"/>
              </w:rPr>
              <w:t>Undenatured ethyl alcohol; of an alcoholic strength by volume of 80% vol. or higher (22)</w:t>
            </w:r>
            <w:r w:rsidRPr="00F61D20">
              <w:rPr>
                <w:rFonts w:eastAsia="Aptos"/>
                <w:color w:val="000000" w:themeColor="text1"/>
              </w:rPr>
              <w:t>, 220720</w:t>
            </w:r>
            <w:r w:rsidR="3668DDDE" w:rsidRPr="00F61D20">
              <w:rPr>
                <w:rFonts w:eastAsia="Aptos"/>
                <w:color w:val="000000" w:themeColor="text1"/>
              </w:rPr>
              <w:t xml:space="preserve">: </w:t>
            </w:r>
            <w:r w:rsidR="1926126F" w:rsidRPr="00F61D20">
              <w:rPr>
                <w:rFonts w:eastAsia="Aptos Narrow"/>
                <w:color w:val="242424"/>
              </w:rPr>
              <w:t>Ethyl alcohol and other spirits; denatured, of any strength (22)</w:t>
            </w:r>
          </w:p>
        </w:tc>
        <w:tc>
          <w:tcPr>
            <w:tcW w:w="1021" w:type="dxa"/>
            <w:tcMar>
              <w:left w:w="105" w:type="dxa"/>
              <w:right w:w="105" w:type="dxa"/>
            </w:tcMar>
          </w:tcPr>
          <w:p w14:paraId="1C5CD57B" w14:textId="72176BC2" w:rsidR="238E5E43" w:rsidRPr="00307D76" w:rsidRDefault="15B4EF23" w:rsidP="00FA51B9">
            <w:pPr>
              <w:jc w:val="right"/>
              <w:rPr>
                <w:rFonts w:eastAsia="Aptos"/>
                <w:color w:val="000000" w:themeColor="text1"/>
              </w:rPr>
            </w:pPr>
            <w:r w:rsidRPr="00307D76">
              <w:rPr>
                <w:rFonts w:eastAsia="Aptos"/>
                <w:color w:val="000000" w:themeColor="text1"/>
                <w:lang w:val="en-CA"/>
              </w:rPr>
              <w:t>2.15</w:t>
            </w:r>
          </w:p>
        </w:tc>
        <w:tc>
          <w:tcPr>
            <w:tcW w:w="1319" w:type="dxa"/>
            <w:tcMar>
              <w:left w:w="105" w:type="dxa"/>
              <w:right w:w="105" w:type="dxa"/>
            </w:tcMar>
          </w:tcPr>
          <w:p w14:paraId="42FA3449" w14:textId="32AC274D" w:rsidR="238E5E43" w:rsidRPr="00307D76" w:rsidRDefault="15B4EF23" w:rsidP="00FA51B9">
            <w:pPr>
              <w:jc w:val="right"/>
              <w:rPr>
                <w:rFonts w:eastAsia="Aptos"/>
                <w:color w:val="000000" w:themeColor="text1"/>
              </w:rPr>
            </w:pPr>
            <w:r w:rsidRPr="00307D76">
              <w:rPr>
                <w:rFonts w:eastAsia="Aptos"/>
                <w:color w:val="000000" w:themeColor="text1"/>
                <w:lang w:val="en-CA"/>
              </w:rPr>
              <w:t>21.38</w:t>
            </w:r>
          </w:p>
        </w:tc>
      </w:tr>
      <w:tr w:rsidR="72025E3A" w:rsidRPr="00307D76" w14:paraId="14F7AA94" w14:textId="77777777" w:rsidTr="69FED761">
        <w:trPr>
          <w:trHeight w:val="309"/>
        </w:trPr>
        <w:tc>
          <w:tcPr>
            <w:tcW w:w="2131" w:type="dxa"/>
            <w:tcBorders>
              <w:bottom w:val="nil"/>
            </w:tcBorders>
            <w:tcMar>
              <w:left w:w="105" w:type="dxa"/>
              <w:right w:w="105" w:type="dxa"/>
            </w:tcMar>
          </w:tcPr>
          <w:p w14:paraId="7B1143D7" w14:textId="59546272" w:rsidR="054B7816" w:rsidRPr="00307D76" w:rsidRDefault="1BAE12EE" w:rsidP="7A7B9C00">
            <w:pPr>
              <w:rPr>
                <w:rFonts w:eastAsia="Aptos"/>
                <w:color w:val="000000" w:themeColor="text1"/>
              </w:rPr>
            </w:pPr>
            <w:r w:rsidRPr="00307D76">
              <w:rPr>
                <w:rFonts w:eastAsia="Aptos"/>
                <w:color w:val="000000" w:themeColor="text1"/>
              </w:rPr>
              <w:t xml:space="preserve">Geothermal </w:t>
            </w:r>
          </w:p>
        </w:tc>
        <w:tc>
          <w:tcPr>
            <w:tcW w:w="4889" w:type="dxa"/>
            <w:tcBorders>
              <w:bottom w:val="nil"/>
            </w:tcBorders>
            <w:tcMar>
              <w:left w:w="105" w:type="dxa"/>
              <w:right w:w="105" w:type="dxa"/>
            </w:tcMar>
          </w:tcPr>
          <w:p w14:paraId="384CBA61" w14:textId="5A4F6BB6" w:rsidR="546ECC63" w:rsidRPr="00F61D20" w:rsidRDefault="00F61D20" w:rsidP="7A7B9C00">
            <w:pPr>
              <w:rPr>
                <w:rFonts w:eastAsia="Aptos"/>
              </w:rPr>
            </w:pPr>
            <w:r w:rsidRPr="69FED761">
              <w:rPr>
                <w:rFonts w:eastAsia="Aptos"/>
                <w:color w:val="000000" w:themeColor="text1"/>
              </w:rPr>
              <w:t>841950</w:t>
            </w:r>
            <w:r w:rsidR="7C15ECBE" w:rsidRPr="69FED761">
              <w:rPr>
                <w:rFonts w:eastAsia="Aptos"/>
                <w:color w:val="000000" w:themeColor="text1"/>
              </w:rPr>
              <w:t xml:space="preserve">: </w:t>
            </w:r>
            <w:commentRangeStart w:id="14"/>
            <w:commentRangeEnd w:id="14"/>
            <w:r w:rsidRPr="69FED761">
              <w:rPr>
                <w:rStyle w:val="CommentReference"/>
                <w:rFonts w:ascii="Aptos Narrow" w:eastAsia="Aptos Narrow" w:hAnsi="Aptos Narrow" w:cs="Aptos Narrow"/>
                <w:color w:val="242424"/>
                <w:sz w:val="22"/>
                <w:szCs w:val="22"/>
              </w:rPr>
              <w:commentReference w:id="14"/>
            </w:r>
            <w:r w:rsidR="5E639B49" w:rsidRPr="69FED761">
              <w:rPr>
                <w:rFonts w:ascii="Aptos Narrow" w:eastAsia="Aptos Narrow" w:hAnsi="Aptos Narrow" w:cs="Aptos Narrow"/>
                <w:color w:val="242424"/>
                <w:sz w:val="22"/>
                <w:szCs w:val="22"/>
              </w:rPr>
              <w:t>Heat exchange units; not used for domestic purposes (22)</w:t>
            </w:r>
          </w:p>
        </w:tc>
        <w:tc>
          <w:tcPr>
            <w:tcW w:w="1021" w:type="dxa"/>
            <w:tcBorders>
              <w:bottom w:val="nil"/>
            </w:tcBorders>
            <w:tcMar>
              <w:left w:w="105" w:type="dxa"/>
              <w:right w:w="105" w:type="dxa"/>
            </w:tcMar>
          </w:tcPr>
          <w:p w14:paraId="5CC6A0C1" w14:textId="726E9489" w:rsidR="72025E3A" w:rsidRPr="00307D76" w:rsidRDefault="093D85DF" w:rsidP="00FA51B9">
            <w:pPr>
              <w:jc w:val="right"/>
              <w:rPr>
                <w:rFonts w:eastAsia="Aptos"/>
                <w:color w:val="000000" w:themeColor="text1"/>
              </w:rPr>
            </w:pPr>
            <w:r w:rsidRPr="00307D76">
              <w:rPr>
                <w:rFonts w:eastAsia="Aptos"/>
                <w:color w:val="000000" w:themeColor="text1"/>
              </w:rPr>
              <w:t>0.40</w:t>
            </w:r>
          </w:p>
        </w:tc>
        <w:tc>
          <w:tcPr>
            <w:tcW w:w="1319" w:type="dxa"/>
            <w:tcBorders>
              <w:bottom w:val="nil"/>
            </w:tcBorders>
            <w:tcMar>
              <w:left w:w="105" w:type="dxa"/>
              <w:right w:w="105" w:type="dxa"/>
            </w:tcMar>
          </w:tcPr>
          <w:p w14:paraId="3B5ECB66" w14:textId="59AC3F80" w:rsidR="72025E3A" w:rsidRPr="00307D76" w:rsidRDefault="093D85DF" w:rsidP="00FA51B9">
            <w:pPr>
              <w:jc w:val="right"/>
              <w:rPr>
                <w:rFonts w:eastAsia="Aptos"/>
                <w:color w:val="000000" w:themeColor="text1"/>
              </w:rPr>
            </w:pPr>
            <w:r w:rsidRPr="00307D76">
              <w:rPr>
                <w:rFonts w:eastAsia="Aptos"/>
                <w:color w:val="000000" w:themeColor="text1"/>
              </w:rPr>
              <w:t>13.09</w:t>
            </w:r>
          </w:p>
        </w:tc>
      </w:tr>
      <w:tr w:rsidR="0086299F" w:rsidRPr="00307D76" w14:paraId="2AE15B50" w14:textId="77777777" w:rsidTr="69FED761">
        <w:trPr>
          <w:trHeight w:val="309"/>
        </w:trPr>
        <w:tc>
          <w:tcPr>
            <w:tcW w:w="2131" w:type="dxa"/>
            <w:tcBorders>
              <w:top w:val="nil"/>
              <w:bottom w:val="single" w:sz="4" w:space="0" w:color="auto"/>
            </w:tcBorders>
            <w:tcMar>
              <w:left w:w="105" w:type="dxa"/>
              <w:right w:w="105" w:type="dxa"/>
            </w:tcMar>
          </w:tcPr>
          <w:p w14:paraId="33E0E43A" w14:textId="2103FA8D" w:rsidR="054B7816" w:rsidRPr="00307D76" w:rsidRDefault="1BAE12EE" w:rsidP="7A7B9C00">
            <w:pPr>
              <w:rPr>
                <w:highlight w:val="yellow"/>
              </w:rPr>
            </w:pPr>
            <w:r w:rsidRPr="00307D76">
              <w:rPr>
                <w:rFonts w:eastAsia="Aptos"/>
                <w:color w:val="000000" w:themeColor="text1"/>
              </w:rPr>
              <w:t>Transmission</w:t>
            </w:r>
          </w:p>
        </w:tc>
        <w:tc>
          <w:tcPr>
            <w:tcW w:w="4889" w:type="dxa"/>
            <w:tcBorders>
              <w:top w:val="nil"/>
              <w:bottom w:val="single" w:sz="4" w:space="0" w:color="auto"/>
            </w:tcBorders>
            <w:tcMar>
              <w:left w:w="105" w:type="dxa"/>
              <w:right w:w="105" w:type="dxa"/>
            </w:tcMar>
          </w:tcPr>
          <w:p w14:paraId="339CCA97" w14:textId="1FD0D136" w:rsidR="663721E5" w:rsidRPr="00F61D20" w:rsidRDefault="6A52F003" w:rsidP="7A7B9C00">
            <w:pPr>
              <w:rPr>
                <w:rFonts w:eastAsia="Aptos"/>
              </w:rPr>
            </w:pPr>
            <w:r w:rsidRPr="00F61D20">
              <w:rPr>
                <w:rFonts w:eastAsia="Aptos"/>
                <w:color w:val="000000" w:themeColor="text1"/>
              </w:rPr>
              <w:t>850431</w:t>
            </w:r>
            <w:r w:rsidR="56342E4E" w:rsidRPr="00F61D20">
              <w:rPr>
                <w:rFonts w:eastAsia="Aptos"/>
                <w:color w:val="000000" w:themeColor="text1"/>
              </w:rPr>
              <w:t xml:space="preserve">:  </w:t>
            </w:r>
            <w:r w:rsidR="56342E4E" w:rsidRPr="00F61D20">
              <w:rPr>
                <w:rFonts w:eastAsia="Aptos Narrow"/>
                <w:color w:val="242424"/>
              </w:rPr>
              <w:t>Electrical transformers; n.e.c. in item no. 8504.2, having a power handling capacity not exceeding 1kVA (22)</w:t>
            </w:r>
            <w:r w:rsidRPr="00F61D20">
              <w:rPr>
                <w:rFonts w:eastAsia="Aptos"/>
                <w:color w:val="000000" w:themeColor="text1"/>
              </w:rPr>
              <w:t>, 850432</w:t>
            </w:r>
            <w:r w:rsidR="587F45D7" w:rsidRPr="00F61D20">
              <w:rPr>
                <w:rFonts w:eastAsia="Aptos"/>
                <w:color w:val="000000" w:themeColor="text1"/>
              </w:rPr>
              <w:t xml:space="preserve">: </w:t>
            </w:r>
            <w:r w:rsidR="587F45D7" w:rsidRPr="00F61D20">
              <w:rPr>
                <w:rFonts w:eastAsia="Aptos Narrow"/>
                <w:color w:val="242424"/>
              </w:rPr>
              <w:t>Transformers; n.e.c. in item no. 8504.2, having a power handling capacity exceeding 1kVA but not exceeding 16kVA (22)</w:t>
            </w:r>
            <w:r w:rsidRPr="00F61D20">
              <w:rPr>
                <w:rFonts w:eastAsia="Aptos"/>
                <w:color w:val="000000" w:themeColor="text1"/>
              </w:rPr>
              <w:t>, 850433</w:t>
            </w:r>
            <w:r w:rsidR="7584CAC2" w:rsidRPr="00F61D20">
              <w:rPr>
                <w:rFonts w:eastAsia="Aptos"/>
                <w:color w:val="000000" w:themeColor="text1"/>
              </w:rPr>
              <w:t xml:space="preserve">: </w:t>
            </w:r>
            <w:r w:rsidR="7584CAC2" w:rsidRPr="00F61D20">
              <w:rPr>
                <w:rFonts w:eastAsia="Aptos Narrow"/>
                <w:color w:val="242424"/>
              </w:rPr>
              <w:t>Transformers; n.e.c. in item no. 8504.2, having a power handling capacity exceeding 16kVA but not exceeding 500kVA (22)</w:t>
            </w:r>
            <w:r w:rsidRPr="00F61D20">
              <w:rPr>
                <w:rFonts w:eastAsia="Aptos"/>
                <w:color w:val="000000" w:themeColor="text1"/>
              </w:rPr>
              <w:t>, 850434</w:t>
            </w:r>
            <w:r w:rsidR="4B7665D2" w:rsidRPr="00F61D20">
              <w:rPr>
                <w:rFonts w:eastAsia="Aptos"/>
                <w:color w:val="000000" w:themeColor="text1"/>
              </w:rPr>
              <w:t xml:space="preserve">: </w:t>
            </w:r>
            <w:r w:rsidR="4B7665D2" w:rsidRPr="00F61D20">
              <w:rPr>
                <w:rFonts w:eastAsia="Aptos Narrow"/>
                <w:color w:val="242424"/>
              </w:rPr>
              <w:t>Transformers; n.e.c. in item no. 8504.2, having a power handling capacity exceeding 500kVA (22)</w:t>
            </w:r>
          </w:p>
        </w:tc>
        <w:tc>
          <w:tcPr>
            <w:tcW w:w="1021" w:type="dxa"/>
            <w:tcBorders>
              <w:top w:val="nil"/>
              <w:bottom w:val="single" w:sz="4" w:space="0" w:color="auto"/>
            </w:tcBorders>
            <w:tcMar>
              <w:left w:w="105" w:type="dxa"/>
              <w:right w:w="105" w:type="dxa"/>
            </w:tcMar>
          </w:tcPr>
          <w:p w14:paraId="370A26E4" w14:textId="5EF14ADF" w:rsidR="72025E3A" w:rsidRPr="00307D76" w:rsidRDefault="72F24951" w:rsidP="00FA51B9">
            <w:pPr>
              <w:jc w:val="right"/>
              <w:rPr>
                <w:rFonts w:eastAsia="Aptos"/>
                <w:color w:val="000000" w:themeColor="text1"/>
              </w:rPr>
            </w:pPr>
            <w:r w:rsidRPr="00307D76">
              <w:rPr>
                <w:rFonts w:eastAsia="Aptos"/>
                <w:color w:val="000000" w:themeColor="text1"/>
              </w:rPr>
              <w:t>0.69</w:t>
            </w:r>
          </w:p>
        </w:tc>
        <w:tc>
          <w:tcPr>
            <w:tcW w:w="1319" w:type="dxa"/>
            <w:tcBorders>
              <w:top w:val="nil"/>
              <w:bottom w:val="single" w:sz="4" w:space="0" w:color="auto"/>
            </w:tcBorders>
            <w:tcMar>
              <w:left w:w="105" w:type="dxa"/>
              <w:right w:w="105" w:type="dxa"/>
            </w:tcMar>
          </w:tcPr>
          <w:p w14:paraId="7462B2E9" w14:textId="31157E0E" w:rsidR="72025E3A" w:rsidRPr="00307D76" w:rsidRDefault="16277550" w:rsidP="00FA51B9">
            <w:pPr>
              <w:jc w:val="right"/>
              <w:rPr>
                <w:rFonts w:eastAsia="Aptos"/>
                <w:color w:val="000000" w:themeColor="text1"/>
              </w:rPr>
            </w:pPr>
            <w:r w:rsidRPr="00307D76">
              <w:rPr>
                <w:rFonts w:eastAsia="Aptos"/>
                <w:color w:val="000000" w:themeColor="text1"/>
              </w:rPr>
              <w:t>20.80</w:t>
            </w:r>
          </w:p>
        </w:tc>
      </w:tr>
    </w:tbl>
    <w:p w14:paraId="6D43A7CC" w14:textId="77777777" w:rsidR="00637DF5" w:rsidRPr="00307D76" w:rsidRDefault="00637DF5" w:rsidP="7A7B9C00">
      <w:pPr>
        <w:spacing w:line="480" w:lineRule="auto"/>
      </w:pPr>
    </w:p>
    <w:p w14:paraId="274CFC9B" w14:textId="6598D635" w:rsidR="31327207" w:rsidRPr="00FD0F1D" w:rsidRDefault="758AE0DD" w:rsidP="00D273AE">
      <w:pPr>
        <w:spacing w:line="480" w:lineRule="auto"/>
        <w:ind w:firstLine="720"/>
        <w:rPr>
          <w:highlight w:val="green"/>
        </w:rPr>
      </w:pPr>
      <w:r w:rsidRPr="00307D76">
        <w:t>To construct our independent variables, we</w:t>
      </w:r>
      <w:r w:rsidR="003F3DF0" w:rsidRPr="00307D76">
        <w:t xml:space="preserve"> </w:t>
      </w:r>
      <w:r w:rsidR="08CD51BA" w:rsidRPr="00307D76">
        <w:t>calculate</w:t>
      </w:r>
      <w:r w:rsidR="003F3DF0" w:rsidRPr="00307D76">
        <w:t xml:space="preserve"> countries’ revealed comparative advantage in products along the supply chain</w:t>
      </w:r>
      <w:r w:rsidR="08E69ACD" w:rsidRPr="00307D76">
        <w:t>, following Rosenow and Mealy</w:t>
      </w:r>
      <w:r w:rsidR="003F3DF0" w:rsidRPr="00307D76">
        <w:t xml:space="preserve">. </w:t>
      </w:r>
      <w:r w:rsidR="53CCCD5B" w:rsidRPr="00307D76">
        <w:t>In</w:t>
      </w:r>
      <w:r w:rsidR="003F3DF0" w:rsidRPr="00307D76">
        <w:t xml:space="preserve"> a critical difference between our model and </w:t>
      </w:r>
      <w:r w:rsidR="2CCA5D24" w:rsidRPr="00307D76">
        <w:t>others,</w:t>
      </w:r>
      <w:r w:rsidR="003F3DF0" w:rsidRPr="00307D76">
        <w:t xml:space="preserve"> we also include </w:t>
      </w:r>
      <w:r w:rsidR="004D41A2" w:rsidRPr="00307D76">
        <w:t xml:space="preserve">RCA scores in </w:t>
      </w:r>
      <w:r w:rsidR="003F3DF0" w:rsidRPr="00307D76">
        <w:t xml:space="preserve">what we call the process chain. </w:t>
      </w:r>
      <w:r w:rsidR="7C8C4B7B" w:rsidRPr="00307D76">
        <w:t xml:space="preserve"> </w:t>
      </w:r>
      <w:r w:rsidR="003F3DF0" w:rsidRPr="00307D76">
        <w:t>Th</w:t>
      </w:r>
      <w:r w:rsidR="25BC79E8" w:rsidRPr="00307D76">
        <w:t>is</w:t>
      </w:r>
      <w:r w:rsidR="003F3DF0" w:rsidRPr="00307D76">
        <w:t xml:space="preserve"> includes </w:t>
      </w:r>
      <w:r w:rsidR="008D6E89">
        <w:t xml:space="preserve">the </w:t>
      </w:r>
      <w:r w:rsidR="003F3DF0" w:rsidRPr="00307D76">
        <w:t xml:space="preserve">technologies needed to </w:t>
      </w:r>
      <w:r w:rsidR="00CC0821" w:rsidRPr="00307D76">
        <w:t xml:space="preserve">make each </w:t>
      </w:r>
      <w:r w:rsidR="008D6E89">
        <w:t>component in</w:t>
      </w:r>
      <w:r w:rsidR="00A94A4C" w:rsidRPr="00307D76">
        <w:t xml:space="preserve"> the supply chain. For example, in batteries we include </w:t>
      </w:r>
      <w:r w:rsidR="00EA04FD" w:rsidRPr="00307D76">
        <w:t>the HS code for cathode active material</w:t>
      </w:r>
      <w:r w:rsidR="001B4F9B">
        <w:t xml:space="preserve">, </w:t>
      </w:r>
      <w:r w:rsidR="00EA04FD" w:rsidRPr="00307D76">
        <w:t>the copper foil</w:t>
      </w:r>
      <w:r w:rsidR="001B4F9B">
        <w:t>,</w:t>
      </w:r>
      <w:r w:rsidR="0F177570" w:rsidRPr="00307D76">
        <w:t xml:space="preserve"> and</w:t>
      </w:r>
      <w:r w:rsidR="00EA04FD" w:rsidRPr="00307D76">
        <w:t xml:space="preserve"> </w:t>
      </w:r>
      <w:r w:rsidR="001B4F9B">
        <w:t xml:space="preserve">the </w:t>
      </w:r>
      <w:r w:rsidR="00EA04FD" w:rsidRPr="00307D76">
        <w:t xml:space="preserve">mixers used to transform cathode active material into a slurry </w:t>
      </w:r>
      <w:r w:rsidR="3F56BAD2" w:rsidRPr="00307D76">
        <w:t xml:space="preserve">which </w:t>
      </w:r>
      <w:r w:rsidR="00EA04FD" w:rsidRPr="00307D76">
        <w:t xml:space="preserve">is then sprayed on the foil. </w:t>
      </w:r>
      <w:r w:rsidR="001B4F9B">
        <w:t>This</w:t>
      </w:r>
      <w:r w:rsidR="00EA04FD" w:rsidRPr="00307D76">
        <w:t xml:space="preserve"> </w:t>
      </w:r>
      <w:r w:rsidR="001B4F9B">
        <w:t>enables</w:t>
      </w:r>
      <w:r w:rsidR="00EA04FD" w:rsidRPr="00307D76">
        <w:t xml:space="preserve"> our model </w:t>
      </w:r>
      <w:r w:rsidR="001B4F9B">
        <w:t>to capture</w:t>
      </w:r>
      <w:r w:rsidR="00EA04FD" w:rsidRPr="00307D76">
        <w:t xml:space="preserve"> not </w:t>
      </w:r>
      <w:r w:rsidR="2097312D" w:rsidRPr="00307D76">
        <w:t xml:space="preserve">only </w:t>
      </w:r>
      <w:r w:rsidR="00EA04FD" w:rsidRPr="00307D76">
        <w:t xml:space="preserve">exports in the supply chain, but </w:t>
      </w:r>
      <w:r w:rsidR="79B88080" w:rsidRPr="00307D76">
        <w:t xml:space="preserve">also </w:t>
      </w:r>
      <w:r w:rsidR="00EA04FD" w:rsidRPr="00307D76">
        <w:t>the capital goods needed to produce the technologies</w:t>
      </w:r>
      <w:commentRangeStart w:id="16"/>
      <w:commentRangeStart w:id="17"/>
      <w:commentRangeStart w:id="18"/>
      <w:r w:rsidR="00EA04FD" w:rsidRPr="00307D76">
        <w:t xml:space="preserve">. </w:t>
      </w:r>
      <w:commentRangeEnd w:id="16"/>
      <w:r w:rsidR="00E110DE" w:rsidRPr="00307D76">
        <w:rPr>
          <w:rStyle w:val="CommentReference"/>
          <w:sz w:val="24"/>
          <w:szCs w:val="24"/>
        </w:rPr>
        <w:commentReference w:id="16"/>
      </w:r>
      <w:commentRangeEnd w:id="17"/>
      <w:r w:rsidR="005E2760" w:rsidRPr="00307D76">
        <w:rPr>
          <w:rStyle w:val="CommentReference"/>
          <w:sz w:val="24"/>
          <w:szCs w:val="24"/>
        </w:rPr>
        <w:commentReference w:id="17"/>
      </w:r>
      <w:commentRangeEnd w:id="18"/>
      <w:r w:rsidRPr="00307D76">
        <w:rPr>
          <w:rStyle w:val="CommentReference"/>
          <w:sz w:val="24"/>
          <w:szCs w:val="24"/>
        </w:rPr>
        <w:commentReference w:id="18"/>
      </w:r>
      <w:r w:rsidR="0697F4B8" w:rsidRPr="00307D76">
        <w:t>Manufacture of capital goods, requires a specific</w:t>
      </w:r>
      <w:r w:rsidR="051A6B51" w:rsidRPr="00307D76">
        <w:t xml:space="preserve"> and sometimes more complicated</w:t>
      </w:r>
      <w:r w:rsidR="0697F4B8" w:rsidRPr="00307D76">
        <w:t xml:space="preserve"> set of industrial capabilities not included in the production of products themselves</w:t>
      </w:r>
      <w:r w:rsidR="33471ABF">
        <w:t xml:space="preserve">.  </w:t>
      </w:r>
      <w:r w:rsidR="1AF8FE6B">
        <w:t>By including</w:t>
      </w:r>
      <w:r w:rsidR="0048050F">
        <w:t xml:space="preserve"> the </w:t>
      </w:r>
      <w:r w:rsidR="005E2760">
        <w:t>capabilities</w:t>
      </w:r>
      <w:r w:rsidR="0048050F">
        <w:t xml:space="preserve"> necessary to </w:t>
      </w:r>
      <w:r w:rsidR="005E2760">
        <w:t xml:space="preserve">manufacture </w:t>
      </w:r>
      <w:r w:rsidR="00BA3615">
        <w:t xml:space="preserve">process </w:t>
      </w:r>
      <w:r w:rsidR="004832FA">
        <w:t xml:space="preserve">equipment </w:t>
      </w:r>
      <w:r w:rsidR="005E2760">
        <w:t>itself</w:t>
      </w:r>
      <w:r w:rsidR="000F73EC">
        <w:t xml:space="preserve">, </w:t>
      </w:r>
      <w:r w:rsidR="00D76F33">
        <w:t xml:space="preserve">our approach </w:t>
      </w:r>
      <w:r w:rsidR="3C7DADAD">
        <w:t xml:space="preserve">widens </w:t>
      </w:r>
      <w:r w:rsidR="797CAD0D">
        <w:t xml:space="preserve">and more accurately captures </w:t>
      </w:r>
      <w:r w:rsidR="006279BF">
        <w:t xml:space="preserve">the </w:t>
      </w:r>
      <w:r w:rsidR="797CAD0D">
        <w:t>determinants of comparative advantage compared to previous research</w:t>
      </w:r>
      <w:r w:rsidR="005E2760">
        <w:t xml:space="preserve"> </w:t>
      </w:r>
      <w:r w:rsidR="006279BF">
        <w:fldChar w:fldCharType="begin"/>
      </w:r>
      <w:r w:rsidR="00DF078B">
        <w:instrText xml:space="preserve"> ADDIN ZOTERO_ITEM CSL_CITATION {"citationID":"Z5uXjo7E","properties":{"unsorted":false,"formattedCitation":"\\super 15,17\\nosupersub{}","plainCitation":"15,17","noteIndex":0},"citationItems":[{"id":"lCBHcjiO/cUSPKCVk","uris":["http://zotero.org/groups/5824398/items/D94SUH7B"],"itemData":{"id":23396,"type":"article-journal","abstract":"Economies grow by upgrading the products they produce and export. The technology, capital, institutions, and skills needed to make newer products are more easily adapted from some products than from others. Here, we study this network of relatedness between products, or “product space,” finding that more-sophisticated products are located in a densely connected core whereas less-sophisticated products occupy a less-connected periphery. Empirically, countries move through the product space by developing goods close to those they currently produce. Most countries can reach the core only by traversing empirically infrequent distances, which may help explain why poor countries have trouble developing more competitive exports and fail to converge to the income levels of rich countries.","container-title":"Science","DOI":"10.1126/science.1144581","issue":"5837","page":"482-487","publisher":"American Association for the Advancement of Science","source":"science.org (Atypon)","title":"The Product Space Conditions the Development of Nations","volume":"317","author":[{"family":"Hidalgo","given":"C. A."},{"family":"Klinger","given":"B."},{"family":"Barabási","given":"A.-L."},{"family":"Hausmann","given":"R."}],"issued":{"date-parts":[["2007",7,27]]}}},{"id":"lCBHcjiO/hl8oAyTG","uris":["http://zotero.org/groups/5824398/items/FHKXH476"],"itemData":{"id":25367,"type":"report","abstract":"The Policy Research Working Paper Series disseminates the findings of work in progress to encourage the exchange of ideas about development issues. An objective of the series is to get the findings out quickly, even if the presentations are less than fully polished. The papers carry the names of the authors and should be cited accordingly. The findings, interpretations, and conclusions expressed in this paper are entirely those of the authors. They do not necessarily represent the views of the International Bank for Reconstruction and Development/World Bank and its affiliated organizations, or those of the Executive Directors of the World Bank or the governments they represent.","DOI":"10.1596/1813-9450-10696","language":"en","publisher":"Washington, DC: World Bank","source":"DOI.org (Crossref)","title":"Turning Risks into Reward: Diversifying the Global Value Chains of Decarbonization Technologies","title-short":"Turning Risks into Reward","URL":"https://hdl.handle.net/10986/41024","author":[{"family":"Rosenow","given":"Samuel Kaspar"},{"family":"Mealy","given":"Penny"}],"accessed":{"date-parts":[["2026",1,6]]},"issued":{"date-parts":[["2024",2,7]]}}}],"schema":"https://github.com/citation-style-language/schema/raw/master/csl-citation.json"} </w:instrText>
      </w:r>
      <w:r w:rsidR="006279BF">
        <w:fldChar w:fldCharType="separate"/>
      </w:r>
      <w:r w:rsidR="00DF078B" w:rsidRPr="00DF078B">
        <w:rPr>
          <w:rFonts w:eastAsiaTheme="minorHAnsi"/>
          <w:vertAlign w:val="superscript"/>
          <w14:ligatures w14:val="standardContextual"/>
        </w:rPr>
        <w:t>15,17</w:t>
      </w:r>
      <w:r w:rsidR="006279BF">
        <w:fldChar w:fldCharType="end"/>
      </w:r>
      <w:r w:rsidR="006279BF">
        <w:t xml:space="preserve">. </w:t>
      </w:r>
      <w:r w:rsidR="0E845BB1" w:rsidRPr="00307D76">
        <w:t xml:space="preserve">We provide a detailed account of our supply chain mapping process in </w:t>
      </w:r>
      <w:r w:rsidR="561614E4" w:rsidRPr="00307D76">
        <w:t>Supplemental</w:t>
      </w:r>
      <w:r w:rsidR="0E845BB1" w:rsidRPr="00307D76">
        <w:t xml:space="preserve"> Information Section SI.</w:t>
      </w:r>
      <w:r w:rsidR="4F2B0BCC" w:rsidRPr="00307D76">
        <w:t>1</w:t>
      </w:r>
      <w:r w:rsidR="002F44DE" w:rsidRPr="00307D76">
        <w:t>-SI.10</w:t>
      </w:r>
      <w:r w:rsidR="0E845BB1" w:rsidRPr="00307D76">
        <w:t>.</w:t>
      </w:r>
      <w:r w:rsidR="1638A932" w:rsidRPr="00307D76">
        <w:t xml:space="preserve"> We calculate the co-export probability of these products</w:t>
      </w:r>
      <w:r w:rsidR="201D2E95" w:rsidRPr="00307D76">
        <w:t xml:space="preserve"> </w:t>
      </w:r>
      <w:r w:rsidR="1638A932" w:rsidRPr="00307D76">
        <w:t>include all additional product</w:t>
      </w:r>
      <w:r w:rsidR="0FE925A0" w:rsidRPr="00307D76">
        <w:t>s with a minimum co-export probability greater than 0.</w:t>
      </w:r>
      <w:r w:rsidR="69CED5A0" w:rsidRPr="00307D76">
        <w:t>55</w:t>
      </w:r>
      <w:r w:rsidR="753DC850" w:rsidRPr="00307D76">
        <w:t>, following Hausman and Hidalgo</w:t>
      </w:r>
      <w:r w:rsidR="0FE925A0" w:rsidRPr="00307D76">
        <w:t xml:space="preserve">. </w:t>
      </w:r>
      <w:r w:rsidR="6C480C0B" w:rsidRPr="00307D76">
        <w:t xml:space="preserve">We summarize the number of supply chain components and proximate products by technology in </w:t>
      </w:r>
      <w:r w:rsidR="009B7467" w:rsidRPr="00307D76">
        <w:t>Extended Data Table 1.</w:t>
      </w:r>
    </w:p>
    <w:p w14:paraId="5EDE31CA" w14:textId="3E8BA468" w:rsidR="00B85D0D" w:rsidRPr="00307D76" w:rsidRDefault="00B85D0D" w:rsidP="7A7B9C00">
      <w:pPr>
        <w:pStyle w:val="Heading2"/>
        <w:spacing w:line="480" w:lineRule="auto"/>
        <w:rPr>
          <w:rFonts w:cs="Times New Roman"/>
        </w:rPr>
      </w:pPr>
      <w:r w:rsidRPr="00307D76">
        <w:rPr>
          <w:rFonts w:cs="Times New Roman"/>
        </w:rPr>
        <w:t>Results</w:t>
      </w:r>
    </w:p>
    <w:p w14:paraId="1004DA4A" w14:textId="795604E2" w:rsidR="00B85D0D" w:rsidRPr="00307D76" w:rsidRDefault="004934A9" w:rsidP="00E241B4">
      <w:pPr>
        <w:spacing w:line="480" w:lineRule="auto"/>
      </w:pPr>
      <w:r w:rsidRPr="00307D76">
        <w:t xml:space="preserve">The model presents three kinds of results. First, a ranking </w:t>
      </w:r>
      <w:r w:rsidR="00CE6DBB" w:rsidRPr="00307D76">
        <w:t>of all countries by predictive competitiveness</w:t>
      </w:r>
      <w:r w:rsidR="0018600B" w:rsidRPr="00307D76">
        <w:t xml:space="preserve"> across the 10 technologies</w:t>
      </w:r>
      <w:r w:rsidR="00EF2AD6" w:rsidRPr="00307D76">
        <w:t xml:space="preserve">. </w:t>
      </w:r>
      <w:r w:rsidR="00154E18" w:rsidRPr="00307D76">
        <w:t xml:space="preserve">Second, a list of the products driving competitiveness in each </w:t>
      </w:r>
      <w:r w:rsidR="00852B06">
        <w:t>technology</w:t>
      </w:r>
      <w:r w:rsidR="00CF660D" w:rsidRPr="00307D76">
        <w:t xml:space="preserve">. Third, </w:t>
      </w:r>
      <w:r w:rsidR="00C234E8" w:rsidRPr="00307D76">
        <w:t>a</w:t>
      </w:r>
      <w:r w:rsidR="60EE684A" w:rsidRPr="00307D76">
        <w:t xml:space="preserve"> mapping </w:t>
      </w:r>
      <w:r w:rsidR="00C234E8" w:rsidRPr="00307D76">
        <w:t>of the</w:t>
      </w:r>
      <w:r w:rsidR="00073909">
        <w:t xml:space="preserve"> core capabilities, what we call the</w:t>
      </w:r>
      <w:r w:rsidR="00C234E8" w:rsidRPr="00307D76">
        <w:t xml:space="preserve"> industrial base</w:t>
      </w:r>
      <w:r w:rsidR="00073909">
        <w:t>,</w:t>
      </w:r>
      <w:r w:rsidR="00C234E8" w:rsidRPr="00307D76">
        <w:t xml:space="preserve"> </w:t>
      </w:r>
      <w:r w:rsidR="00073909">
        <w:t>needed to be competitive in</w:t>
      </w:r>
      <w:r w:rsidR="00C234E8" w:rsidRPr="00307D76">
        <w:t xml:space="preserve"> </w:t>
      </w:r>
      <w:r w:rsidR="5449A3DA" w:rsidRPr="00307D76">
        <w:t xml:space="preserve">each </w:t>
      </w:r>
      <w:r w:rsidR="275D053D" w:rsidRPr="00307D76">
        <w:t>technology</w:t>
      </w:r>
      <w:r w:rsidR="00C234E8" w:rsidRPr="00307D76">
        <w:t xml:space="preserve">. </w:t>
      </w:r>
      <w:r w:rsidR="006C37D1">
        <w:t>The three pieces fit together to give a granular</w:t>
      </w:r>
      <w:r w:rsidR="001F2ADF">
        <w:t xml:space="preserve"> view of the opportunities that countries have in clean technology value chains. Whereas previous work </w:t>
      </w:r>
      <w:r w:rsidR="00C01699">
        <w:t xml:space="preserve">offers a status quo view of the opportunity space, our model enables countries to take a strategic perspective. By </w:t>
      </w:r>
      <w:r w:rsidR="004D33D1">
        <w:t>identifying</w:t>
      </w:r>
      <w:r w:rsidR="00C01699">
        <w:t xml:space="preserve"> the core industrial capabilities needed to compete in each technology, </w:t>
      </w:r>
      <w:r w:rsidR="001451D4">
        <w:t xml:space="preserve">the results </w:t>
      </w:r>
      <w:r w:rsidR="00E241B4">
        <w:t xml:space="preserve">point to specific areas that countries can invest in to improve their competitiveness. </w:t>
      </w:r>
    </w:p>
    <w:p w14:paraId="5E8622B8" w14:textId="7133D5D6" w:rsidR="00ED0D10" w:rsidRDefault="00A51599" w:rsidP="00C01699">
      <w:pPr>
        <w:spacing w:line="480" w:lineRule="auto"/>
        <w:ind w:firstLine="720"/>
        <w:rPr>
          <w:rFonts w:eastAsiaTheme="majorEastAsia"/>
          <w:i/>
          <w:iCs/>
          <w:kern w:val="2"/>
          <w14:ligatures w14:val="standardContextual"/>
        </w:rPr>
      </w:pPr>
      <w:r>
        <w:t xml:space="preserve">First, </w:t>
      </w:r>
      <w:commentRangeStart w:id="21"/>
      <w:commentRangeStart w:id="22"/>
      <w:r>
        <w:t>t</w:t>
      </w:r>
      <w:r w:rsidR="4FE69E1E" w:rsidRPr="00307D76">
        <w:t xml:space="preserve">he model </w:t>
      </w:r>
      <w:r w:rsidR="6C59891F" w:rsidRPr="00307D76">
        <w:t xml:space="preserve">predicts </w:t>
      </w:r>
      <w:r w:rsidR="000E1B79">
        <w:t xml:space="preserve">competitiveness, defined as </w:t>
      </w:r>
      <w:r>
        <w:t>the</w:t>
      </w:r>
      <w:r w:rsidR="6C59891F" w:rsidRPr="00307D76">
        <w:t xml:space="preserve"> </w:t>
      </w:r>
      <w:r>
        <w:t xml:space="preserve">likelihood that any given country </w:t>
      </w:r>
      <w:r w:rsidR="004279C0">
        <w:t xml:space="preserve">has revealed </w:t>
      </w:r>
      <w:r w:rsidR="003B086D">
        <w:t>comparative advantage</w:t>
      </w:r>
      <w:r w:rsidR="000047B1">
        <w:t xml:space="preserve"> in </w:t>
      </w:r>
      <w:r w:rsidR="003B086D">
        <w:t>a product, which indicates</w:t>
      </w:r>
      <w:r w:rsidR="000047B1">
        <w:t xml:space="preserve"> export </w:t>
      </w:r>
      <w:r w:rsidR="003B086D">
        <w:t>specialization</w:t>
      </w:r>
      <w:r w:rsidR="000E1B79">
        <w:t xml:space="preserve">. </w:t>
      </w:r>
      <w:r w:rsidR="00336217">
        <w:t>Our model predicts this for all countries with a population over 1 million</w:t>
      </w:r>
      <w:r w:rsidR="00612482">
        <w:t xml:space="preserve"> people, resulting in a universe of 155 countries.</w:t>
      </w:r>
      <w:r w:rsidR="000E1B79">
        <w:t xml:space="preserve"> </w:t>
      </w:r>
      <w:commentRangeEnd w:id="21"/>
      <w:r w:rsidR="00612482" w:rsidRPr="00307D76">
        <w:rPr>
          <w:rStyle w:val="CommentReference"/>
          <w:sz w:val="24"/>
          <w:szCs w:val="24"/>
        </w:rPr>
        <w:commentReference w:id="21"/>
      </w:r>
      <w:commentRangeEnd w:id="22"/>
      <w:r w:rsidRPr="00307D76">
        <w:rPr>
          <w:rStyle w:val="CommentReference"/>
          <w:sz w:val="24"/>
          <w:szCs w:val="24"/>
        </w:rPr>
        <w:commentReference w:id="22"/>
      </w:r>
      <w:r w:rsidR="4FE69E1E" w:rsidRPr="00307D76">
        <w:t>Figure 1 visualizes predicted competitiveness for the top 20 countries as of 2023</w:t>
      </w:r>
      <w:r w:rsidR="00882456" w:rsidRPr="00882456">
        <w:t xml:space="preserve"> </w:t>
      </w:r>
      <w:r w:rsidR="00882456">
        <w:t xml:space="preserve">in 9 of the 10 technologies in this study (the plot for </w:t>
      </w:r>
      <w:proofErr w:type="spellStart"/>
      <w:r w:rsidR="00882456">
        <w:t>electrolyzers</w:t>
      </w:r>
      <w:proofErr w:type="spellEnd"/>
      <w:r w:rsidR="00882456">
        <w:t xml:space="preserve"> can be found in </w:t>
      </w:r>
      <w:r w:rsidR="4FE69E1E" w:rsidRPr="00307D76">
        <w:t xml:space="preserve">Supplemental Information Section </w:t>
      </w:r>
      <w:r w:rsidR="008F28B9" w:rsidRPr="00307D76">
        <w:t>SI. 21-27</w:t>
      </w:r>
      <w:r w:rsidR="00882456">
        <w:t>)</w:t>
      </w:r>
      <w:r w:rsidR="4FE69E1E" w:rsidRPr="00307D76">
        <w:t>.</w:t>
      </w:r>
      <w:r w:rsidR="00ED0D10">
        <w:br w:type="page"/>
      </w:r>
    </w:p>
    <w:p w14:paraId="2985A9D2" w14:textId="406ADBFC" w:rsidR="001F4FA4" w:rsidRPr="00307D76" w:rsidRDefault="2DCC7FBD" w:rsidP="0057392A">
      <w:pPr>
        <w:pStyle w:val="Heading4"/>
        <w:spacing w:before="0" w:line="240" w:lineRule="auto"/>
        <w:rPr>
          <w:rFonts w:ascii="Times New Roman" w:hAnsi="Times New Roman" w:cs="Times New Roman"/>
        </w:rPr>
      </w:pPr>
      <w:r w:rsidRPr="00307D76">
        <w:rPr>
          <w:rFonts w:ascii="Times New Roman" w:hAnsi="Times New Roman" w:cs="Times New Roman"/>
        </w:rPr>
        <w:t xml:space="preserve">Figure 1. Top 20 countries by predicted competitiveness across </w:t>
      </w:r>
      <w:r w:rsidR="00A045CA">
        <w:rPr>
          <w:rFonts w:ascii="Times New Roman" w:hAnsi="Times New Roman" w:cs="Times New Roman"/>
        </w:rPr>
        <w:t>9 clean energy technologies</w:t>
      </w:r>
      <w:r w:rsidRPr="00307D76">
        <w:rPr>
          <w:rFonts w:ascii="Times New Roman" w:hAnsi="Times New Roman" w:cs="Times New Roman"/>
        </w:rPr>
        <w:t>.</w:t>
      </w:r>
    </w:p>
    <w:p w14:paraId="0489ECB3" w14:textId="4B0C9854" w:rsidR="00381FEC" w:rsidRPr="00307D76" w:rsidRDefault="00381FEC" w:rsidP="00381FEC">
      <w:r w:rsidRPr="00307D76">
        <w:rPr>
          <w:noProof/>
        </w:rPr>
        <w:drawing>
          <wp:inline distT="0" distB="0" distL="0" distR="0" wp14:anchorId="4C3F938C" wp14:editId="4396CFCE">
            <wp:extent cx="1774189" cy="2514600"/>
            <wp:effectExtent l="0" t="0" r="4445" b="0"/>
            <wp:docPr id="2044457625" name="Picture 11"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57625" name="Picture 11" descr="A graph of numbers and lett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4189" cy="2514600"/>
                    </a:xfrm>
                    <a:prstGeom prst="rect">
                      <a:avLst/>
                    </a:prstGeom>
                  </pic:spPr>
                </pic:pic>
              </a:graphicData>
            </a:graphic>
          </wp:inline>
        </w:drawing>
      </w:r>
      <w:r w:rsidRPr="00307D76">
        <w:rPr>
          <w:noProof/>
        </w:rPr>
        <w:t xml:space="preserve"> </w:t>
      </w:r>
      <w:r w:rsidRPr="00307D76">
        <w:rPr>
          <w:noProof/>
        </w:rPr>
        <w:drawing>
          <wp:inline distT="0" distB="0" distL="0" distR="0" wp14:anchorId="5BB5E50B" wp14:editId="3966B327">
            <wp:extent cx="1774190" cy="2514600"/>
            <wp:effectExtent l="0" t="0" r="3810" b="0"/>
            <wp:docPr id="28399248" name="Picture 9"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9248" name="Picture 9" descr="A graph of numbers and lett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74190" cy="2514600"/>
                    </a:xfrm>
                    <a:prstGeom prst="rect">
                      <a:avLst/>
                    </a:prstGeom>
                  </pic:spPr>
                </pic:pic>
              </a:graphicData>
            </a:graphic>
          </wp:inline>
        </w:drawing>
      </w:r>
      <w:r w:rsidRPr="00307D76">
        <w:rPr>
          <w:noProof/>
        </w:rPr>
        <w:t xml:space="preserve"> </w:t>
      </w:r>
      <w:r w:rsidRPr="00307D76">
        <w:rPr>
          <w:noProof/>
        </w:rPr>
        <w:drawing>
          <wp:inline distT="0" distB="0" distL="0" distR="0" wp14:anchorId="6AD33A69" wp14:editId="5885CB8E">
            <wp:extent cx="1774189" cy="2514600"/>
            <wp:effectExtent l="0" t="0" r="4445" b="0"/>
            <wp:docPr id="1726957303" name="Picture 7"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57303" name="Picture 7" descr="A graph of different countries/region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74189" cy="2514600"/>
                    </a:xfrm>
                    <a:prstGeom prst="rect">
                      <a:avLst/>
                    </a:prstGeom>
                  </pic:spPr>
                </pic:pic>
              </a:graphicData>
            </a:graphic>
          </wp:inline>
        </w:drawing>
      </w:r>
    </w:p>
    <w:p w14:paraId="75EA0864" w14:textId="30D13A66" w:rsidR="00B113B6" w:rsidRDefault="00A045CA" w:rsidP="00381FEC">
      <w:pPr>
        <w:rPr>
          <w:noProof/>
        </w:rPr>
      </w:pPr>
      <w:r>
        <w:rPr>
          <w:noProof/>
          <w14:ligatures w14:val="standardContextual"/>
        </w:rPr>
        <w:drawing>
          <wp:inline distT="0" distB="0" distL="0" distR="0" wp14:anchorId="065FE603" wp14:editId="6675FCAB">
            <wp:extent cx="1774190" cy="2514600"/>
            <wp:effectExtent l="0" t="0" r="3810" b="0"/>
            <wp:docPr id="1518634272" name="Picture 10"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34272" name="Picture 10" descr="A graph of numbers and lett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74190" cy="2514600"/>
                    </a:xfrm>
                    <a:prstGeom prst="rect">
                      <a:avLst/>
                    </a:prstGeom>
                  </pic:spPr>
                </pic:pic>
              </a:graphicData>
            </a:graphic>
          </wp:inline>
        </w:drawing>
      </w:r>
      <w:r w:rsidR="00250C97">
        <w:rPr>
          <w:noProof/>
          <w14:ligatures w14:val="standardContextual"/>
        </w:rPr>
        <w:drawing>
          <wp:inline distT="0" distB="0" distL="0" distR="0" wp14:anchorId="18A0E8B9" wp14:editId="45D73659">
            <wp:extent cx="1774191" cy="2514600"/>
            <wp:effectExtent l="0" t="0" r="3810" b="0"/>
            <wp:docPr id="820932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32556" name="Picture 8209325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4191" cy="2514600"/>
                    </a:xfrm>
                    <a:prstGeom prst="rect">
                      <a:avLst/>
                    </a:prstGeom>
                  </pic:spPr>
                </pic:pic>
              </a:graphicData>
            </a:graphic>
          </wp:inline>
        </w:drawing>
      </w:r>
      <w:r w:rsidR="00FE5ABA">
        <w:rPr>
          <w:noProof/>
          <w14:ligatures w14:val="standardContextual"/>
        </w:rPr>
        <w:drawing>
          <wp:inline distT="0" distB="0" distL="0" distR="0" wp14:anchorId="1CA04D85" wp14:editId="6F91C248">
            <wp:extent cx="1774190" cy="2514600"/>
            <wp:effectExtent l="0" t="0" r="3810" b="0"/>
            <wp:docPr id="927009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09398" name="Picture 9270093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74190" cy="2514600"/>
                    </a:xfrm>
                    <a:prstGeom prst="rect">
                      <a:avLst/>
                    </a:prstGeom>
                  </pic:spPr>
                </pic:pic>
              </a:graphicData>
            </a:graphic>
          </wp:inline>
        </w:drawing>
      </w:r>
      <w:r w:rsidR="00465A3D">
        <w:rPr>
          <w:noProof/>
          <w14:ligatures w14:val="standardContextual"/>
        </w:rPr>
        <w:drawing>
          <wp:inline distT="0" distB="0" distL="0" distR="0" wp14:anchorId="37BA1F54" wp14:editId="592BBB91">
            <wp:extent cx="1774190" cy="2514600"/>
            <wp:effectExtent l="0" t="0" r="3810" b="0"/>
            <wp:docPr id="846162131" name="Picture 4" descr="A graph of the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62131" name="Picture 4" descr="A graph of the number of countries/region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4190" cy="2514600"/>
                    </a:xfrm>
                    <a:prstGeom prst="rect">
                      <a:avLst/>
                    </a:prstGeom>
                  </pic:spPr>
                </pic:pic>
              </a:graphicData>
            </a:graphic>
          </wp:inline>
        </w:drawing>
      </w:r>
      <w:r w:rsidR="00465A3D">
        <w:rPr>
          <w:noProof/>
          <w14:ligatures w14:val="standardContextual"/>
        </w:rPr>
        <w:drawing>
          <wp:inline distT="0" distB="0" distL="0" distR="0" wp14:anchorId="6AA2FFDF" wp14:editId="4F499636">
            <wp:extent cx="1774189" cy="2514600"/>
            <wp:effectExtent l="0" t="0" r="4445" b="0"/>
            <wp:docPr id="1808367106" name="Picture 8"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67106" name="Picture 8" descr="A graph of numbers and lett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74189" cy="2514600"/>
                    </a:xfrm>
                    <a:prstGeom prst="rect">
                      <a:avLst/>
                    </a:prstGeom>
                  </pic:spPr>
                </pic:pic>
              </a:graphicData>
            </a:graphic>
          </wp:inline>
        </w:drawing>
      </w:r>
      <w:r w:rsidR="00465A3D">
        <w:rPr>
          <w:noProof/>
          <w14:ligatures w14:val="standardContextual"/>
        </w:rPr>
        <w:drawing>
          <wp:inline distT="0" distB="0" distL="0" distR="0" wp14:anchorId="4143DAC9" wp14:editId="7073AE98">
            <wp:extent cx="1774191" cy="2514600"/>
            <wp:effectExtent l="0" t="0" r="3810" b="0"/>
            <wp:docPr id="2031231202" name="Picture 9"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31202" name="Picture 9" descr="A graph of numbers and lette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74191" cy="2514600"/>
                    </a:xfrm>
                    <a:prstGeom prst="rect">
                      <a:avLst/>
                    </a:prstGeom>
                  </pic:spPr>
                </pic:pic>
              </a:graphicData>
            </a:graphic>
          </wp:inline>
        </w:drawing>
      </w:r>
    </w:p>
    <w:p w14:paraId="44C2D1DB" w14:textId="20FDF7F4" w:rsidR="00E64DC2" w:rsidRDefault="00132ABD" w:rsidP="00132ABD">
      <w:pPr>
        <w:tabs>
          <w:tab w:val="right" w:pos="9360"/>
        </w:tabs>
        <w:rPr>
          <w:noProof/>
        </w:rPr>
      </w:pPr>
      <w:r>
        <w:rPr>
          <w:noProof/>
        </w:rPr>
        <w:tab/>
      </w:r>
    </w:p>
    <w:p w14:paraId="20ADBEEF" w14:textId="6F5CFF8F" w:rsidR="00132ABD" w:rsidRDefault="00132ABD" w:rsidP="00132ABD">
      <w:pPr>
        <w:tabs>
          <w:tab w:val="right" w:pos="9360"/>
        </w:tabs>
        <w:rPr>
          <w:noProof/>
        </w:rPr>
      </w:pPr>
    </w:p>
    <w:p w14:paraId="75FD11B7" w14:textId="77777777" w:rsidR="008F1BC6" w:rsidRDefault="008F1BC6" w:rsidP="00381FEC">
      <w:pPr>
        <w:rPr>
          <w:noProof/>
        </w:rPr>
      </w:pPr>
    </w:p>
    <w:p w14:paraId="40817F8B" w14:textId="71B09E2F" w:rsidR="006F4394" w:rsidRPr="00307D76" w:rsidRDefault="006F4394" w:rsidP="00381FEC"/>
    <w:p w14:paraId="11A3825A" w14:textId="40BCDCE3" w:rsidR="331539BE" w:rsidRPr="00307D76" w:rsidRDefault="005C12FA" w:rsidP="0431D4B4">
      <w:pPr>
        <w:spacing w:line="480" w:lineRule="auto"/>
      </w:pPr>
      <w:r w:rsidRPr="00307D76">
        <w:t xml:space="preserve"> </w:t>
      </w:r>
      <w:r w:rsidR="00830DD1">
        <w:tab/>
      </w:r>
      <w:r w:rsidR="4A23131F" w:rsidRPr="00307D76">
        <w:t>T</w:t>
      </w:r>
      <w:r w:rsidR="49D9A9A4" w:rsidRPr="00307D76">
        <w:t>he random forest models exhibit high out of sample classification after tuning via cross-validation</w:t>
      </w:r>
      <w:r w:rsidR="7FC12F5D" w:rsidRPr="00307D76">
        <w:t xml:space="preserve">, which we report in </w:t>
      </w:r>
      <w:r w:rsidR="009B7467" w:rsidRPr="00307D76">
        <w:t>Extended Data Table 2</w:t>
      </w:r>
      <w:r w:rsidR="7E3AA40D" w:rsidRPr="00307D76">
        <w:t>.</w:t>
      </w:r>
      <w:r w:rsidR="49D9A9A4" w:rsidRPr="00307D76">
        <w:t xml:space="preserve"> In terms of face validity, the models also perform well in that they identify countries </w:t>
      </w:r>
      <w:r w:rsidR="43194111" w:rsidRPr="00307D76">
        <w:t xml:space="preserve">that are well-established leaders. For example, in solar, the model identifies China and Southeast Asian states which have </w:t>
      </w:r>
      <w:r w:rsidR="5BA3167A" w:rsidRPr="00307D76">
        <w:t>received</w:t>
      </w:r>
      <w:r w:rsidR="43194111" w:rsidRPr="00307D76">
        <w:t xml:space="preserve"> Chinese solar manufacturing foreign direct investment (FDI) as lead exporters.</w:t>
      </w:r>
      <w:r w:rsidR="007878B4">
        <w:t xml:space="preserve"> But crucially, the model also ranks countries that do not produce solar panels </w:t>
      </w:r>
    </w:p>
    <w:p w14:paraId="04B6BB47" w14:textId="77FC9AFB" w:rsidR="5CD0B5BD" w:rsidRPr="00307D76" w:rsidRDefault="00F25B79" w:rsidP="00830DD1">
      <w:pPr>
        <w:spacing w:line="480" w:lineRule="auto"/>
        <w:ind w:firstLine="720"/>
      </w:pPr>
      <w:r w:rsidRPr="00307D76">
        <w:t xml:space="preserve">Second, the </w:t>
      </w:r>
      <w:r w:rsidR="00586418" w:rsidRPr="00307D76">
        <w:t>model provides a granular assessment of what drives competitiveness</w:t>
      </w:r>
      <w:r w:rsidR="002768C8" w:rsidRPr="00307D76">
        <w:t xml:space="preserve"> for each technology</w:t>
      </w:r>
      <w:r w:rsidR="00FF5329" w:rsidRPr="00307D76">
        <w:t xml:space="preserve"> and</w:t>
      </w:r>
      <w:r w:rsidR="002768C8" w:rsidRPr="00307D76">
        <w:t xml:space="preserve"> </w:t>
      </w:r>
      <w:r w:rsidR="64569206" w:rsidRPr="00307D76">
        <w:t>country</w:t>
      </w:r>
      <w:r w:rsidR="002768C8" w:rsidRPr="00307D76">
        <w:t xml:space="preserve">. </w:t>
      </w:r>
      <w:r w:rsidR="6E0015EA" w:rsidRPr="00307D76">
        <w:t>To do this, we calculate SHAP (</w:t>
      </w:r>
      <w:proofErr w:type="spellStart"/>
      <w:r w:rsidR="6E0015EA" w:rsidRPr="00307D76">
        <w:t>SHapley</w:t>
      </w:r>
      <w:proofErr w:type="spellEnd"/>
      <w:r w:rsidR="6E0015EA" w:rsidRPr="00307D76">
        <w:t xml:space="preserve"> Additive exPlanations) values for all predictors included in our final, trained random forest models.</w:t>
      </w:r>
      <w:r w:rsidR="00FD092D" w:rsidRPr="00307D76">
        <w:rPr>
          <w:rStyle w:val="FootnoteReference"/>
        </w:rPr>
        <w:footnoteReference w:id="1"/>
      </w:r>
      <w:r w:rsidR="6E0015EA" w:rsidRPr="00307D76">
        <w:t xml:space="preserve"> These values identify each predictor's relative importance to </w:t>
      </w:r>
      <w:r w:rsidR="00BE09FA">
        <w:t xml:space="preserve">country-level </w:t>
      </w:r>
      <w:r w:rsidR="6E0015EA" w:rsidRPr="00307D76">
        <w:t>predictive competitiveness</w:t>
      </w:r>
      <w:r w:rsidR="58016538" w:rsidRPr="00307D76">
        <w:t>.</w:t>
      </w:r>
      <w:r w:rsidR="6E0015EA" w:rsidRPr="00307D76">
        <w:t xml:space="preserve"> We focus on the predictors with the highest SHAP values, standardized using the mean absolute value of z-scores, to identify which</w:t>
      </w:r>
      <w:r w:rsidR="002D6E5E" w:rsidRPr="00307D76">
        <w:t xml:space="preserve"> </w:t>
      </w:r>
      <w:r w:rsidR="6E0015EA" w:rsidRPr="00307D76">
        <w:t>variables most strongly shape competitiveness.</w:t>
      </w:r>
      <w:r w:rsidR="74ABD310" w:rsidRPr="00307D76">
        <w:t xml:space="preserve"> Our methodology for selecting the most important features </w:t>
      </w:r>
      <w:r w:rsidR="00096C4C" w:rsidRPr="00307D76">
        <w:t xml:space="preserve">and </w:t>
      </w:r>
      <w:r w:rsidR="48FE3D20" w:rsidRPr="00307D76">
        <w:t xml:space="preserve">detailed discussion of our SHAP value calculation methodology </w:t>
      </w:r>
      <w:r w:rsidR="4BB9FCCD" w:rsidRPr="00307D76">
        <w:t xml:space="preserve">can be found </w:t>
      </w:r>
      <w:r w:rsidR="48FE3D20" w:rsidRPr="00307D76">
        <w:t xml:space="preserve">in </w:t>
      </w:r>
      <w:r w:rsidR="2AF66168" w:rsidRPr="00307D76">
        <w:t>the methods section.</w:t>
      </w:r>
    </w:p>
    <w:p w14:paraId="1A113180" w14:textId="3B59236E" w:rsidR="00A87D50" w:rsidRPr="00D80DC9" w:rsidRDefault="00E37DB0" w:rsidP="00D96662">
      <w:pPr>
        <w:spacing w:line="480" w:lineRule="auto"/>
        <w:ind w:firstLine="720"/>
      </w:pPr>
      <w:r w:rsidRPr="00307D76">
        <w:t xml:space="preserve">These </w:t>
      </w:r>
      <w:r w:rsidR="1BEE36CB" w:rsidRPr="00307D76">
        <w:t>value</w:t>
      </w:r>
      <w:r w:rsidRPr="00307D76">
        <w:t>s reveal that each technology has a unique set of c</w:t>
      </w:r>
      <w:r w:rsidR="4747C996" w:rsidRPr="00307D76">
        <w:t>apabilit</w:t>
      </w:r>
      <w:r w:rsidRPr="00307D76">
        <w:t xml:space="preserve">ies that </w:t>
      </w:r>
      <w:r w:rsidR="00E544A9" w:rsidRPr="00307D76">
        <w:t>predict competitiveness.</w:t>
      </w:r>
      <w:r w:rsidR="27344723" w:rsidRPr="00307D76">
        <w:t xml:space="preserve"> </w:t>
      </w:r>
      <w:r w:rsidR="75F06148" w:rsidRPr="00307D76">
        <w:t xml:space="preserve">We classified the leading predictors via SHAP values according to </w:t>
      </w:r>
      <w:r w:rsidR="00FD092D">
        <w:t>where the underlying code falls in the HS code structure.</w:t>
      </w:r>
      <w:r w:rsidR="00FD092D" w:rsidRPr="00307D76">
        <w:rPr>
          <w:rStyle w:val="FootnoteReference"/>
        </w:rPr>
        <w:footnoteReference w:id="2"/>
      </w:r>
      <w:r w:rsidR="00FD092D">
        <w:t xml:space="preserve"> </w:t>
      </w:r>
      <w:r w:rsidR="002F0E01" w:rsidRPr="00307D76">
        <w:t xml:space="preserve">The classification of predictors shows that clean energy industrial capabilities cluster </w:t>
      </w:r>
      <w:r w:rsidR="002F0E01">
        <w:t>in</w:t>
      </w:r>
      <w:r w:rsidR="002F0E01" w:rsidRPr="00307D76">
        <w:t xml:space="preserve"> five areas: electronics, machinery, industrial materials, mining and metals, and chemicals.</w:t>
      </w:r>
      <w:r w:rsidR="00772885" w:rsidRPr="00772885">
        <w:t xml:space="preserve"> </w:t>
      </w:r>
      <w:r w:rsidR="00D96662" w:rsidRPr="00D80DC9">
        <w:t xml:space="preserve">Electronics </w:t>
      </w:r>
      <w:r w:rsidR="00101BE2" w:rsidRPr="00D80DC9">
        <w:t>contains</w:t>
      </w:r>
      <w:r w:rsidR="00D96662" w:rsidRPr="00D80DC9">
        <w:t xml:space="preserve"> all forms of electrical apparatus, </w:t>
      </w:r>
      <w:r w:rsidR="00D96662">
        <w:t xml:space="preserve">electronic devices, as well as more advanced </w:t>
      </w:r>
      <w:r w:rsidR="00A77ACB">
        <w:t xml:space="preserve">technologies like semiconductors and solar cells. Machinery includes </w:t>
      </w:r>
      <w:r w:rsidR="007B543E">
        <w:t>components like pumps and cutting machines</w:t>
      </w:r>
      <w:r w:rsidR="0070611C">
        <w:t xml:space="preserve"> that feature in both supply chains and production processes</w:t>
      </w:r>
      <w:r w:rsidR="007B543E">
        <w:t>.</w:t>
      </w:r>
      <w:r w:rsidR="0070611C">
        <w:t xml:space="preserve"> </w:t>
      </w:r>
      <w:r w:rsidR="009E47A8">
        <w:t xml:space="preserve">Industrial materials </w:t>
      </w:r>
      <w:r w:rsidR="00101BE2">
        <w:t>covers</w:t>
      </w:r>
      <w:r w:rsidR="009E47A8">
        <w:t xml:space="preserve"> wood, stone, glass, gypsum, ceramics, and other materials used in industrial production. </w:t>
      </w:r>
      <w:r w:rsidR="0070611C">
        <w:t xml:space="preserve">Metals spans from extracted minerals through to finished metal products. </w:t>
      </w:r>
      <w:r w:rsidR="009E47A8">
        <w:t xml:space="preserve">Chemicals </w:t>
      </w:r>
      <w:r w:rsidR="009910EB">
        <w:t>encompasses</w:t>
      </w:r>
      <w:r w:rsidR="009E47A8">
        <w:t xml:space="preserve"> a range of products from </w:t>
      </w:r>
      <w:r w:rsidR="008C366A">
        <w:t xml:space="preserve">petrochemical </w:t>
      </w:r>
      <w:r w:rsidR="00F526E9">
        <w:t xml:space="preserve">byproducts to polymers and </w:t>
      </w:r>
      <w:r w:rsidR="002810E9">
        <w:t xml:space="preserve">catalysts. </w:t>
      </w:r>
      <w:r w:rsidR="00772885" w:rsidRPr="00307D76">
        <w:t xml:space="preserve">We sum the values within each </w:t>
      </w:r>
      <w:r w:rsidR="00772885">
        <w:t xml:space="preserve">of these </w:t>
      </w:r>
      <w:r w:rsidR="00772885" w:rsidRPr="00307D76">
        <w:t>categor</w:t>
      </w:r>
      <w:r w:rsidR="00772885">
        <w:t>ies</w:t>
      </w:r>
      <w:r w:rsidR="00772885" w:rsidRPr="00307D76">
        <w:t xml:space="preserve"> to develop a snapshot of a technology’s industrial base.</w:t>
      </w:r>
      <w:r w:rsidR="00D96662">
        <w:t xml:space="preserve"> </w:t>
      </w:r>
    </w:p>
    <w:p w14:paraId="26A37EF5" w14:textId="10CEE0B6" w:rsidR="5CD0B5BD" w:rsidRPr="00307D76" w:rsidRDefault="1CE8391D" w:rsidP="00830DD1">
      <w:pPr>
        <w:pStyle w:val="Heading4"/>
        <w:spacing w:line="480" w:lineRule="auto"/>
        <w:ind w:firstLine="720"/>
        <w:rPr>
          <w:rFonts w:ascii="Times New Roman" w:hAnsi="Times New Roman" w:cs="Times New Roman"/>
          <w:i w:val="0"/>
          <w:iCs w:val="0"/>
        </w:rPr>
      </w:pPr>
      <w:r w:rsidRPr="00307D76">
        <w:rPr>
          <w:rFonts w:ascii="Times New Roman" w:hAnsi="Times New Roman" w:cs="Times New Roman"/>
          <w:i w:val="0"/>
          <w:iCs w:val="0"/>
        </w:rPr>
        <w:t xml:space="preserve">Figure 2 provides a visualization of the importance of features for solar (left) and batteries (right) to visualize the differences in the industrial base. This variation is an intuitive but powerful finding. Solar panels are complex electronic and metallic devices attached to </w:t>
      </w:r>
      <w:r w:rsidR="002008E6">
        <w:rPr>
          <w:rFonts w:ascii="Times New Roman" w:hAnsi="Times New Roman" w:cs="Times New Roman"/>
          <w:i w:val="0"/>
          <w:iCs w:val="0"/>
        </w:rPr>
        <w:t xml:space="preserve">industrial </w:t>
      </w:r>
      <w:r w:rsidRPr="00307D76">
        <w:rPr>
          <w:rFonts w:ascii="Times New Roman" w:hAnsi="Times New Roman" w:cs="Times New Roman"/>
          <w:i w:val="0"/>
          <w:iCs w:val="0"/>
        </w:rPr>
        <w:t>glass. Batteries require complex machinery and chemical expertise to perfect metals performance. The model reflects these differences in capabilities.</w:t>
      </w:r>
    </w:p>
    <w:p w14:paraId="699EBD7E" w14:textId="65AD2690" w:rsidR="5CD0B5BD" w:rsidRPr="00307D76" w:rsidRDefault="1CE8391D" w:rsidP="7A7B9C00">
      <w:pPr>
        <w:spacing w:line="480" w:lineRule="auto"/>
      </w:pPr>
      <w:r w:rsidRPr="00307D76">
        <w:rPr>
          <w:i/>
          <w:iCs/>
        </w:rPr>
        <w:t>Figure 2. The industrial base for solar</w:t>
      </w:r>
      <w:r w:rsidR="5F185D99" w:rsidRPr="00307D76">
        <w:rPr>
          <w:i/>
          <w:iCs/>
        </w:rPr>
        <w:t xml:space="preserve"> (left)</w:t>
      </w:r>
      <w:r w:rsidRPr="00307D76">
        <w:rPr>
          <w:i/>
          <w:iCs/>
        </w:rPr>
        <w:t xml:space="preserve"> and batteries</w:t>
      </w:r>
      <w:r w:rsidR="2EC1062E" w:rsidRPr="00307D76">
        <w:rPr>
          <w:i/>
          <w:iCs/>
        </w:rPr>
        <w:t xml:space="preserve"> (right)</w:t>
      </w:r>
      <w:r w:rsidRPr="00307D76">
        <w:rPr>
          <w:i/>
          <w:iCs/>
        </w:rPr>
        <w:t xml:space="preserve"> by product type.</w:t>
      </w:r>
      <w:r w:rsidR="00E37DB0" w:rsidRPr="00307D76">
        <w:rPr>
          <w:rStyle w:val="FootnoteReference"/>
        </w:rPr>
        <w:footnoteReference w:id="3"/>
      </w:r>
      <w:r w:rsidR="00E37DB0" w:rsidRPr="00307D76">
        <w:tab/>
      </w:r>
      <w:r w:rsidR="00E37DB0" w:rsidRPr="00307D76">
        <w:tab/>
      </w:r>
    </w:p>
    <w:p w14:paraId="46DE7EAE" w14:textId="668093A3" w:rsidR="5CD0B5BD" w:rsidRPr="00307D76" w:rsidRDefault="00A278FF" w:rsidP="00D018C8">
      <w:pPr>
        <w:spacing w:line="480" w:lineRule="auto"/>
      </w:pPr>
      <w:r w:rsidRPr="00A278FF">
        <w:rPr>
          <w:noProof/>
        </w:rPr>
        <w:drawing>
          <wp:inline distT="0" distB="0" distL="0" distR="0" wp14:anchorId="6DACC2F5" wp14:editId="7C4E9B10">
            <wp:extent cx="5943600" cy="4552315"/>
            <wp:effectExtent l="0" t="0" r="0" b="0"/>
            <wp:docPr id="1683870216" name="Picture 1" descr="A diagram of a circular object with a triang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70216" name="Picture 1" descr="A diagram of a circular object with a triangle in the center&#10;&#10;AI-generated content may be incorrect."/>
                    <pic:cNvPicPr/>
                  </pic:nvPicPr>
                  <pic:blipFill>
                    <a:blip r:embed="rId21"/>
                    <a:stretch>
                      <a:fillRect/>
                    </a:stretch>
                  </pic:blipFill>
                  <pic:spPr>
                    <a:xfrm>
                      <a:off x="0" y="0"/>
                      <a:ext cx="5943600" cy="4552315"/>
                    </a:xfrm>
                    <a:prstGeom prst="rect">
                      <a:avLst/>
                    </a:prstGeom>
                  </pic:spPr>
                </pic:pic>
              </a:graphicData>
            </a:graphic>
          </wp:inline>
        </w:drawing>
      </w:r>
    </w:p>
    <w:p w14:paraId="2765BCA4" w14:textId="47D9137E" w:rsidR="5CD0B5BD" w:rsidRPr="00307D76" w:rsidRDefault="056B86CD" w:rsidP="00830DD1">
      <w:pPr>
        <w:spacing w:line="480" w:lineRule="auto"/>
        <w:ind w:firstLine="720"/>
      </w:pPr>
      <w:r w:rsidRPr="00307D76">
        <w:t xml:space="preserve">As </w:t>
      </w:r>
      <w:r w:rsidR="1E961D42" w:rsidRPr="00307D76">
        <w:t>shown</w:t>
      </w:r>
      <w:r w:rsidR="793F3726" w:rsidRPr="00307D76">
        <w:t xml:space="preserve"> in Supplementary Information Section SI.</w:t>
      </w:r>
      <w:r w:rsidR="008F28B9">
        <w:t>2</w:t>
      </w:r>
      <w:r w:rsidR="445FB026">
        <w:t>1</w:t>
      </w:r>
      <w:r w:rsidR="25EF0300" w:rsidRPr="00307D76">
        <w:t>-SI.</w:t>
      </w:r>
      <w:r w:rsidR="008F28B9">
        <w:t>3</w:t>
      </w:r>
      <w:r w:rsidR="40D54679">
        <w:t>0</w:t>
      </w:r>
      <w:r w:rsidR="793F3726" w:rsidRPr="00307D76">
        <w:t xml:space="preserve">, the features driving competitiveness in other technologies vary considerably in both magnitude and </w:t>
      </w:r>
      <w:r w:rsidR="1AF79122" w:rsidRPr="00307D76">
        <w:t xml:space="preserve">by </w:t>
      </w:r>
      <w:r w:rsidR="793F3726" w:rsidRPr="00307D76">
        <w:t>technology type</w:t>
      </w:r>
      <w:r w:rsidR="327D35ED" w:rsidRPr="00307D76">
        <w:t xml:space="preserve">, such that each technology has a particular profile. </w:t>
      </w:r>
      <w:r w:rsidR="00835AFA" w:rsidRPr="00307D76">
        <w:t>This suggests that strength in the immediate supply and process chain</w:t>
      </w:r>
      <w:r w:rsidR="000D00D4" w:rsidRPr="00307D76">
        <w:t xml:space="preserve"> is not a </w:t>
      </w:r>
      <w:r w:rsidR="742BF1E0" w:rsidRPr="00307D76">
        <w:t xml:space="preserve">necessary </w:t>
      </w:r>
      <w:r w:rsidR="000D00D4" w:rsidRPr="00307D76">
        <w:t>condition</w:t>
      </w:r>
      <w:r w:rsidR="69DE110F" w:rsidRPr="00307D76">
        <w:t xml:space="preserve"> for</w:t>
      </w:r>
      <w:r w:rsidR="000D00D4" w:rsidRPr="00307D76">
        <w:t xml:space="preserve"> success in each technology. </w:t>
      </w:r>
      <w:r w:rsidR="005F7F7A" w:rsidRPr="00307D76">
        <w:t xml:space="preserve">The implication is </w:t>
      </w:r>
      <w:r w:rsidR="00492708" w:rsidRPr="00307D76">
        <w:t xml:space="preserve">that competitiveness emerges from something deeper. </w:t>
      </w:r>
    </w:p>
    <w:p w14:paraId="00BF9503" w14:textId="65B9CA5A" w:rsidR="4AF87A5B" w:rsidRPr="00307D76" w:rsidRDefault="4AF87A5B" w:rsidP="00830DD1">
      <w:pPr>
        <w:spacing w:line="480" w:lineRule="auto"/>
        <w:ind w:firstLine="720"/>
      </w:pPr>
      <w:r w:rsidRPr="00307D76">
        <w:t xml:space="preserve">The result is a parsimonious mapping of the global industrial base for clean energy that outlines the capabilities needed </w:t>
      </w:r>
      <w:r w:rsidR="4DB33EE3" w:rsidRPr="00307D76">
        <w:t>to be competitive</w:t>
      </w:r>
      <w:r w:rsidR="00933ACA">
        <w:t xml:space="preserve"> across 10 technologies</w:t>
      </w:r>
      <w:r w:rsidRPr="00307D76">
        <w:t xml:space="preserve">. With this characterization of the industrial base in hand, the </w:t>
      </w:r>
      <w:r w:rsidR="005D4AD3">
        <w:t>clean industrial capabilities</w:t>
      </w:r>
      <w:r w:rsidRPr="00307D76">
        <w:t xml:space="preserve"> of each country can be mapped in a simple way. </w:t>
      </w:r>
      <w:commentRangeStart w:id="24"/>
      <w:commentRangeStart w:id="25"/>
      <w:commentRangeStart w:id="26"/>
      <w:r w:rsidR="00440608">
        <w:t>We map the country-level industrial base by</w:t>
      </w:r>
      <w:r w:rsidR="00A95B0F">
        <w:t xml:space="preserve"> </w:t>
      </w:r>
      <w:r w:rsidR="00440608">
        <w:t>calculating</w:t>
      </w:r>
      <w:r w:rsidR="00A95B0F">
        <w:t xml:space="preserve"> RCA in the top predictors</w:t>
      </w:r>
      <w:r w:rsidR="003E55D0">
        <w:t xml:space="preserve"> for the technology and aggregating by capability</w:t>
      </w:r>
      <w:r w:rsidR="00440608">
        <w:t>.</w:t>
      </w:r>
      <w:r w:rsidR="00A95B0F">
        <w:t xml:space="preserve"> </w:t>
      </w:r>
      <w:commentRangeEnd w:id="24"/>
      <w:r w:rsidR="00624B03" w:rsidRPr="00307D76">
        <w:rPr>
          <w:rStyle w:val="CommentReference"/>
          <w:sz w:val="24"/>
          <w:szCs w:val="24"/>
        </w:rPr>
        <w:commentReference w:id="24"/>
      </w:r>
      <w:commentRangeEnd w:id="25"/>
      <w:r w:rsidR="004871B0" w:rsidRPr="00307D76">
        <w:rPr>
          <w:rStyle w:val="CommentReference"/>
          <w:sz w:val="24"/>
          <w:szCs w:val="24"/>
        </w:rPr>
        <w:commentReference w:id="25"/>
      </w:r>
      <w:commentRangeEnd w:id="26"/>
      <w:r w:rsidR="00134F30" w:rsidRPr="00307D76">
        <w:rPr>
          <w:rStyle w:val="CommentReference"/>
          <w:sz w:val="24"/>
          <w:szCs w:val="24"/>
        </w:rPr>
        <w:commentReference w:id="26"/>
      </w:r>
      <w:r w:rsidRPr="00307D76">
        <w:t xml:space="preserve">Figure </w:t>
      </w:r>
      <w:r w:rsidR="1D6B46CE">
        <w:t>3</w:t>
      </w:r>
      <w:r w:rsidRPr="00307D76">
        <w:t xml:space="preserve"> provides </w:t>
      </w:r>
      <w:r w:rsidR="00624B03">
        <w:t xml:space="preserve">a radar plot </w:t>
      </w:r>
      <w:r w:rsidR="00162A10">
        <w:t>based upon</w:t>
      </w:r>
      <w:r w:rsidR="00624B03">
        <w:t xml:space="preserve"> this approach</w:t>
      </w:r>
      <w:r w:rsidRPr="00307D76">
        <w:t xml:space="preserve">, </w:t>
      </w:r>
      <w:r w:rsidR="00162A10">
        <w:t>calculating a composite RCA by predictor category to illustrate</w:t>
      </w:r>
      <w:r w:rsidRPr="00307D76">
        <w:t xml:space="preserve"> the differences in </w:t>
      </w:r>
      <w:r w:rsidR="2773B28F" w:rsidRPr="00307D76">
        <w:t>Hungary</w:t>
      </w:r>
      <w:r w:rsidRPr="00307D76">
        <w:t xml:space="preserve"> (left) and Mexico’s (right) industrial base for </w:t>
      </w:r>
      <w:r w:rsidR="5C1E44A3" w:rsidRPr="00307D76">
        <w:t>batteries</w:t>
      </w:r>
      <w:r w:rsidRPr="00307D76">
        <w:t>.</w:t>
      </w:r>
    </w:p>
    <w:p w14:paraId="3D8D550E" w14:textId="62BDBE0F" w:rsidR="007B1B2C" w:rsidRPr="00307D76" w:rsidRDefault="00897B4B" w:rsidP="7A7B9C00">
      <w:pPr>
        <w:spacing w:line="480" w:lineRule="auto"/>
      </w:pPr>
      <w:r w:rsidRPr="00307D76">
        <w:rPr>
          <w:i/>
          <w:iCs/>
        </w:rPr>
        <w:t xml:space="preserve">Figure </w:t>
      </w:r>
      <w:r w:rsidR="5DBD923C" w:rsidRPr="733522A2">
        <w:rPr>
          <w:i/>
          <w:iCs/>
        </w:rPr>
        <w:t>3</w:t>
      </w:r>
      <w:r w:rsidRPr="00307D76">
        <w:rPr>
          <w:i/>
          <w:iCs/>
        </w:rPr>
        <w:t xml:space="preserve">. </w:t>
      </w:r>
      <w:r w:rsidR="5A1F54DB" w:rsidRPr="00307D76">
        <w:rPr>
          <w:i/>
          <w:iCs/>
        </w:rPr>
        <w:t>Battery</w:t>
      </w:r>
      <w:r w:rsidR="4D669D92" w:rsidRPr="00307D76">
        <w:rPr>
          <w:i/>
          <w:iCs/>
        </w:rPr>
        <w:t xml:space="preserve"> Industrial Base, </w:t>
      </w:r>
      <w:r w:rsidR="451FB73C" w:rsidRPr="00307D76">
        <w:rPr>
          <w:i/>
          <w:iCs/>
        </w:rPr>
        <w:t>Hungary</w:t>
      </w:r>
      <w:r w:rsidR="4D669D92" w:rsidRPr="00307D76">
        <w:rPr>
          <w:i/>
          <w:iCs/>
        </w:rPr>
        <w:t xml:space="preserve"> (left) versus Mexico (right)</w:t>
      </w:r>
    </w:p>
    <w:p w14:paraId="6CACE84C" w14:textId="19A40A67" w:rsidR="007B1B2C" w:rsidRPr="00307D76" w:rsidRDefault="64B65FCA" w:rsidP="53A03EC0">
      <w:pPr>
        <w:spacing w:line="480" w:lineRule="auto"/>
      </w:pPr>
      <w:r w:rsidRPr="00307D76">
        <w:rPr>
          <w:noProof/>
        </w:rPr>
        <w:drawing>
          <wp:inline distT="0" distB="0" distL="0" distR="0" wp14:anchorId="0A8A455C" wp14:editId="73ADA93C">
            <wp:extent cx="2991827" cy="2720630"/>
            <wp:effectExtent l="0" t="0" r="0" b="0"/>
            <wp:docPr id="1252545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5136" name="Picture 1252545136"/>
                    <pic:cNvPicPr/>
                  </pic:nvPicPr>
                  <pic:blipFill>
                    <a:blip r:embed="rId22">
                      <a:extLst>
                        <a:ext uri="{28A0092B-C50C-407E-A947-70E740481C1C}">
                          <a14:useLocalDpi xmlns:a14="http://schemas.microsoft.com/office/drawing/2010/main"/>
                        </a:ext>
                      </a:extLst>
                    </a:blip>
                    <a:stretch>
                      <a:fillRect/>
                    </a:stretch>
                  </pic:blipFill>
                  <pic:spPr>
                    <a:xfrm>
                      <a:off x="0" y="0"/>
                      <a:ext cx="2991827" cy="2720630"/>
                    </a:xfrm>
                    <a:prstGeom prst="rect">
                      <a:avLst/>
                    </a:prstGeom>
                  </pic:spPr>
                </pic:pic>
              </a:graphicData>
            </a:graphic>
          </wp:inline>
        </w:drawing>
      </w:r>
      <w:r w:rsidRPr="00307D76">
        <w:rPr>
          <w:noProof/>
        </w:rPr>
        <w:drawing>
          <wp:inline distT="0" distB="0" distL="0" distR="0" wp14:anchorId="02D9FEAE" wp14:editId="20382505">
            <wp:extent cx="2937176" cy="2670933"/>
            <wp:effectExtent l="0" t="0" r="0" b="0"/>
            <wp:docPr id="684376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76676" name="Picture 684376676"/>
                    <pic:cNvPicPr/>
                  </pic:nvPicPr>
                  <pic:blipFill>
                    <a:blip r:embed="rId23">
                      <a:extLst>
                        <a:ext uri="{28A0092B-C50C-407E-A947-70E740481C1C}">
                          <a14:useLocalDpi xmlns:a14="http://schemas.microsoft.com/office/drawing/2010/main"/>
                        </a:ext>
                      </a:extLst>
                    </a:blip>
                    <a:stretch>
                      <a:fillRect/>
                    </a:stretch>
                  </pic:blipFill>
                  <pic:spPr>
                    <a:xfrm>
                      <a:off x="0" y="0"/>
                      <a:ext cx="2937176" cy="2670933"/>
                    </a:xfrm>
                    <a:prstGeom prst="rect">
                      <a:avLst/>
                    </a:prstGeom>
                  </pic:spPr>
                </pic:pic>
              </a:graphicData>
            </a:graphic>
          </wp:inline>
        </w:drawing>
      </w:r>
    </w:p>
    <w:p w14:paraId="618AC591" w14:textId="0E2F1BAA" w:rsidR="00A3510D" w:rsidRPr="00307D76" w:rsidRDefault="66BC5B9A" w:rsidP="00830DD1">
      <w:pPr>
        <w:spacing w:line="480" w:lineRule="auto"/>
        <w:ind w:firstLine="720"/>
      </w:pPr>
      <w:r w:rsidRPr="00307D76">
        <w:t>Hungary</w:t>
      </w:r>
      <w:r w:rsidR="4C19D46C" w:rsidRPr="00307D76">
        <w:t xml:space="preserve">, one of the most competitive countries in </w:t>
      </w:r>
      <w:r w:rsidR="2BD0098C" w:rsidRPr="00307D76">
        <w:t>batter</w:t>
      </w:r>
      <w:r w:rsidR="3448F8B3" w:rsidRPr="00307D76">
        <w:t>ies</w:t>
      </w:r>
      <w:r w:rsidR="00342ED6">
        <w:t xml:space="preserve"> (ranked 7</w:t>
      </w:r>
      <w:r w:rsidR="00342ED6" w:rsidRPr="00342ED6">
        <w:rPr>
          <w:vertAlign w:val="superscript"/>
        </w:rPr>
        <w:t>th</w:t>
      </w:r>
      <w:r w:rsidR="00342ED6">
        <w:t>)</w:t>
      </w:r>
      <w:r w:rsidR="4C19D46C" w:rsidRPr="00307D76">
        <w:t xml:space="preserve">, has a much </w:t>
      </w:r>
      <w:r w:rsidR="28F2C750" w:rsidRPr="00307D76">
        <w:t xml:space="preserve">stronger </w:t>
      </w:r>
      <w:r w:rsidR="4C19D46C" w:rsidRPr="00307D76">
        <w:t xml:space="preserve">industrial base than Mexico, which ranks significantly lower </w:t>
      </w:r>
      <w:r w:rsidR="5FFA5F64" w:rsidRPr="00307D76">
        <w:t xml:space="preserve">in </w:t>
      </w:r>
      <w:r w:rsidR="7690D20D" w:rsidRPr="00307D76">
        <w:t xml:space="preserve">battery </w:t>
      </w:r>
      <w:r w:rsidR="4C19D46C" w:rsidRPr="00307D76">
        <w:t>export competitiveness</w:t>
      </w:r>
      <w:r w:rsidR="0030000F">
        <w:t xml:space="preserve"> (46</w:t>
      </w:r>
      <w:r w:rsidR="0030000F" w:rsidRPr="0030000F">
        <w:rPr>
          <w:vertAlign w:val="superscript"/>
        </w:rPr>
        <w:t>th</w:t>
      </w:r>
      <w:r w:rsidR="0030000F">
        <w:t>)</w:t>
      </w:r>
      <w:r w:rsidR="4C19D46C" w:rsidRPr="00307D76">
        <w:t xml:space="preserve">. </w:t>
      </w:r>
      <w:r w:rsidR="4FC3201E" w:rsidRPr="00307D76">
        <w:t xml:space="preserve">While </w:t>
      </w:r>
      <w:r w:rsidR="3DAA7B9D" w:rsidRPr="00307D76">
        <w:t>Mexico</w:t>
      </w:r>
      <w:r w:rsidR="16788933" w:rsidRPr="00307D76">
        <w:t xml:space="preserve"> </w:t>
      </w:r>
      <w:r w:rsidR="370FBBA0" w:rsidRPr="00307D76">
        <w:t>has</w:t>
      </w:r>
      <w:r w:rsidR="16788933" w:rsidRPr="00307D76">
        <w:t xml:space="preserve"> some capabilities in machinery, it lacks the chemicals expertise that drives battery competitiveness.</w:t>
      </w:r>
      <w:r w:rsidR="3DAA7B9D" w:rsidRPr="00307D76">
        <w:t xml:space="preserve"> </w:t>
      </w:r>
      <w:r w:rsidR="3FE05FB6" w:rsidRPr="00307D76">
        <w:t>On the other hand</w:t>
      </w:r>
      <w:r w:rsidR="3DAA7B9D" w:rsidRPr="00307D76">
        <w:t xml:space="preserve">, </w:t>
      </w:r>
      <w:r w:rsidR="1265BEA6" w:rsidRPr="00307D76">
        <w:t>Hungary’s RCA</w:t>
      </w:r>
      <w:r w:rsidR="7676ACCC" w:rsidRPr="00307D76">
        <w:t xml:space="preserve"> is much closer to </w:t>
      </w:r>
      <w:r w:rsidR="1265BEA6" w:rsidRPr="00307D76">
        <w:t xml:space="preserve">1 across </w:t>
      </w:r>
      <w:r w:rsidR="1BF5D4A5" w:rsidRPr="00307D76">
        <w:t>chemical</w:t>
      </w:r>
      <w:r w:rsidR="1265BEA6" w:rsidRPr="00307D76">
        <w:t xml:space="preserve">s, </w:t>
      </w:r>
      <w:r w:rsidR="47FB37DA" w:rsidRPr="00307D76">
        <w:t>machinery</w:t>
      </w:r>
      <w:r w:rsidR="1265BEA6" w:rsidRPr="00307D76">
        <w:t xml:space="preserve">, and </w:t>
      </w:r>
      <w:r w:rsidR="72CCAA79" w:rsidRPr="00307D76">
        <w:t>electronics</w:t>
      </w:r>
      <w:r w:rsidR="1265BEA6" w:rsidRPr="00307D76">
        <w:t xml:space="preserve">. </w:t>
      </w:r>
      <w:r w:rsidR="00601C66" w:rsidRPr="00307D76">
        <w:t xml:space="preserve">This </w:t>
      </w:r>
      <w:r w:rsidR="00890568" w:rsidRPr="00307D76">
        <w:t xml:space="preserve">model </w:t>
      </w:r>
      <w:r w:rsidR="00601C66" w:rsidRPr="00307D76">
        <w:t xml:space="preserve">gives countries a sense of their current strengths and enables them to map progress </w:t>
      </w:r>
      <w:r w:rsidR="004D3793" w:rsidRPr="00307D76">
        <w:t>over time</w:t>
      </w:r>
      <w:r w:rsidR="489E1EF3" w:rsidRPr="00307D76">
        <w:t>.</w:t>
      </w:r>
    </w:p>
    <w:p w14:paraId="6C9D6025" w14:textId="3ED02684" w:rsidR="00CC705A" w:rsidRPr="00307D76" w:rsidRDefault="00B85D0D" w:rsidP="7A7B9C00">
      <w:pPr>
        <w:pStyle w:val="Heading2"/>
        <w:spacing w:line="480" w:lineRule="auto"/>
        <w:rPr>
          <w:rFonts w:cs="Times New Roman"/>
        </w:rPr>
      </w:pPr>
      <w:r w:rsidRPr="00307D76">
        <w:rPr>
          <w:rFonts w:cs="Times New Roman"/>
        </w:rPr>
        <w:t>Discussion</w:t>
      </w:r>
    </w:p>
    <w:p w14:paraId="15244CC5" w14:textId="3C8865F0" w:rsidR="0055053A" w:rsidRPr="00307D76" w:rsidRDefault="0055053A" w:rsidP="53A03EC0">
      <w:pPr>
        <w:spacing w:line="480" w:lineRule="auto"/>
      </w:pPr>
      <w:r w:rsidRPr="00307D76">
        <w:t>The rankings of predicted competitiveness highlight the strength of the world’s industrial giants: China, Japan, Korea, and Germany across a wide range of opportunity areas</w:t>
      </w:r>
      <w:r w:rsidR="00D55550" w:rsidRPr="00307D76">
        <w:t>.</w:t>
      </w:r>
      <w:r w:rsidRPr="00307D76">
        <w:t xml:space="preserve"> The United States has strengths in </w:t>
      </w:r>
      <w:r w:rsidR="4657AF6A" w:rsidRPr="00307D76">
        <w:t>geothermal</w:t>
      </w:r>
      <w:r w:rsidRPr="00307D76">
        <w:t>,</w:t>
      </w:r>
      <w:r w:rsidR="45B48C70" w:rsidRPr="00307D76">
        <w:t xml:space="preserve"> </w:t>
      </w:r>
      <w:proofErr w:type="spellStart"/>
      <w:r w:rsidR="45B48C70" w:rsidRPr="00307D76">
        <w:t>electrolyzers</w:t>
      </w:r>
      <w:proofErr w:type="spellEnd"/>
      <w:r w:rsidR="45B48C70" w:rsidRPr="00307D76">
        <w:t>,</w:t>
      </w:r>
      <w:r w:rsidRPr="00307D76">
        <w:t xml:space="preserve"> nuclear, and biofuels, but for its size it lags behind its peers. </w:t>
      </w:r>
      <w:r w:rsidR="009C40EB" w:rsidRPr="00307D76">
        <w:t>Denmark, Italy, Spain</w:t>
      </w:r>
      <w:r w:rsidR="005E0E61" w:rsidRPr="00307D76">
        <w:t>, and France</w:t>
      </w:r>
      <w:r w:rsidR="009C40EB" w:rsidRPr="00307D76">
        <w:t xml:space="preserve"> also emerge</w:t>
      </w:r>
      <w:r w:rsidR="005E0E61" w:rsidRPr="00307D76">
        <w:t xml:space="preserve"> as strong competitors</w:t>
      </w:r>
      <w:r w:rsidR="00C86D78" w:rsidRPr="00307D76">
        <w:t xml:space="preserve"> alongside a range of smaller European </w:t>
      </w:r>
      <w:r w:rsidR="00997043" w:rsidRPr="00307D76">
        <w:t>countries</w:t>
      </w:r>
      <w:r w:rsidR="005E0E61" w:rsidRPr="00307D76">
        <w:t>.</w:t>
      </w:r>
      <w:r w:rsidR="003C131F" w:rsidRPr="00307D76">
        <w:t xml:space="preserve"> The industrial base for clean energy is highly concentrated </w:t>
      </w:r>
      <w:r w:rsidR="0097628B" w:rsidRPr="00307D76">
        <w:t xml:space="preserve">in Asia and Europe. </w:t>
      </w:r>
    </w:p>
    <w:p w14:paraId="1911F0CE" w14:textId="472458C4" w:rsidR="0055053A" w:rsidRPr="00307D76" w:rsidRDefault="00B82072" w:rsidP="00830DD1">
      <w:pPr>
        <w:spacing w:line="480" w:lineRule="auto"/>
        <w:ind w:firstLine="720"/>
      </w:pPr>
      <w:r w:rsidRPr="00307D76">
        <w:t>However, m</w:t>
      </w:r>
      <w:r w:rsidR="0055053A" w:rsidRPr="00307D76">
        <w:t xml:space="preserve">any emerging </w:t>
      </w:r>
      <w:r w:rsidR="79AF68F1" w:rsidRPr="00307D76">
        <w:t>markets</w:t>
      </w:r>
      <w:r w:rsidR="0055053A" w:rsidRPr="00307D76">
        <w:t xml:space="preserve"> and developing economies also demonstrate </w:t>
      </w:r>
      <w:r w:rsidR="005E0E61" w:rsidRPr="00307D76">
        <w:t>broad</w:t>
      </w:r>
      <w:r w:rsidR="0055053A" w:rsidRPr="00307D76">
        <w:t xml:space="preserve"> strengths. </w:t>
      </w:r>
      <w:r w:rsidR="00997043" w:rsidRPr="00307D76">
        <w:t xml:space="preserve">India </w:t>
      </w:r>
      <w:r w:rsidR="60B34315" w:rsidRPr="00307D76">
        <w:t xml:space="preserve">scores </w:t>
      </w:r>
      <w:r w:rsidR="05C73FFC" w:rsidRPr="00307D76">
        <w:t>highly on</w:t>
      </w:r>
      <w:r w:rsidR="00997043" w:rsidRPr="00307D76">
        <w:t xml:space="preserve"> average</w:t>
      </w:r>
      <w:r w:rsidR="4EF0755A" w:rsidRPr="00307D76">
        <w:t xml:space="preserve">, </w:t>
      </w:r>
      <w:r w:rsidR="00151846" w:rsidRPr="00307D76">
        <w:t xml:space="preserve">with good competitiveness in solar, wind, magnets, nuclear, and biofuels. This suggests that its recent manufacturing push has been more successful than many realize and that U.S. investments in India may be well-placed </w:t>
      </w:r>
      <w:r w:rsidR="00621C61" w:rsidRPr="00307D76">
        <w:t>to generate long-term supply chain diversification</w:t>
      </w:r>
      <w:r w:rsidR="00531FB7" w:rsidRPr="00307D76">
        <w:t xml:space="preserve"> </w:t>
      </w:r>
      <w:r w:rsidRPr="00307D76">
        <w:fldChar w:fldCharType="begin"/>
      </w:r>
      <w:r w:rsidR="00B323B9">
        <w:instrText xml:space="preserve"> ADDIN ZOTERO_ITEM CSL_CITATION {"citationID":"VRJR9F5B","properties":{"formattedCitation":"\\super 22\\nosupersub{}","plainCitation":"22","noteIndex":0},"citationItems":[{"id":"lCBHcjiO/eQ6IWckD","uris":["http://zotero.org/groups/5824398/items/4HG6FMJT"],"itemData":{"id":25368,"type":"document","abstract":"Loan represents the largest single debt financing transaction for DFC","language":"en","title":"DFC Announces Approval to Provide up to $500 Million of Debt Financing for First Solar’s Vertically-Integrated Thin Film Solar Manufacturing Facility in India | DFC","URL":"https://www.dfc.gov/media/press-releases/dfc-announces-approval-provide-500-million-debt-financing-first-solars","author":[{"literal":"United States International Development Finance Corporation"}],"accessed":{"date-parts":[["2026",1,6]]},"issued":{"date-parts":[["2021",12,7]]}}}],"schema":"https://github.com/citation-style-language/schema/raw/master/csl-citation.json"} </w:instrText>
      </w:r>
      <w:r w:rsidRPr="00307D76">
        <w:fldChar w:fldCharType="separate"/>
      </w:r>
      <w:r w:rsidR="00B323B9" w:rsidRPr="00B323B9">
        <w:rPr>
          <w:rFonts w:eastAsiaTheme="minorHAnsi"/>
          <w:vertAlign w:val="superscript"/>
          <w14:ligatures w14:val="standardContextual"/>
        </w:rPr>
        <w:t>22</w:t>
      </w:r>
      <w:r w:rsidRPr="00307D76">
        <w:fldChar w:fldCharType="end"/>
      </w:r>
      <w:r w:rsidR="00621C61" w:rsidRPr="00307D76">
        <w:t>.</w:t>
      </w:r>
      <w:r w:rsidR="00E47410" w:rsidRPr="00307D76">
        <w:t xml:space="preserve"> Outside of the top 20, Thailand, Turkey, and Mexico all have strong overall rankings.</w:t>
      </w:r>
      <w:r w:rsidR="00286118" w:rsidRPr="00307D76">
        <w:t xml:space="preserve"> </w:t>
      </w:r>
    </w:p>
    <w:p w14:paraId="640F938D" w14:textId="6FADB5B5" w:rsidR="007D0E2C" w:rsidRPr="00307D76" w:rsidRDefault="5F7EF205" w:rsidP="00830DD1">
      <w:pPr>
        <w:spacing w:line="480" w:lineRule="auto"/>
        <w:ind w:firstLine="720"/>
      </w:pPr>
      <w:r w:rsidRPr="00307D76">
        <w:t>However,</w:t>
      </w:r>
      <w:r w:rsidR="00E47410" w:rsidRPr="00307D76">
        <w:t xml:space="preserve"> the point of this</w:t>
      </w:r>
      <w:r w:rsidR="00700D25" w:rsidRPr="00307D76">
        <w:t xml:space="preserve"> model is not to rank overall </w:t>
      </w:r>
      <w:r w:rsidR="008B39FE" w:rsidRPr="00307D76">
        <w:t>strengths but</w:t>
      </w:r>
      <w:r w:rsidR="00700D25" w:rsidRPr="00307D76">
        <w:t xml:space="preserve"> allow countries to identify areas of competitive advantage so that they can make smart industrial strategy investments</w:t>
      </w:r>
      <w:r w:rsidR="00A75E37" w:rsidRPr="00307D76">
        <w:t xml:space="preserve">. Consider </w:t>
      </w:r>
      <w:r w:rsidR="00EE5B0C" w:rsidRPr="00307D76">
        <w:t xml:space="preserve">Figure </w:t>
      </w:r>
      <w:r w:rsidR="1739938F">
        <w:t>4</w:t>
      </w:r>
      <w:r w:rsidR="00A75E37" w:rsidRPr="00307D76">
        <w:t xml:space="preserve">, which summarizes </w:t>
      </w:r>
      <w:r w:rsidR="002B7832" w:rsidRPr="00307D76">
        <w:t>competitiveness</w:t>
      </w:r>
      <w:r w:rsidR="00A75E37" w:rsidRPr="00307D76">
        <w:t xml:space="preserve"> across </w:t>
      </w:r>
      <w:r w:rsidR="00974719" w:rsidRPr="00307D76">
        <w:t>all areas</w:t>
      </w:r>
      <w:r w:rsidR="002B7832" w:rsidRPr="00307D76">
        <w:t xml:space="preserve"> for a number of countries. Here the lesson is not that Malaysia, the top ranked EMDE country, is a powerhouse, but that it has particular strengths in solar, magnets, and transmission. </w:t>
      </w:r>
    </w:p>
    <w:p w14:paraId="72F77118" w14:textId="43999EB2" w:rsidR="00A75E37" w:rsidRPr="00307D76" w:rsidRDefault="00AC3B91" w:rsidP="7A7B9C00">
      <w:pPr>
        <w:spacing w:line="480" w:lineRule="auto"/>
        <w:rPr>
          <w:i/>
          <w:iCs/>
        </w:rPr>
      </w:pPr>
      <w:r w:rsidRPr="00307D76">
        <w:rPr>
          <w:i/>
          <w:iCs/>
        </w:rPr>
        <w:t xml:space="preserve">Figure </w:t>
      </w:r>
      <w:r w:rsidR="09C3452C" w:rsidRPr="00307D76">
        <w:rPr>
          <w:i/>
          <w:iCs/>
        </w:rPr>
        <w:t>4</w:t>
      </w:r>
      <w:r w:rsidRPr="00307D76">
        <w:rPr>
          <w:i/>
          <w:iCs/>
        </w:rPr>
        <w:t>. Technology competitiveness</w:t>
      </w:r>
      <w:r w:rsidR="00EE5B0C" w:rsidRPr="00307D76">
        <w:rPr>
          <w:i/>
          <w:iCs/>
        </w:rPr>
        <w:t xml:space="preserve"> in selected countries</w:t>
      </w:r>
      <w:r w:rsidR="00A15780" w:rsidRPr="00307D76">
        <w:rPr>
          <w:i/>
          <w:iCs/>
        </w:rPr>
        <w:t>, 2023</w:t>
      </w:r>
    </w:p>
    <w:p w14:paraId="2BEE6077" w14:textId="5C3FEAEC" w:rsidR="00A75E37" w:rsidRPr="00307D76" w:rsidRDefault="57F0E957" w:rsidP="7A7B9C00">
      <w:pPr>
        <w:spacing w:line="480" w:lineRule="auto"/>
      </w:pPr>
      <w:r>
        <w:rPr>
          <w:noProof/>
        </w:rPr>
        <w:drawing>
          <wp:inline distT="0" distB="0" distL="0" distR="0" wp14:anchorId="239A848B" wp14:editId="6F1DFFD7">
            <wp:extent cx="5943600" cy="3619500"/>
            <wp:effectExtent l="0" t="0" r="0" b="0"/>
            <wp:docPr id="1625315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151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14:paraId="42F67335" w14:textId="73177DCF" w:rsidR="002B7832" w:rsidRPr="00307D76" w:rsidRDefault="002B7832" w:rsidP="00830DD1">
      <w:pPr>
        <w:spacing w:line="480" w:lineRule="auto"/>
        <w:ind w:firstLine="720"/>
      </w:pPr>
      <w:r w:rsidRPr="00307D76">
        <w:t xml:space="preserve">Thailand might easily conclude that it has strengths in </w:t>
      </w:r>
      <w:proofErr w:type="spellStart"/>
      <w:r w:rsidRPr="00307D76">
        <w:t>electrolyzers</w:t>
      </w:r>
      <w:proofErr w:type="spellEnd"/>
      <w:r w:rsidRPr="00307D76">
        <w:t xml:space="preserve"> and transmission it might like to boost. The model provides tools for </w:t>
      </w:r>
      <w:r w:rsidR="45C5C6F9" w:rsidRPr="00307D76">
        <w:t>doing so</w:t>
      </w:r>
      <w:r w:rsidRPr="00307D76">
        <w:t>. O</w:t>
      </w:r>
      <w:r w:rsidR="00924B76" w:rsidRPr="00307D76">
        <w:t>ne could easily interpret the results in a mechanical way</w:t>
      </w:r>
      <w:r w:rsidR="00EA6BD2" w:rsidRPr="00307D76">
        <w:t xml:space="preserve">. For example, to be competitive in </w:t>
      </w:r>
      <w:proofErr w:type="spellStart"/>
      <w:r w:rsidRPr="00307D76">
        <w:t>electrolyzers</w:t>
      </w:r>
      <w:proofErr w:type="spellEnd"/>
      <w:r w:rsidRPr="00307D76">
        <w:t>, a country could aim to develop zirconium dioxide exports—</w:t>
      </w:r>
      <w:r w:rsidR="21616884">
        <w:t>a</w:t>
      </w:r>
      <w:r w:rsidRPr="00307D76">
        <w:t xml:space="preserve"> top predictor for electrolyzer competitiveness</w:t>
      </w:r>
      <w:r w:rsidR="5308C8AF">
        <w:t xml:space="preserve"> and an important upstream chemical input into </w:t>
      </w:r>
      <w:proofErr w:type="spellStart"/>
      <w:r w:rsidR="5308C8AF">
        <w:t>electrolyzers</w:t>
      </w:r>
      <w:proofErr w:type="spellEnd"/>
      <w:r>
        <w:t>.</w:t>
      </w:r>
      <w:r w:rsidRPr="00307D76">
        <w:t xml:space="preserve"> </w:t>
      </w:r>
      <w:r w:rsidR="5BBFCAE3" w:rsidRPr="00307D76">
        <w:t>T</w:t>
      </w:r>
      <w:r w:rsidRPr="00307D76">
        <w:t xml:space="preserve">o compete in batteries, a country could </w:t>
      </w:r>
      <w:r w:rsidR="00EA6BD2" w:rsidRPr="00307D76">
        <w:t xml:space="preserve">build an export sector in </w:t>
      </w:r>
      <w:r w:rsidR="0091520B" w:rsidRPr="00307D76">
        <w:t xml:space="preserve">flat-rolled steel coated with </w:t>
      </w:r>
      <w:r w:rsidR="006008BE" w:rsidRPr="00307D76">
        <w:t>chromium</w:t>
      </w:r>
      <w:r w:rsidRPr="00307D76">
        <w:rPr>
          <w:color w:val="000000" w:themeColor="text1"/>
        </w:rPr>
        <w:t xml:space="preserve">, </w:t>
      </w:r>
      <w:r w:rsidR="00726B11" w:rsidRPr="00307D76">
        <w:rPr>
          <w:color w:val="000000" w:themeColor="text1"/>
        </w:rPr>
        <w:t>the top predictor</w:t>
      </w:r>
      <w:r w:rsidRPr="00307D76">
        <w:rPr>
          <w:color w:val="000000" w:themeColor="text1"/>
        </w:rPr>
        <w:t xml:space="preserve"> there</w:t>
      </w:r>
      <w:r w:rsidR="00EA6BD2" w:rsidRPr="00307D76">
        <w:t>.</w:t>
      </w:r>
      <w:r w:rsidR="00726B11" w:rsidRPr="00307D76">
        <w:t xml:space="preserve"> However, this would be a</w:t>
      </w:r>
      <w:r w:rsidRPr="00307D76">
        <w:t>pplying a false level of precision to the model and</w:t>
      </w:r>
      <w:r w:rsidR="00726B11" w:rsidRPr="00307D76">
        <w:t xml:space="preserve"> misinterp</w:t>
      </w:r>
      <w:r w:rsidRPr="00307D76">
        <w:t xml:space="preserve">ret </w:t>
      </w:r>
      <w:r w:rsidR="6A539381" w:rsidRPr="00307D76">
        <w:t>its</w:t>
      </w:r>
      <w:r w:rsidR="0065530D" w:rsidRPr="00307D76">
        <w:t xml:space="preserve"> </w:t>
      </w:r>
      <w:r w:rsidR="6A539381" w:rsidRPr="00307D76">
        <w:t>implications.</w:t>
      </w:r>
    </w:p>
    <w:p w14:paraId="260F056F" w14:textId="6F8FC134" w:rsidR="006C11E7" w:rsidRPr="00307D76" w:rsidRDefault="002B7832" w:rsidP="00830DD1">
      <w:pPr>
        <w:spacing w:line="480" w:lineRule="auto"/>
        <w:ind w:firstLine="720"/>
        <w:rPr>
          <w:color w:val="000000"/>
        </w:rPr>
      </w:pPr>
      <w:r w:rsidRPr="00307D76">
        <w:t xml:space="preserve">Instead, we can have confidence in the simpler, but more elegant finding that the knowledge and capabilities required to succeed in industrial development differs across technology areas. A comprehensive approach to building these capacities in focused areas is more likely to succeed. </w:t>
      </w:r>
    </w:p>
    <w:p w14:paraId="6A069612" w14:textId="34FCC696" w:rsidR="00C91E17" w:rsidRPr="00307D76" w:rsidRDefault="002B7832" w:rsidP="00BF130A">
      <w:pPr>
        <w:spacing w:line="480" w:lineRule="auto"/>
        <w:ind w:firstLine="720"/>
      </w:pPr>
      <w:r w:rsidRPr="00307D76">
        <w:t>The model is subject to further limitations. The dependent variable is</w:t>
      </w:r>
      <w:r w:rsidR="78D76233" w:rsidRPr="00307D76">
        <w:t xml:space="preserve"> whether or not a country is a competitive exporter of </w:t>
      </w:r>
      <w:r w:rsidRPr="00307D76">
        <w:t xml:space="preserve">the final product, </w:t>
      </w:r>
      <w:r w:rsidR="0DD0C825" w:rsidRPr="00307D76">
        <w:t xml:space="preserve">which </w:t>
      </w:r>
      <w:r w:rsidRPr="00307D76">
        <w:t>does not tell us</w:t>
      </w:r>
      <w:r w:rsidR="7EDFF810" w:rsidRPr="00307D76">
        <w:t xml:space="preserve"> </w:t>
      </w:r>
      <w:r w:rsidR="2B095988" w:rsidRPr="00307D76">
        <w:t>whether</w:t>
      </w:r>
      <w:r w:rsidRPr="00307D76">
        <w:t xml:space="preserve"> value-added </w:t>
      </w:r>
      <w:r w:rsidR="00EE43BC" w:rsidRPr="00307D76">
        <w:t xml:space="preserve">manufacturing </w:t>
      </w:r>
      <w:r w:rsidRPr="00307D76">
        <w:t xml:space="preserve">is happening in the economy. </w:t>
      </w:r>
      <w:r w:rsidR="00F9283A" w:rsidRPr="00307D76">
        <w:t xml:space="preserve">Re-exports could confound some of the results. We expect this </w:t>
      </w:r>
      <w:r w:rsidR="5B7119CA" w:rsidRPr="00307D76">
        <w:t>to be</w:t>
      </w:r>
      <w:r w:rsidR="00F9283A" w:rsidRPr="00307D76">
        <w:t xml:space="preserve"> a limited problem, but it may help explain the overperformance of some countries. Cross-referencing the results with granular production or value-added data at the country level, not possible in a universal study like this, </w:t>
      </w:r>
      <w:r w:rsidR="00C91E17" w:rsidRPr="00307D76">
        <w:t>would be advisable before designing industrial strategy on the results</w:t>
      </w:r>
      <w:r w:rsidR="00F9283A" w:rsidRPr="00307D76">
        <w:t xml:space="preserve">.   </w:t>
      </w:r>
    </w:p>
    <w:p w14:paraId="116A194F" w14:textId="73CDC47F" w:rsidR="006C11E7" w:rsidRPr="00307D76" w:rsidRDefault="006C11E7" w:rsidP="7A7B9C00">
      <w:pPr>
        <w:pStyle w:val="Heading2"/>
        <w:spacing w:line="480" w:lineRule="auto"/>
        <w:rPr>
          <w:rFonts w:cs="Times New Roman"/>
        </w:rPr>
      </w:pPr>
      <w:r w:rsidRPr="00307D76">
        <w:rPr>
          <w:rFonts w:cs="Times New Roman"/>
        </w:rPr>
        <w:t>Conclusion</w:t>
      </w:r>
    </w:p>
    <w:p w14:paraId="2CF81CDB" w14:textId="200A04DD" w:rsidR="00C25120" w:rsidRPr="00307D76" w:rsidRDefault="00AC50F7" w:rsidP="7A7B9C00">
      <w:pPr>
        <w:spacing w:line="480" w:lineRule="auto"/>
      </w:pPr>
      <w:r w:rsidRPr="00307D76">
        <w:t>The goal of green industrial policy</w:t>
      </w:r>
      <w:r w:rsidR="00D5355D" w:rsidRPr="00D5355D">
        <w:rPr>
          <w:vertAlign w:val="superscript"/>
        </w:rPr>
        <w:t>18</w:t>
      </w:r>
      <w:r w:rsidRPr="00307D76">
        <w:t xml:space="preserve"> is to </w:t>
      </w:r>
      <w:r w:rsidR="00153CD6" w:rsidRPr="00307D76">
        <w:t xml:space="preserve">secure a </w:t>
      </w:r>
      <w:r w:rsidR="241EDEA6" w:rsidRPr="00307D76">
        <w:t>country's</w:t>
      </w:r>
      <w:r w:rsidR="00153CD6" w:rsidRPr="00307D76">
        <w:t xml:space="preserve"> position in global value chains </w:t>
      </w:r>
      <w:r w:rsidR="2BE2B935" w:rsidRPr="00307D76">
        <w:t xml:space="preserve">and </w:t>
      </w:r>
      <w:r w:rsidR="00153CD6" w:rsidRPr="00307D76">
        <w:t>suppor</w:t>
      </w:r>
      <w:r w:rsidR="38A1FCEC" w:rsidRPr="00307D76">
        <w:t>t</w:t>
      </w:r>
      <w:r w:rsidR="00153CD6" w:rsidRPr="00307D76">
        <w:t xml:space="preserve"> the creation of innovative</w:t>
      </w:r>
      <w:r w:rsidR="0015129D" w:rsidRPr="00307D76">
        <w:t>, competitive</w:t>
      </w:r>
      <w:r w:rsidR="00153CD6" w:rsidRPr="00307D76">
        <w:t xml:space="preserve"> ecosystems </w:t>
      </w:r>
      <w:r w:rsidR="00D5711E" w:rsidRPr="00307D76">
        <w:t xml:space="preserve">at home. To do that, countries need to build on their strengths </w:t>
      </w:r>
      <w:r w:rsidR="00C25120" w:rsidRPr="00307D76">
        <w:t xml:space="preserve">without remaining bound by the status quo. </w:t>
      </w:r>
    </w:p>
    <w:p w14:paraId="4D0931DF" w14:textId="2DED67D5" w:rsidR="009E2726" w:rsidRPr="00307D76" w:rsidRDefault="0E3BE7A3" w:rsidP="00830DD1">
      <w:pPr>
        <w:spacing w:line="480" w:lineRule="auto"/>
        <w:ind w:firstLine="720"/>
      </w:pPr>
      <w:r w:rsidRPr="00307D76">
        <w:t>Our</w:t>
      </w:r>
      <w:r w:rsidR="00C25120" w:rsidRPr="00307D76">
        <w:t xml:space="preserve"> model aims to balance future orientation with a realistic assessment of existing strengths. It helps countries i</w:t>
      </w:r>
      <w:r w:rsidR="00194452" w:rsidRPr="00307D76">
        <w:t xml:space="preserve">dentify </w:t>
      </w:r>
      <w:r w:rsidR="166DA338" w:rsidRPr="00307D76">
        <w:t xml:space="preserve">sectors in which there are the greatest opportunities for competition. </w:t>
      </w:r>
      <w:r w:rsidR="00194452" w:rsidRPr="00307D76">
        <w:t xml:space="preserve"> </w:t>
      </w:r>
      <w:r w:rsidR="4E259764" w:rsidRPr="00307D76">
        <w:t>B</w:t>
      </w:r>
      <w:r w:rsidR="00663F03" w:rsidRPr="00307D76">
        <w:t xml:space="preserve">eyond specific opportunities, it </w:t>
      </w:r>
      <w:r w:rsidR="00932C3B" w:rsidRPr="00307D76">
        <w:t xml:space="preserve">also identifies </w:t>
      </w:r>
      <w:r w:rsidR="00800665" w:rsidRPr="00307D76">
        <w:t>which</w:t>
      </w:r>
      <w:r w:rsidR="00E354E9" w:rsidRPr="00307D76">
        <w:t xml:space="preserve"> parts of the industrial base drive </w:t>
      </w:r>
      <w:r w:rsidR="00932C3B" w:rsidRPr="00307D76">
        <w:t xml:space="preserve">predicted competitiveness. </w:t>
      </w:r>
      <w:r w:rsidR="008216FB" w:rsidRPr="00307D76">
        <w:t>Thus</w:t>
      </w:r>
      <w:r w:rsidR="00800665" w:rsidRPr="00307D76">
        <w:t>,</w:t>
      </w:r>
      <w:r w:rsidR="008216FB" w:rsidRPr="00307D76">
        <w:t xml:space="preserve"> it can help identify where </w:t>
      </w:r>
      <w:r w:rsidR="00E354E9" w:rsidRPr="00307D76">
        <w:t>investments in the industrial base might be</w:t>
      </w:r>
      <w:r w:rsidR="75D6F020" w:rsidRPr="00307D76">
        <w:t>nefit</w:t>
      </w:r>
      <w:r w:rsidR="00E354E9" w:rsidRPr="00307D76">
        <w:t xml:space="preserve"> long-term export capability</w:t>
      </w:r>
      <w:r w:rsidR="008216FB" w:rsidRPr="00307D76">
        <w:t xml:space="preserve">. </w:t>
      </w:r>
      <w:r w:rsidR="00800665" w:rsidRPr="00307D76">
        <w:t xml:space="preserve"> </w:t>
      </w:r>
    </w:p>
    <w:p w14:paraId="4E7E56A3" w14:textId="380F58D8" w:rsidR="000630A2" w:rsidRPr="00307D76" w:rsidRDefault="00150E3F" w:rsidP="00830DD1">
      <w:pPr>
        <w:spacing w:line="480" w:lineRule="auto"/>
        <w:ind w:firstLine="720"/>
      </w:pPr>
      <w:r w:rsidRPr="00307D76">
        <w:t>It does this by presenting a simple mapping of the five core capabilities needed to compete in clean energy technologies</w:t>
      </w:r>
      <w:r w:rsidR="4B8B2152" w:rsidRPr="00307D76">
        <w:t>: electronics, machinery, mining and metals, industrial materials, and chemicals</w:t>
      </w:r>
      <w:r w:rsidR="00DA6B80" w:rsidRPr="00307D76">
        <w:t xml:space="preserve">. </w:t>
      </w:r>
      <w:r w:rsidR="00B50651" w:rsidRPr="00307D76">
        <w:t xml:space="preserve">This finding appears to support new work on industrial policy that suggests that states who invest in core, upstream capabilities are most likely to </w:t>
      </w:r>
      <w:r w:rsidR="00CC7B7D" w:rsidRPr="00307D76">
        <w:t xml:space="preserve">succeed. </w:t>
      </w:r>
      <w:r w:rsidR="0D8DD6A7" w:rsidRPr="00307D76">
        <w:t xml:space="preserve"> In shifting the focus from picking winners to building capabilities, our model reframes green industrial policy as a strategy for building long-term competitiveness rather than making risky market-driven bets.</w:t>
      </w:r>
    </w:p>
    <w:p w14:paraId="32457B80" w14:textId="77777777" w:rsidR="000630A2" w:rsidRPr="00307D76" w:rsidRDefault="000630A2" w:rsidP="00D75E87">
      <w:pPr>
        <w:pStyle w:val="Heading2"/>
        <w:rPr>
          <w:b w:val="0"/>
        </w:rPr>
      </w:pPr>
      <w:r w:rsidRPr="00307D76">
        <w:t>References</w:t>
      </w:r>
    </w:p>
    <w:p w14:paraId="2D9B4577" w14:textId="77777777" w:rsidR="000630A2" w:rsidRPr="00830DD1" w:rsidRDefault="000630A2" w:rsidP="238E5E43"/>
    <w:p w14:paraId="14087404" w14:textId="77777777" w:rsidR="00DF078B" w:rsidRPr="00DF078B" w:rsidRDefault="000630A2" w:rsidP="00DF078B">
      <w:pPr>
        <w:pStyle w:val="Bibliography"/>
        <w:rPr>
          <w:rFonts w:ascii="Times New Roman" w:hAnsi="Times New Roman" w:cs="Times New Roman"/>
        </w:rPr>
      </w:pPr>
      <w:r w:rsidRPr="00E47EB8">
        <w:fldChar w:fldCharType="begin"/>
      </w:r>
      <w:r w:rsidR="00DF078B">
        <w:rPr>
          <w:rFonts w:ascii="Times New Roman" w:hAnsi="Times New Roman" w:cs="Times New Roman"/>
        </w:rPr>
        <w:instrText xml:space="preserve"> ADDIN ZOTERO_BIBL {"uncited":[],"omitted":[],"custom":[]} CSL_BIBLIOGRAPHY </w:instrText>
      </w:r>
      <w:r w:rsidRPr="00E47EB8">
        <w:fldChar w:fldCharType="separate"/>
      </w:r>
      <w:r w:rsidR="00DF078B" w:rsidRPr="00DF078B">
        <w:rPr>
          <w:rFonts w:ascii="Times New Roman" w:hAnsi="Times New Roman" w:cs="Times New Roman"/>
        </w:rPr>
        <w:t>1.</w:t>
      </w:r>
      <w:r w:rsidR="00DF078B" w:rsidRPr="00DF078B">
        <w:rPr>
          <w:rFonts w:ascii="Times New Roman" w:hAnsi="Times New Roman" w:cs="Times New Roman"/>
        </w:rPr>
        <w:tab/>
        <w:t xml:space="preserve">Meckling, J. Making Industrial Policy Work for Decarbonization. </w:t>
      </w:r>
      <w:r w:rsidR="00DF078B" w:rsidRPr="00DF078B">
        <w:rPr>
          <w:rFonts w:ascii="Times New Roman" w:hAnsi="Times New Roman" w:cs="Times New Roman"/>
          <w:i/>
          <w:iCs/>
        </w:rPr>
        <w:t>Global Environmental Politics</w:t>
      </w:r>
      <w:r w:rsidR="00DF078B" w:rsidRPr="00DF078B">
        <w:rPr>
          <w:rFonts w:ascii="Times New Roman" w:hAnsi="Times New Roman" w:cs="Times New Roman"/>
        </w:rPr>
        <w:t xml:space="preserve"> </w:t>
      </w:r>
      <w:r w:rsidR="00DF078B" w:rsidRPr="00DF078B">
        <w:rPr>
          <w:rFonts w:ascii="Times New Roman" w:hAnsi="Times New Roman" w:cs="Times New Roman"/>
          <w:b/>
          <w:bCs/>
        </w:rPr>
        <w:t>21</w:t>
      </w:r>
      <w:r w:rsidR="00DF078B" w:rsidRPr="00DF078B">
        <w:rPr>
          <w:rFonts w:ascii="Times New Roman" w:hAnsi="Times New Roman" w:cs="Times New Roman"/>
        </w:rPr>
        <w:t>, 134–147 (2021).</w:t>
      </w:r>
    </w:p>
    <w:p w14:paraId="2357840A"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2.</w:t>
      </w:r>
      <w:r w:rsidRPr="00DF078B">
        <w:rPr>
          <w:rFonts w:ascii="Times New Roman" w:hAnsi="Times New Roman" w:cs="Times New Roman"/>
        </w:rPr>
        <w:tab/>
        <w:t xml:space="preserve">Allan, B., Lewis, J. I. &amp; Oatley, T. Green Industrial Policy and the Global Transformation of Climate Politics. </w:t>
      </w:r>
      <w:r w:rsidRPr="00DF078B">
        <w:rPr>
          <w:rFonts w:ascii="Times New Roman" w:hAnsi="Times New Roman" w:cs="Times New Roman"/>
          <w:i/>
          <w:iCs/>
        </w:rPr>
        <w:t>Global Environmental Politics</w:t>
      </w:r>
      <w:r w:rsidRPr="00DF078B">
        <w:rPr>
          <w:rFonts w:ascii="Times New Roman" w:hAnsi="Times New Roman" w:cs="Times New Roman"/>
        </w:rPr>
        <w:t xml:space="preserve"> </w:t>
      </w:r>
      <w:r w:rsidRPr="00DF078B">
        <w:rPr>
          <w:rFonts w:ascii="Times New Roman" w:hAnsi="Times New Roman" w:cs="Times New Roman"/>
          <w:b/>
          <w:bCs/>
        </w:rPr>
        <w:t>21</w:t>
      </w:r>
      <w:r w:rsidRPr="00DF078B">
        <w:rPr>
          <w:rFonts w:ascii="Times New Roman" w:hAnsi="Times New Roman" w:cs="Times New Roman"/>
        </w:rPr>
        <w:t>, 1–19 (2021).</w:t>
      </w:r>
    </w:p>
    <w:p w14:paraId="6F712B27"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3.</w:t>
      </w:r>
      <w:r w:rsidRPr="00DF078B">
        <w:rPr>
          <w:rFonts w:ascii="Times New Roman" w:hAnsi="Times New Roman" w:cs="Times New Roman"/>
        </w:rPr>
        <w:tab/>
        <w:t xml:space="preserve">Allan, B. B. &amp; Nahm, J. Strategies of Green Industrial Policy: How States Position Firms in Global Supply Chains. </w:t>
      </w:r>
      <w:r w:rsidRPr="00DF078B">
        <w:rPr>
          <w:rFonts w:ascii="Times New Roman" w:hAnsi="Times New Roman" w:cs="Times New Roman"/>
          <w:i/>
          <w:iCs/>
        </w:rPr>
        <w:t>American Political Science Review</w:t>
      </w:r>
      <w:r w:rsidRPr="00DF078B">
        <w:rPr>
          <w:rFonts w:ascii="Times New Roman" w:hAnsi="Times New Roman" w:cs="Times New Roman"/>
        </w:rPr>
        <w:t xml:space="preserve"> 1–15 (2024) doi:10.1017/S0003055424000364.</w:t>
      </w:r>
    </w:p>
    <w:p w14:paraId="639167DC"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4.</w:t>
      </w:r>
      <w:r w:rsidRPr="00DF078B">
        <w:rPr>
          <w:rFonts w:ascii="Times New Roman" w:hAnsi="Times New Roman" w:cs="Times New Roman"/>
        </w:rPr>
        <w:tab/>
        <w:t xml:space="preserve">Juhász, R., Lane, N. &amp; Rodrik, D. The New Economics of Industrial Policy. </w:t>
      </w:r>
      <w:r w:rsidRPr="00DF078B">
        <w:rPr>
          <w:rFonts w:ascii="Times New Roman" w:hAnsi="Times New Roman" w:cs="Times New Roman"/>
          <w:i/>
          <w:iCs/>
        </w:rPr>
        <w:t>Annual Review of Economics</w:t>
      </w:r>
      <w:r w:rsidRPr="00DF078B">
        <w:rPr>
          <w:rFonts w:ascii="Times New Roman" w:hAnsi="Times New Roman" w:cs="Times New Roman"/>
        </w:rPr>
        <w:t xml:space="preserve"> </w:t>
      </w:r>
      <w:r w:rsidRPr="00DF078B">
        <w:rPr>
          <w:rFonts w:ascii="Times New Roman" w:hAnsi="Times New Roman" w:cs="Times New Roman"/>
          <w:b/>
          <w:bCs/>
        </w:rPr>
        <w:t>16</w:t>
      </w:r>
      <w:r w:rsidRPr="00DF078B">
        <w:rPr>
          <w:rFonts w:ascii="Times New Roman" w:hAnsi="Times New Roman" w:cs="Times New Roman"/>
        </w:rPr>
        <w:t>, 213–242 (2024).</w:t>
      </w:r>
    </w:p>
    <w:p w14:paraId="5C4A43F4"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5.</w:t>
      </w:r>
      <w:r w:rsidRPr="00DF078B">
        <w:rPr>
          <w:rFonts w:ascii="Times New Roman" w:hAnsi="Times New Roman" w:cs="Times New Roman"/>
        </w:rPr>
        <w:tab/>
        <w:t xml:space="preserve">Sabel, C. F. &amp; Victor, D. G. </w:t>
      </w:r>
      <w:r w:rsidRPr="00DF078B">
        <w:rPr>
          <w:rFonts w:ascii="Times New Roman" w:hAnsi="Times New Roman" w:cs="Times New Roman"/>
          <w:i/>
          <w:iCs/>
        </w:rPr>
        <w:t>Fixing the Climate: Strategies for an Uncertain World</w:t>
      </w:r>
      <w:r w:rsidRPr="00DF078B">
        <w:rPr>
          <w:rFonts w:ascii="Times New Roman" w:hAnsi="Times New Roman" w:cs="Times New Roman"/>
        </w:rPr>
        <w:t>. (Princeton University Press, 2022).</w:t>
      </w:r>
    </w:p>
    <w:p w14:paraId="281DCA19"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6.</w:t>
      </w:r>
      <w:r w:rsidRPr="00DF078B">
        <w:rPr>
          <w:rFonts w:ascii="Times New Roman" w:hAnsi="Times New Roman" w:cs="Times New Roman"/>
        </w:rPr>
        <w:tab/>
        <w:t xml:space="preserve">Nahm, J. Exploiting the Implementation Gap: Policy Divergence and Industrial Upgrading in China’s Wind and Solar Sectors. </w:t>
      </w:r>
      <w:r w:rsidRPr="00DF078B">
        <w:rPr>
          <w:rFonts w:ascii="Times New Roman" w:hAnsi="Times New Roman" w:cs="Times New Roman"/>
          <w:i/>
          <w:iCs/>
        </w:rPr>
        <w:t>The China Quarterly</w:t>
      </w:r>
      <w:r w:rsidRPr="00DF078B">
        <w:rPr>
          <w:rFonts w:ascii="Times New Roman" w:hAnsi="Times New Roman" w:cs="Times New Roman"/>
        </w:rPr>
        <w:t xml:space="preserve"> </w:t>
      </w:r>
      <w:r w:rsidRPr="00DF078B">
        <w:rPr>
          <w:rFonts w:ascii="Times New Roman" w:hAnsi="Times New Roman" w:cs="Times New Roman"/>
          <w:b/>
          <w:bCs/>
        </w:rPr>
        <w:t>231</w:t>
      </w:r>
      <w:r w:rsidRPr="00DF078B">
        <w:rPr>
          <w:rFonts w:ascii="Times New Roman" w:hAnsi="Times New Roman" w:cs="Times New Roman"/>
        </w:rPr>
        <w:t>, 705–727 (2017).</w:t>
      </w:r>
    </w:p>
    <w:p w14:paraId="19DEEE7C"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7.</w:t>
      </w:r>
      <w:r w:rsidRPr="00DF078B">
        <w:rPr>
          <w:rFonts w:ascii="Times New Roman" w:hAnsi="Times New Roman" w:cs="Times New Roman"/>
        </w:rPr>
        <w:tab/>
        <w:t xml:space="preserve">Rodrik, D. Green Industrial Policy. </w:t>
      </w:r>
      <w:r w:rsidRPr="00DF078B">
        <w:rPr>
          <w:rFonts w:ascii="Times New Roman" w:hAnsi="Times New Roman" w:cs="Times New Roman"/>
          <w:i/>
          <w:iCs/>
        </w:rPr>
        <w:t>Oxford Review of Economic Policy</w:t>
      </w:r>
      <w:r w:rsidRPr="00DF078B">
        <w:rPr>
          <w:rFonts w:ascii="Times New Roman" w:hAnsi="Times New Roman" w:cs="Times New Roman"/>
        </w:rPr>
        <w:t xml:space="preserve"> </w:t>
      </w:r>
      <w:r w:rsidRPr="00DF078B">
        <w:rPr>
          <w:rFonts w:ascii="Times New Roman" w:hAnsi="Times New Roman" w:cs="Times New Roman"/>
          <w:b/>
          <w:bCs/>
        </w:rPr>
        <w:t>30</w:t>
      </w:r>
      <w:r w:rsidRPr="00DF078B">
        <w:rPr>
          <w:rFonts w:ascii="Times New Roman" w:hAnsi="Times New Roman" w:cs="Times New Roman"/>
        </w:rPr>
        <w:t>, 469–491 (2014).</w:t>
      </w:r>
    </w:p>
    <w:p w14:paraId="186FD6E1"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8.</w:t>
      </w:r>
      <w:r w:rsidRPr="00DF078B">
        <w:rPr>
          <w:rFonts w:ascii="Times New Roman" w:hAnsi="Times New Roman" w:cs="Times New Roman"/>
        </w:rPr>
        <w:tab/>
        <w:t xml:space="preserve">Williams, R. G. </w:t>
      </w:r>
      <w:r w:rsidRPr="00DF078B">
        <w:rPr>
          <w:rFonts w:ascii="Times New Roman" w:hAnsi="Times New Roman" w:cs="Times New Roman"/>
          <w:i/>
          <w:iCs/>
        </w:rPr>
        <w:t>Export Agriculture and the Crisis in Central America</w:t>
      </w:r>
      <w:r w:rsidRPr="00DF078B">
        <w:rPr>
          <w:rFonts w:ascii="Times New Roman" w:hAnsi="Times New Roman" w:cs="Times New Roman"/>
        </w:rPr>
        <w:t>. (UNC Press Books, 1986).</w:t>
      </w:r>
    </w:p>
    <w:p w14:paraId="15932253"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9.</w:t>
      </w:r>
      <w:r w:rsidRPr="00DF078B">
        <w:rPr>
          <w:rFonts w:ascii="Times New Roman" w:hAnsi="Times New Roman" w:cs="Times New Roman"/>
        </w:rPr>
        <w:tab/>
        <w:t xml:space="preserve">Nelson, R. R. &amp; Winter, S. G. </w:t>
      </w:r>
      <w:r w:rsidRPr="00DF078B">
        <w:rPr>
          <w:rFonts w:ascii="Times New Roman" w:hAnsi="Times New Roman" w:cs="Times New Roman"/>
          <w:i/>
          <w:iCs/>
        </w:rPr>
        <w:t>An Evolutionary Theory of Economic Change</w:t>
      </w:r>
      <w:r w:rsidRPr="00DF078B">
        <w:rPr>
          <w:rFonts w:ascii="Times New Roman" w:hAnsi="Times New Roman" w:cs="Times New Roman"/>
        </w:rPr>
        <w:t>. (Harvard University Press, Cambridge, MA, 1982).</w:t>
      </w:r>
    </w:p>
    <w:p w14:paraId="4898808D"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10.</w:t>
      </w:r>
      <w:r w:rsidRPr="00DF078B">
        <w:rPr>
          <w:rFonts w:ascii="Times New Roman" w:hAnsi="Times New Roman" w:cs="Times New Roman"/>
        </w:rPr>
        <w:tab/>
        <w:t xml:space="preserve">Kogut, B. &amp; Zander, U. Knowledge of the Firm, Combinative Capabilities, and the Replication of Technology. </w:t>
      </w:r>
      <w:r w:rsidRPr="00DF078B">
        <w:rPr>
          <w:rFonts w:ascii="Times New Roman" w:hAnsi="Times New Roman" w:cs="Times New Roman"/>
          <w:i/>
          <w:iCs/>
        </w:rPr>
        <w:t>Organization Science</w:t>
      </w:r>
      <w:r w:rsidRPr="00DF078B">
        <w:rPr>
          <w:rFonts w:ascii="Times New Roman" w:hAnsi="Times New Roman" w:cs="Times New Roman"/>
        </w:rPr>
        <w:t xml:space="preserve"> </w:t>
      </w:r>
      <w:r w:rsidRPr="00DF078B">
        <w:rPr>
          <w:rFonts w:ascii="Times New Roman" w:hAnsi="Times New Roman" w:cs="Times New Roman"/>
          <w:b/>
          <w:bCs/>
        </w:rPr>
        <w:t>3</w:t>
      </w:r>
      <w:r w:rsidRPr="00DF078B">
        <w:rPr>
          <w:rFonts w:ascii="Times New Roman" w:hAnsi="Times New Roman" w:cs="Times New Roman"/>
        </w:rPr>
        <w:t>, 383–397 (1992).</w:t>
      </w:r>
    </w:p>
    <w:p w14:paraId="1D88761E"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11.</w:t>
      </w:r>
      <w:r w:rsidRPr="00DF078B">
        <w:rPr>
          <w:rFonts w:ascii="Times New Roman" w:hAnsi="Times New Roman" w:cs="Times New Roman"/>
        </w:rPr>
        <w:tab/>
        <w:t xml:space="preserve">Hidalgo, C. A. &amp; Hausmann, R. The Building Blocks of Economic Complexity. </w:t>
      </w:r>
      <w:r w:rsidRPr="00DF078B">
        <w:rPr>
          <w:rFonts w:ascii="Times New Roman" w:hAnsi="Times New Roman" w:cs="Times New Roman"/>
          <w:i/>
          <w:iCs/>
        </w:rPr>
        <w:t>Proceedings of the National Academy of Sciences</w:t>
      </w:r>
      <w:r w:rsidRPr="00DF078B">
        <w:rPr>
          <w:rFonts w:ascii="Times New Roman" w:hAnsi="Times New Roman" w:cs="Times New Roman"/>
        </w:rPr>
        <w:t xml:space="preserve"> </w:t>
      </w:r>
      <w:r w:rsidRPr="00DF078B">
        <w:rPr>
          <w:rFonts w:ascii="Times New Roman" w:hAnsi="Times New Roman" w:cs="Times New Roman"/>
          <w:b/>
          <w:bCs/>
        </w:rPr>
        <w:t>106</w:t>
      </w:r>
      <w:r w:rsidRPr="00DF078B">
        <w:rPr>
          <w:rFonts w:ascii="Times New Roman" w:hAnsi="Times New Roman" w:cs="Times New Roman"/>
        </w:rPr>
        <w:t>, 10570–10575 (2009).</w:t>
      </w:r>
    </w:p>
    <w:p w14:paraId="17282F06"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12.</w:t>
      </w:r>
      <w:r w:rsidRPr="00DF078B">
        <w:rPr>
          <w:rFonts w:ascii="Times New Roman" w:hAnsi="Times New Roman" w:cs="Times New Roman"/>
        </w:rPr>
        <w:tab/>
        <w:t xml:space="preserve">Berger, S. </w:t>
      </w:r>
      <w:r w:rsidRPr="00DF078B">
        <w:rPr>
          <w:rFonts w:ascii="Times New Roman" w:hAnsi="Times New Roman" w:cs="Times New Roman"/>
          <w:i/>
          <w:iCs/>
        </w:rPr>
        <w:t>Making in America: From Innovation to Market</w:t>
      </w:r>
      <w:r w:rsidRPr="00DF078B">
        <w:rPr>
          <w:rFonts w:ascii="Times New Roman" w:hAnsi="Times New Roman" w:cs="Times New Roman"/>
        </w:rPr>
        <w:t>. (2013).</w:t>
      </w:r>
    </w:p>
    <w:p w14:paraId="7BA0AFA6"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13.</w:t>
      </w:r>
      <w:r w:rsidRPr="00DF078B">
        <w:rPr>
          <w:rFonts w:ascii="Times New Roman" w:hAnsi="Times New Roman" w:cs="Times New Roman"/>
        </w:rPr>
        <w:tab/>
        <w:t xml:space="preserve">Breznitz, D. </w:t>
      </w:r>
      <w:r w:rsidRPr="00DF078B">
        <w:rPr>
          <w:rFonts w:ascii="Times New Roman" w:hAnsi="Times New Roman" w:cs="Times New Roman"/>
          <w:i/>
          <w:iCs/>
        </w:rPr>
        <w:t>Innovation in Real Places: Strategies for Prosperity in an Unforgiving World</w:t>
      </w:r>
      <w:r w:rsidRPr="00DF078B">
        <w:rPr>
          <w:rFonts w:ascii="Times New Roman" w:hAnsi="Times New Roman" w:cs="Times New Roman"/>
        </w:rPr>
        <w:t>. (Oxford University Press, Oxford, New York, 2021).</w:t>
      </w:r>
    </w:p>
    <w:p w14:paraId="5E7F7587"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14.</w:t>
      </w:r>
      <w:r w:rsidRPr="00DF078B">
        <w:rPr>
          <w:rFonts w:ascii="Times New Roman" w:hAnsi="Times New Roman" w:cs="Times New Roman"/>
        </w:rPr>
        <w:tab/>
        <w:t xml:space="preserve">Nahm, J. Varieties of Innovation in Wind and Solar Industries. in </w:t>
      </w:r>
      <w:r w:rsidRPr="00DF078B">
        <w:rPr>
          <w:rFonts w:ascii="Times New Roman" w:hAnsi="Times New Roman" w:cs="Times New Roman"/>
          <w:i/>
          <w:iCs/>
        </w:rPr>
        <w:t>Collaborative Advantage</w:t>
      </w:r>
      <w:r w:rsidRPr="00DF078B">
        <w:rPr>
          <w:rFonts w:ascii="Times New Roman" w:hAnsi="Times New Roman" w:cs="Times New Roman"/>
        </w:rPr>
        <w:t xml:space="preserve"> (Oxford University Press, New York, 2021). doi:10.1093/oso/9780197555361.003.0002.</w:t>
      </w:r>
    </w:p>
    <w:p w14:paraId="5ACCB068"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15.</w:t>
      </w:r>
      <w:r w:rsidRPr="00DF078B">
        <w:rPr>
          <w:rFonts w:ascii="Times New Roman" w:hAnsi="Times New Roman" w:cs="Times New Roman"/>
        </w:rPr>
        <w:tab/>
        <w:t xml:space="preserve">Hidalgo, C. A., Klinger, B., Barabási, A.-L. &amp; Hausmann, R. The Product Space Conditions the Development of Nations. </w:t>
      </w:r>
      <w:r w:rsidRPr="00DF078B">
        <w:rPr>
          <w:rFonts w:ascii="Times New Roman" w:hAnsi="Times New Roman" w:cs="Times New Roman"/>
          <w:i/>
          <w:iCs/>
        </w:rPr>
        <w:t>Science</w:t>
      </w:r>
      <w:r w:rsidRPr="00DF078B">
        <w:rPr>
          <w:rFonts w:ascii="Times New Roman" w:hAnsi="Times New Roman" w:cs="Times New Roman"/>
        </w:rPr>
        <w:t xml:space="preserve"> </w:t>
      </w:r>
      <w:r w:rsidRPr="00DF078B">
        <w:rPr>
          <w:rFonts w:ascii="Times New Roman" w:hAnsi="Times New Roman" w:cs="Times New Roman"/>
          <w:b/>
          <w:bCs/>
        </w:rPr>
        <w:t>317</w:t>
      </w:r>
      <w:r w:rsidRPr="00DF078B">
        <w:rPr>
          <w:rFonts w:ascii="Times New Roman" w:hAnsi="Times New Roman" w:cs="Times New Roman"/>
        </w:rPr>
        <w:t>, 482–487 (2007).</w:t>
      </w:r>
    </w:p>
    <w:p w14:paraId="799862FD"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16.</w:t>
      </w:r>
      <w:r w:rsidRPr="00DF078B">
        <w:rPr>
          <w:rFonts w:ascii="Times New Roman" w:hAnsi="Times New Roman" w:cs="Times New Roman"/>
        </w:rPr>
        <w:tab/>
        <w:t xml:space="preserve">Mealy, P. &amp; Teytelboym, A. Economic complexity and the green economy. </w:t>
      </w:r>
      <w:r w:rsidRPr="00DF078B">
        <w:rPr>
          <w:rFonts w:ascii="Times New Roman" w:hAnsi="Times New Roman" w:cs="Times New Roman"/>
          <w:i/>
          <w:iCs/>
        </w:rPr>
        <w:t>Research Policy</w:t>
      </w:r>
      <w:r w:rsidRPr="00DF078B">
        <w:rPr>
          <w:rFonts w:ascii="Times New Roman" w:hAnsi="Times New Roman" w:cs="Times New Roman"/>
        </w:rPr>
        <w:t xml:space="preserve"> </w:t>
      </w:r>
      <w:r w:rsidRPr="00DF078B">
        <w:rPr>
          <w:rFonts w:ascii="Times New Roman" w:hAnsi="Times New Roman" w:cs="Times New Roman"/>
          <w:b/>
          <w:bCs/>
        </w:rPr>
        <w:t>51</w:t>
      </w:r>
      <w:r w:rsidRPr="00DF078B">
        <w:rPr>
          <w:rFonts w:ascii="Times New Roman" w:hAnsi="Times New Roman" w:cs="Times New Roman"/>
        </w:rPr>
        <w:t>, 103948 (2022).</w:t>
      </w:r>
    </w:p>
    <w:p w14:paraId="661A829D"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17.</w:t>
      </w:r>
      <w:r w:rsidRPr="00DF078B">
        <w:rPr>
          <w:rFonts w:ascii="Times New Roman" w:hAnsi="Times New Roman" w:cs="Times New Roman"/>
        </w:rPr>
        <w:tab/>
        <w:t xml:space="preserve">Rosenow, S. K. &amp; Mealy, P. </w:t>
      </w:r>
      <w:r w:rsidRPr="00DF078B">
        <w:rPr>
          <w:rFonts w:ascii="Times New Roman" w:hAnsi="Times New Roman" w:cs="Times New Roman"/>
          <w:i/>
          <w:iCs/>
        </w:rPr>
        <w:t>Turning Risks into Reward: Diversifying the Global Value Chains of Decarbonization Technologies</w:t>
      </w:r>
      <w:r w:rsidRPr="00DF078B">
        <w:rPr>
          <w:rFonts w:ascii="Times New Roman" w:hAnsi="Times New Roman" w:cs="Times New Roman"/>
        </w:rPr>
        <w:t>. https://hdl.handle.net/10986/41024 (2024) doi:10.1596/1813-9450-10696.</w:t>
      </w:r>
    </w:p>
    <w:p w14:paraId="2211A0DF"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18.</w:t>
      </w:r>
      <w:r w:rsidRPr="00DF078B">
        <w:rPr>
          <w:rFonts w:ascii="Times New Roman" w:hAnsi="Times New Roman" w:cs="Times New Roman"/>
        </w:rPr>
        <w:tab/>
        <w:t xml:space="preserve">Amsden, A. H. </w:t>
      </w:r>
      <w:r w:rsidRPr="00DF078B">
        <w:rPr>
          <w:rFonts w:ascii="Times New Roman" w:hAnsi="Times New Roman" w:cs="Times New Roman"/>
          <w:i/>
          <w:iCs/>
        </w:rPr>
        <w:t>Asia’s Next Giant: South Korea and Late Industrialization</w:t>
      </w:r>
      <w:r w:rsidRPr="00DF078B">
        <w:rPr>
          <w:rFonts w:ascii="Times New Roman" w:hAnsi="Times New Roman" w:cs="Times New Roman"/>
        </w:rPr>
        <w:t>. (Oxford University Press, 1992).</w:t>
      </w:r>
    </w:p>
    <w:p w14:paraId="19554AB4"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19.</w:t>
      </w:r>
      <w:r w:rsidRPr="00DF078B">
        <w:rPr>
          <w:rFonts w:ascii="Times New Roman" w:hAnsi="Times New Roman" w:cs="Times New Roman"/>
        </w:rPr>
        <w:tab/>
        <w:t xml:space="preserve">Liu, E. Industrial Policies in Production Networks*. </w:t>
      </w:r>
      <w:r w:rsidRPr="00DF078B">
        <w:rPr>
          <w:rFonts w:ascii="Times New Roman" w:hAnsi="Times New Roman" w:cs="Times New Roman"/>
          <w:i/>
          <w:iCs/>
        </w:rPr>
        <w:t>Q J Econ</w:t>
      </w:r>
      <w:r w:rsidRPr="00DF078B">
        <w:rPr>
          <w:rFonts w:ascii="Times New Roman" w:hAnsi="Times New Roman" w:cs="Times New Roman"/>
        </w:rPr>
        <w:t xml:space="preserve"> </w:t>
      </w:r>
      <w:r w:rsidRPr="00DF078B">
        <w:rPr>
          <w:rFonts w:ascii="Times New Roman" w:hAnsi="Times New Roman" w:cs="Times New Roman"/>
          <w:b/>
          <w:bCs/>
        </w:rPr>
        <w:t>134</w:t>
      </w:r>
      <w:r w:rsidRPr="00DF078B">
        <w:rPr>
          <w:rFonts w:ascii="Times New Roman" w:hAnsi="Times New Roman" w:cs="Times New Roman"/>
        </w:rPr>
        <w:t>, 1883–1948 (2019).</w:t>
      </w:r>
    </w:p>
    <w:p w14:paraId="781F9E00"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20.</w:t>
      </w:r>
      <w:r w:rsidRPr="00DF078B">
        <w:rPr>
          <w:rFonts w:ascii="Times New Roman" w:hAnsi="Times New Roman" w:cs="Times New Roman"/>
        </w:rPr>
        <w:tab/>
        <w:t xml:space="preserve">Lane, N. Manufacturing Revolutions: Industrial Policy and Industrialization in South Korea*. </w:t>
      </w:r>
      <w:r w:rsidRPr="00DF078B">
        <w:rPr>
          <w:rFonts w:ascii="Times New Roman" w:hAnsi="Times New Roman" w:cs="Times New Roman"/>
          <w:i/>
          <w:iCs/>
        </w:rPr>
        <w:t>Q J Econ</w:t>
      </w:r>
      <w:r w:rsidRPr="00DF078B">
        <w:rPr>
          <w:rFonts w:ascii="Times New Roman" w:hAnsi="Times New Roman" w:cs="Times New Roman"/>
        </w:rPr>
        <w:t xml:space="preserve"> </w:t>
      </w:r>
      <w:r w:rsidRPr="00DF078B">
        <w:rPr>
          <w:rFonts w:ascii="Times New Roman" w:hAnsi="Times New Roman" w:cs="Times New Roman"/>
          <w:b/>
          <w:bCs/>
        </w:rPr>
        <w:t>140</w:t>
      </w:r>
      <w:r w:rsidRPr="00DF078B">
        <w:rPr>
          <w:rFonts w:ascii="Times New Roman" w:hAnsi="Times New Roman" w:cs="Times New Roman"/>
        </w:rPr>
        <w:t>, 1683–1741 (2025).</w:t>
      </w:r>
    </w:p>
    <w:p w14:paraId="6FFD5232"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21.</w:t>
      </w:r>
      <w:r w:rsidRPr="00DF078B">
        <w:rPr>
          <w:rFonts w:ascii="Times New Roman" w:hAnsi="Times New Roman" w:cs="Times New Roman"/>
        </w:rPr>
        <w:tab/>
        <w:t xml:space="preserve">Gaulier, G. &amp; Zignago, S. BACI: International Trade Database at the Product-Level. The 1994-2007 Version. </w:t>
      </w:r>
      <w:r w:rsidRPr="00DF078B">
        <w:rPr>
          <w:rFonts w:ascii="Times New Roman" w:hAnsi="Times New Roman" w:cs="Times New Roman"/>
          <w:i/>
          <w:iCs/>
        </w:rPr>
        <w:t>Working Papers</w:t>
      </w:r>
      <w:r w:rsidRPr="00DF078B">
        <w:rPr>
          <w:rFonts w:ascii="Times New Roman" w:hAnsi="Times New Roman" w:cs="Times New Roman"/>
        </w:rPr>
        <w:t xml:space="preserve"> https://ideas.repec.org//p/cii/cepidt/2010-23.html (2010).</w:t>
      </w:r>
    </w:p>
    <w:p w14:paraId="64472D17" w14:textId="77777777" w:rsidR="00DF078B" w:rsidRPr="00DF078B" w:rsidRDefault="00DF078B" w:rsidP="00DF078B">
      <w:pPr>
        <w:pStyle w:val="Bibliography"/>
        <w:rPr>
          <w:rFonts w:ascii="Times New Roman" w:hAnsi="Times New Roman" w:cs="Times New Roman"/>
        </w:rPr>
      </w:pPr>
      <w:r w:rsidRPr="00DF078B">
        <w:rPr>
          <w:rFonts w:ascii="Times New Roman" w:hAnsi="Times New Roman" w:cs="Times New Roman"/>
        </w:rPr>
        <w:t>22.</w:t>
      </w:r>
      <w:r w:rsidRPr="00DF078B">
        <w:rPr>
          <w:rFonts w:ascii="Times New Roman" w:hAnsi="Times New Roman" w:cs="Times New Roman"/>
        </w:rPr>
        <w:tab/>
        <w:t>United States International Development Finance Corporation. DFC Announces Approval to Provide up to $500 Million of Debt Financing for First Solar’s Vertically-Integrated Thin Film Solar Manufacturing Facility in India | DFC. (2021).</w:t>
      </w:r>
    </w:p>
    <w:p w14:paraId="0B27CB34" w14:textId="1999BEF9" w:rsidR="00BE61DA" w:rsidRDefault="000630A2" w:rsidP="00DF078B">
      <w:pPr>
        <w:pStyle w:val="Bibliography"/>
        <w:rPr>
          <w:b/>
          <w:bCs/>
        </w:rPr>
      </w:pPr>
      <w:r w:rsidRPr="00E47EB8">
        <w:rPr>
          <w:b/>
          <w:bCs/>
        </w:rPr>
        <w:fldChar w:fldCharType="end"/>
      </w:r>
    </w:p>
    <w:p w14:paraId="2FB57755" w14:textId="7981FF30" w:rsidR="00BE61DA" w:rsidRPr="00307D76" w:rsidRDefault="00BE61DA" w:rsidP="00BE61DA">
      <w:pPr>
        <w:pStyle w:val="Bibliography"/>
        <w:rPr>
          <w:b/>
          <w:bCs/>
        </w:rPr>
      </w:pPr>
      <w:r w:rsidRPr="00307D76">
        <w:rPr>
          <w:b/>
          <w:bCs/>
        </w:rPr>
        <w:t>Data availability</w:t>
      </w:r>
    </w:p>
    <w:p w14:paraId="76413AB2" w14:textId="18DEBAAE" w:rsidR="00BE61DA" w:rsidRPr="00307D76" w:rsidRDefault="00BE61DA" w:rsidP="00BE61DA">
      <w:pPr>
        <w:pStyle w:val="NoSpacing"/>
      </w:pPr>
      <w:r w:rsidRPr="00307D76">
        <w:t xml:space="preserve">The analysis presented in this article is substantiated by data contained in the Supplementary Information. All analysis is based upon public, open access data contained in </w:t>
      </w:r>
      <w:hyperlink r:id="rId25">
        <w:r w:rsidRPr="00307D76">
          <w:rPr>
            <w:rStyle w:val="Hyperlink"/>
          </w:rPr>
          <w:t>https://github.com/ishanaratan/CICE-V1.</w:t>
        </w:r>
      </w:hyperlink>
    </w:p>
    <w:p w14:paraId="3F75B01B" w14:textId="77777777" w:rsidR="00BE61DA" w:rsidRPr="00307D76" w:rsidRDefault="00BE61DA" w:rsidP="00BE61DA">
      <w:pPr>
        <w:pStyle w:val="NoSpacing"/>
      </w:pPr>
    </w:p>
    <w:p w14:paraId="20F1D5CD" w14:textId="77777777" w:rsidR="00BE61DA" w:rsidRPr="00307D76" w:rsidRDefault="00BE61DA" w:rsidP="00BE61DA">
      <w:pPr>
        <w:spacing w:line="480" w:lineRule="auto"/>
        <w:rPr>
          <w:b/>
          <w:bCs/>
        </w:rPr>
      </w:pPr>
      <w:r w:rsidRPr="00307D76">
        <w:rPr>
          <w:b/>
          <w:bCs/>
        </w:rPr>
        <w:t>Code availability</w:t>
      </w:r>
    </w:p>
    <w:p w14:paraId="78A3D2B7" w14:textId="77777777" w:rsidR="00BE61DA" w:rsidRDefault="00BE61DA" w:rsidP="00BE61DA">
      <w:pPr>
        <w:pStyle w:val="NoSpacing"/>
      </w:pPr>
      <w:r w:rsidRPr="00307D76">
        <w:t xml:space="preserve">The data and code used in the analysis can be accessed in the GitHub Repository </w:t>
      </w:r>
      <w:hyperlink r:id="rId26">
        <w:r w:rsidRPr="00307D76">
          <w:rPr>
            <w:rStyle w:val="Hyperlink"/>
          </w:rPr>
          <w:t>https://github.com/ishanaratan/CICE-V1</w:t>
        </w:r>
      </w:hyperlink>
      <w:r w:rsidRPr="00307D76">
        <w:t>. Analysis was conducted using Python Version 3.11.5.</w:t>
      </w:r>
    </w:p>
    <w:p w14:paraId="3FD7ADFE" w14:textId="77777777" w:rsidR="00BE61DA" w:rsidRDefault="00BE61DA" w:rsidP="00BE61DA">
      <w:pPr>
        <w:rPr>
          <w:b/>
          <w:bCs/>
        </w:rPr>
      </w:pPr>
    </w:p>
    <w:p w14:paraId="503AB852" w14:textId="77777777" w:rsidR="00BE61DA" w:rsidRPr="007F6352" w:rsidRDefault="00BE61DA" w:rsidP="00BE61DA">
      <w:pPr>
        <w:rPr>
          <w:b/>
          <w:bCs/>
        </w:rPr>
      </w:pPr>
      <w:r w:rsidRPr="007F6352">
        <w:rPr>
          <w:b/>
          <w:bCs/>
        </w:rPr>
        <w:t>Ethics declarations</w:t>
      </w:r>
    </w:p>
    <w:p w14:paraId="77BE13D4" w14:textId="77777777" w:rsidR="00BE61DA" w:rsidRDefault="00BE61DA" w:rsidP="00BE61DA"/>
    <w:p w14:paraId="520B9763" w14:textId="77777777" w:rsidR="00BE61DA" w:rsidRPr="00307D76" w:rsidRDefault="00BE61DA" w:rsidP="00BE61DA">
      <w:pPr>
        <w:pStyle w:val="NoSpacing"/>
      </w:pPr>
      <w:r w:rsidRPr="00307D76">
        <w:t>Authors declare no competing interests.</w:t>
      </w:r>
    </w:p>
    <w:p w14:paraId="21BB960C" w14:textId="77777777" w:rsidR="00BE61DA" w:rsidRDefault="00BE61DA" w:rsidP="00BE61DA">
      <w:pPr>
        <w:rPr>
          <w:b/>
          <w:bCs/>
        </w:rPr>
      </w:pPr>
    </w:p>
    <w:p w14:paraId="3477FF1C" w14:textId="77777777" w:rsidR="00BE61DA" w:rsidRPr="00307D76" w:rsidRDefault="00BE61DA" w:rsidP="00BE61DA">
      <w:pPr>
        <w:pStyle w:val="Heading2"/>
        <w:rPr>
          <w:b w:val="0"/>
          <w:bCs w:val="0"/>
        </w:rPr>
      </w:pPr>
      <w:r w:rsidRPr="00307D76">
        <w:t>Extended data figures and tables</w:t>
      </w:r>
    </w:p>
    <w:p w14:paraId="7A82AA36" w14:textId="77777777" w:rsidR="00BE61DA" w:rsidRPr="00307D76" w:rsidRDefault="00BE61DA" w:rsidP="00BE61DA">
      <w:pPr>
        <w:textAlignment w:val="baseline"/>
        <w:rPr>
          <w:sz w:val="18"/>
          <w:szCs w:val="18"/>
        </w:rPr>
      </w:pPr>
      <w:r w:rsidRPr="00307D76">
        <w:rPr>
          <w:color w:val="000000"/>
        </w:rPr>
        <w:t> </w:t>
      </w:r>
    </w:p>
    <w:p w14:paraId="01C8E00B" w14:textId="77777777" w:rsidR="00BE61DA" w:rsidRPr="00307D76" w:rsidRDefault="00BE61DA" w:rsidP="00BE61DA">
      <w:pPr>
        <w:textAlignment w:val="baseline"/>
        <w:rPr>
          <w:sz w:val="18"/>
          <w:szCs w:val="18"/>
        </w:rPr>
      </w:pPr>
      <w:r w:rsidRPr="00307D76">
        <w:rPr>
          <w:b/>
          <w:bCs/>
          <w:color w:val="000000"/>
        </w:rPr>
        <w:t>Extended Data Table 1. </w:t>
      </w:r>
      <w:r w:rsidRPr="00307D76">
        <w:rPr>
          <w:color w:val="000000"/>
        </w:rPr>
        <w:t>Summary of the number of components for the supply chain and number of proximate products. </w:t>
      </w:r>
    </w:p>
    <w:p w14:paraId="1247B43B" w14:textId="77777777" w:rsidR="00BE61DA" w:rsidRPr="00307D76" w:rsidRDefault="00BE61DA" w:rsidP="00BE61DA">
      <w:pPr>
        <w:textAlignment w:val="baseline"/>
        <w:rPr>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3330"/>
        <w:gridCol w:w="2985"/>
      </w:tblGrid>
      <w:tr w:rsidR="00BE61DA" w:rsidRPr="00307D76" w14:paraId="1A988217"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63D9F1AF" w14:textId="77777777" w:rsidR="00BE61DA" w:rsidRPr="00307D76" w:rsidRDefault="00BE61DA">
            <w:pPr>
              <w:textAlignment w:val="baseline"/>
            </w:pPr>
            <w:r w:rsidRPr="00307D76">
              <w:rPr>
                <w:b/>
                <w:bCs/>
                <w:color w:val="000000"/>
              </w:rPr>
              <w:t>Technology</w:t>
            </w:r>
            <w:r w:rsidRPr="00307D76">
              <w:rPr>
                <w:color w:val="000000"/>
              </w:rPr>
              <w:t> </w:t>
            </w:r>
          </w:p>
        </w:tc>
        <w:tc>
          <w:tcPr>
            <w:tcW w:w="3330" w:type="dxa"/>
            <w:tcBorders>
              <w:top w:val="single" w:sz="6" w:space="0" w:color="000000"/>
              <w:left w:val="single" w:sz="6" w:space="0" w:color="000000"/>
              <w:bottom w:val="single" w:sz="6" w:space="0" w:color="000000"/>
              <w:right w:val="single" w:sz="6" w:space="0" w:color="000000"/>
            </w:tcBorders>
            <w:hideMark/>
          </w:tcPr>
          <w:p w14:paraId="3B19A489" w14:textId="77777777" w:rsidR="00BE61DA" w:rsidRPr="00307D76" w:rsidRDefault="00BE61DA">
            <w:pPr>
              <w:textAlignment w:val="baseline"/>
            </w:pPr>
            <w:r w:rsidRPr="00307D76">
              <w:rPr>
                <w:b/>
                <w:bCs/>
                <w:color w:val="000000"/>
              </w:rPr>
              <w:t>N Supply Chain Products</w:t>
            </w:r>
            <w:r w:rsidRPr="00307D76">
              <w:rPr>
                <w:color w:val="000000"/>
              </w:rPr>
              <w:t> </w:t>
            </w:r>
          </w:p>
        </w:tc>
        <w:tc>
          <w:tcPr>
            <w:tcW w:w="2985" w:type="dxa"/>
            <w:tcBorders>
              <w:top w:val="single" w:sz="6" w:space="0" w:color="000000"/>
              <w:left w:val="single" w:sz="6" w:space="0" w:color="000000"/>
              <w:bottom w:val="single" w:sz="6" w:space="0" w:color="000000"/>
              <w:right w:val="single" w:sz="6" w:space="0" w:color="000000"/>
            </w:tcBorders>
            <w:hideMark/>
          </w:tcPr>
          <w:p w14:paraId="61C9ED11" w14:textId="77777777" w:rsidR="00BE61DA" w:rsidRPr="00307D76" w:rsidRDefault="00BE61DA">
            <w:pPr>
              <w:textAlignment w:val="baseline"/>
            </w:pPr>
            <w:r w:rsidRPr="00307D76">
              <w:rPr>
                <w:b/>
                <w:bCs/>
                <w:color w:val="000000"/>
              </w:rPr>
              <w:t>N Proximate Products</w:t>
            </w:r>
            <w:r w:rsidRPr="00307D76">
              <w:rPr>
                <w:color w:val="000000"/>
              </w:rPr>
              <w:t> </w:t>
            </w:r>
          </w:p>
        </w:tc>
      </w:tr>
      <w:tr w:rsidR="00BE61DA" w:rsidRPr="00307D76" w14:paraId="04311B19"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67C368D2" w14:textId="77777777" w:rsidR="00BE61DA" w:rsidRPr="00307D76" w:rsidRDefault="00BE61DA">
            <w:pPr>
              <w:textAlignment w:val="baseline"/>
            </w:pPr>
            <w:r w:rsidRPr="00307D76">
              <w:rPr>
                <w:color w:val="000000"/>
              </w:rPr>
              <w:t>Solar </w:t>
            </w:r>
          </w:p>
        </w:tc>
        <w:tc>
          <w:tcPr>
            <w:tcW w:w="3330" w:type="dxa"/>
            <w:tcBorders>
              <w:top w:val="single" w:sz="6" w:space="0" w:color="000000"/>
              <w:left w:val="single" w:sz="6" w:space="0" w:color="000000"/>
              <w:bottom w:val="single" w:sz="6" w:space="0" w:color="000000"/>
              <w:right w:val="single" w:sz="6" w:space="0" w:color="000000"/>
            </w:tcBorders>
            <w:hideMark/>
          </w:tcPr>
          <w:p w14:paraId="4E993088" w14:textId="77777777" w:rsidR="00BE61DA" w:rsidRPr="00307D76" w:rsidRDefault="00BE61DA">
            <w:pPr>
              <w:jc w:val="center"/>
              <w:textAlignment w:val="baseline"/>
            </w:pPr>
            <w:r w:rsidRPr="00307D76">
              <w:rPr>
                <w:color w:val="000000"/>
              </w:rPr>
              <w:t>46 </w:t>
            </w:r>
          </w:p>
        </w:tc>
        <w:tc>
          <w:tcPr>
            <w:tcW w:w="2985" w:type="dxa"/>
            <w:tcBorders>
              <w:top w:val="single" w:sz="6" w:space="0" w:color="000000"/>
              <w:left w:val="single" w:sz="6" w:space="0" w:color="000000"/>
              <w:bottom w:val="single" w:sz="6" w:space="0" w:color="000000"/>
              <w:right w:val="single" w:sz="6" w:space="0" w:color="000000"/>
            </w:tcBorders>
            <w:hideMark/>
          </w:tcPr>
          <w:p w14:paraId="65E7AEFD" w14:textId="77777777" w:rsidR="00BE61DA" w:rsidRPr="00307D76" w:rsidRDefault="00BE61DA">
            <w:pPr>
              <w:jc w:val="center"/>
              <w:textAlignment w:val="baseline"/>
            </w:pPr>
            <w:r w:rsidRPr="00307D76">
              <w:rPr>
                <w:color w:val="000000"/>
              </w:rPr>
              <w:t>27 </w:t>
            </w:r>
          </w:p>
        </w:tc>
      </w:tr>
      <w:tr w:rsidR="00BE61DA" w:rsidRPr="00307D76" w14:paraId="5E62D3A6"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6AE932DF" w14:textId="77777777" w:rsidR="00BE61DA" w:rsidRPr="00307D76" w:rsidRDefault="00BE61DA">
            <w:pPr>
              <w:textAlignment w:val="baseline"/>
            </w:pPr>
            <w:r w:rsidRPr="00307D76">
              <w:rPr>
                <w:color w:val="000000"/>
              </w:rPr>
              <w:t>Wind </w:t>
            </w:r>
          </w:p>
        </w:tc>
        <w:tc>
          <w:tcPr>
            <w:tcW w:w="3330" w:type="dxa"/>
            <w:tcBorders>
              <w:top w:val="single" w:sz="6" w:space="0" w:color="000000"/>
              <w:left w:val="single" w:sz="6" w:space="0" w:color="000000"/>
              <w:bottom w:val="single" w:sz="6" w:space="0" w:color="000000"/>
              <w:right w:val="single" w:sz="6" w:space="0" w:color="000000"/>
            </w:tcBorders>
            <w:hideMark/>
          </w:tcPr>
          <w:p w14:paraId="0F5175F9" w14:textId="77777777" w:rsidR="00BE61DA" w:rsidRPr="00307D76" w:rsidRDefault="00BE61DA">
            <w:pPr>
              <w:jc w:val="center"/>
              <w:textAlignment w:val="baseline"/>
            </w:pPr>
            <w:r w:rsidRPr="00307D76">
              <w:rPr>
                <w:color w:val="000000"/>
              </w:rPr>
              <w:t>87 </w:t>
            </w:r>
          </w:p>
        </w:tc>
        <w:tc>
          <w:tcPr>
            <w:tcW w:w="2985" w:type="dxa"/>
            <w:tcBorders>
              <w:top w:val="single" w:sz="6" w:space="0" w:color="000000"/>
              <w:left w:val="single" w:sz="6" w:space="0" w:color="000000"/>
              <w:bottom w:val="single" w:sz="6" w:space="0" w:color="000000"/>
              <w:right w:val="single" w:sz="6" w:space="0" w:color="000000"/>
            </w:tcBorders>
            <w:hideMark/>
          </w:tcPr>
          <w:p w14:paraId="43278695" w14:textId="77777777" w:rsidR="00BE61DA" w:rsidRPr="00307D76" w:rsidRDefault="00BE61DA">
            <w:pPr>
              <w:jc w:val="center"/>
              <w:textAlignment w:val="baseline"/>
            </w:pPr>
            <w:r w:rsidRPr="00307D76">
              <w:rPr>
                <w:color w:val="000000"/>
              </w:rPr>
              <w:t>39 </w:t>
            </w:r>
          </w:p>
        </w:tc>
      </w:tr>
      <w:tr w:rsidR="00BE61DA" w:rsidRPr="00307D76" w14:paraId="50CD4A35" w14:textId="77777777">
        <w:trPr>
          <w:trHeight w:val="285"/>
        </w:trPr>
        <w:tc>
          <w:tcPr>
            <w:tcW w:w="2955" w:type="dxa"/>
            <w:tcBorders>
              <w:top w:val="single" w:sz="6" w:space="0" w:color="000000"/>
              <w:left w:val="single" w:sz="6" w:space="0" w:color="000000"/>
              <w:bottom w:val="single" w:sz="6" w:space="0" w:color="000000"/>
              <w:right w:val="single" w:sz="6" w:space="0" w:color="000000"/>
            </w:tcBorders>
            <w:shd w:val="clear" w:color="auto" w:fill="FFFFFF"/>
            <w:hideMark/>
          </w:tcPr>
          <w:p w14:paraId="105E7920" w14:textId="77777777" w:rsidR="00BE61DA" w:rsidRPr="00307D76" w:rsidRDefault="00BE61DA">
            <w:pPr>
              <w:textAlignment w:val="baseline"/>
            </w:pPr>
            <w:r w:rsidRPr="00307D76">
              <w:rPr>
                <w:color w:val="000000"/>
              </w:rPr>
              <w:t>Batteries </w:t>
            </w:r>
          </w:p>
        </w:tc>
        <w:tc>
          <w:tcPr>
            <w:tcW w:w="3330" w:type="dxa"/>
            <w:tcBorders>
              <w:top w:val="single" w:sz="6" w:space="0" w:color="000000"/>
              <w:left w:val="single" w:sz="6" w:space="0" w:color="000000"/>
              <w:bottom w:val="single" w:sz="6" w:space="0" w:color="000000"/>
              <w:right w:val="single" w:sz="6" w:space="0" w:color="000000"/>
            </w:tcBorders>
            <w:hideMark/>
          </w:tcPr>
          <w:p w14:paraId="135970BB" w14:textId="77777777" w:rsidR="00BE61DA" w:rsidRPr="00307D76" w:rsidRDefault="00BE61DA">
            <w:pPr>
              <w:jc w:val="center"/>
              <w:textAlignment w:val="baseline"/>
            </w:pPr>
            <w:r w:rsidRPr="00307D76">
              <w:rPr>
                <w:color w:val="000000"/>
              </w:rPr>
              <w:t>69 </w:t>
            </w:r>
          </w:p>
        </w:tc>
        <w:tc>
          <w:tcPr>
            <w:tcW w:w="2985" w:type="dxa"/>
            <w:tcBorders>
              <w:top w:val="single" w:sz="6" w:space="0" w:color="000000"/>
              <w:left w:val="single" w:sz="6" w:space="0" w:color="000000"/>
              <w:bottom w:val="single" w:sz="6" w:space="0" w:color="000000"/>
              <w:right w:val="single" w:sz="6" w:space="0" w:color="000000"/>
            </w:tcBorders>
            <w:hideMark/>
          </w:tcPr>
          <w:p w14:paraId="694680EF" w14:textId="77777777" w:rsidR="00BE61DA" w:rsidRPr="00307D76" w:rsidRDefault="00BE61DA">
            <w:pPr>
              <w:jc w:val="center"/>
              <w:textAlignment w:val="baseline"/>
            </w:pPr>
            <w:r w:rsidRPr="00307D76">
              <w:rPr>
                <w:color w:val="000000"/>
              </w:rPr>
              <w:t>20 </w:t>
            </w:r>
          </w:p>
        </w:tc>
      </w:tr>
      <w:tr w:rsidR="00BE61DA" w:rsidRPr="00307D76" w14:paraId="24C0B7D6" w14:textId="77777777">
        <w:trPr>
          <w:trHeight w:val="285"/>
        </w:trPr>
        <w:tc>
          <w:tcPr>
            <w:tcW w:w="2955" w:type="dxa"/>
            <w:tcBorders>
              <w:top w:val="single" w:sz="6" w:space="0" w:color="000000"/>
              <w:left w:val="single" w:sz="6" w:space="0" w:color="000000"/>
              <w:bottom w:val="single" w:sz="6" w:space="0" w:color="000000"/>
              <w:right w:val="single" w:sz="6" w:space="0" w:color="000000"/>
            </w:tcBorders>
            <w:shd w:val="clear" w:color="auto" w:fill="FFFFFF"/>
            <w:hideMark/>
          </w:tcPr>
          <w:p w14:paraId="6EA4B6FB" w14:textId="77777777" w:rsidR="00BE61DA" w:rsidRPr="00307D76" w:rsidRDefault="00BE61DA">
            <w:pPr>
              <w:textAlignment w:val="baseline"/>
            </w:pPr>
            <w:r w:rsidRPr="00307D76">
              <w:rPr>
                <w:color w:val="000000"/>
              </w:rPr>
              <w:t>Biofuels </w:t>
            </w:r>
          </w:p>
        </w:tc>
        <w:tc>
          <w:tcPr>
            <w:tcW w:w="3330" w:type="dxa"/>
            <w:tcBorders>
              <w:top w:val="single" w:sz="6" w:space="0" w:color="000000"/>
              <w:left w:val="single" w:sz="6" w:space="0" w:color="000000"/>
              <w:bottom w:val="single" w:sz="6" w:space="0" w:color="000000"/>
              <w:right w:val="single" w:sz="6" w:space="0" w:color="000000"/>
            </w:tcBorders>
            <w:hideMark/>
          </w:tcPr>
          <w:p w14:paraId="400CB252" w14:textId="77777777" w:rsidR="00BE61DA" w:rsidRPr="00307D76" w:rsidRDefault="00BE61DA">
            <w:pPr>
              <w:jc w:val="center"/>
              <w:textAlignment w:val="baseline"/>
            </w:pPr>
            <w:r w:rsidRPr="00307D76">
              <w:rPr>
                <w:color w:val="000000"/>
              </w:rPr>
              <w:t>63 </w:t>
            </w:r>
          </w:p>
        </w:tc>
        <w:tc>
          <w:tcPr>
            <w:tcW w:w="2985" w:type="dxa"/>
            <w:tcBorders>
              <w:top w:val="single" w:sz="6" w:space="0" w:color="000000"/>
              <w:left w:val="single" w:sz="6" w:space="0" w:color="000000"/>
              <w:bottom w:val="single" w:sz="6" w:space="0" w:color="000000"/>
              <w:right w:val="single" w:sz="6" w:space="0" w:color="000000"/>
            </w:tcBorders>
            <w:hideMark/>
          </w:tcPr>
          <w:p w14:paraId="4221C649" w14:textId="77777777" w:rsidR="00BE61DA" w:rsidRPr="00307D76" w:rsidRDefault="00BE61DA">
            <w:pPr>
              <w:jc w:val="center"/>
              <w:textAlignment w:val="baseline"/>
            </w:pPr>
            <w:r w:rsidRPr="00307D76">
              <w:rPr>
                <w:color w:val="000000"/>
              </w:rPr>
              <w:t>16 </w:t>
            </w:r>
          </w:p>
        </w:tc>
      </w:tr>
      <w:tr w:rsidR="00BE61DA" w:rsidRPr="00307D76" w14:paraId="56F1F239" w14:textId="77777777">
        <w:trPr>
          <w:trHeight w:val="285"/>
        </w:trPr>
        <w:tc>
          <w:tcPr>
            <w:tcW w:w="2955" w:type="dxa"/>
            <w:tcBorders>
              <w:top w:val="single" w:sz="6" w:space="0" w:color="000000"/>
              <w:left w:val="single" w:sz="6" w:space="0" w:color="000000"/>
              <w:bottom w:val="single" w:sz="6" w:space="0" w:color="000000"/>
              <w:right w:val="single" w:sz="6" w:space="0" w:color="000000"/>
            </w:tcBorders>
            <w:shd w:val="clear" w:color="auto" w:fill="FFFFFF"/>
            <w:hideMark/>
          </w:tcPr>
          <w:p w14:paraId="10595401" w14:textId="77777777" w:rsidR="00BE61DA" w:rsidRPr="00307D76" w:rsidRDefault="00BE61DA">
            <w:pPr>
              <w:textAlignment w:val="baseline"/>
            </w:pPr>
            <w:r w:rsidRPr="00307D76">
              <w:rPr>
                <w:color w:val="000000"/>
              </w:rPr>
              <w:t>Geothermal </w:t>
            </w:r>
          </w:p>
        </w:tc>
        <w:tc>
          <w:tcPr>
            <w:tcW w:w="3330" w:type="dxa"/>
            <w:tcBorders>
              <w:top w:val="single" w:sz="6" w:space="0" w:color="000000"/>
              <w:left w:val="single" w:sz="6" w:space="0" w:color="000000"/>
              <w:bottom w:val="single" w:sz="6" w:space="0" w:color="000000"/>
              <w:right w:val="single" w:sz="6" w:space="0" w:color="000000"/>
            </w:tcBorders>
            <w:hideMark/>
          </w:tcPr>
          <w:p w14:paraId="4DF853DF" w14:textId="77777777" w:rsidR="00BE61DA" w:rsidRPr="00307D76" w:rsidRDefault="00BE61DA">
            <w:pPr>
              <w:jc w:val="center"/>
              <w:textAlignment w:val="baseline"/>
            </w:pPr>
            <w:r w:rsidRPr="00307D76">
              <w:rPr>
                <w:color w:val="000000"/>
              </w:rPr>
              <w:t>74 </w:t>
            </w:r>
          </w:p>
        </w:tc>
        <w:tc>
          <w:tcPr>
            <w:tcW w:w="2985" w:type="dxa"/>
            <w:tcBorders>
              <w:top w:val="single" w:sz="6" w:space="0" w:color="000000"/>
              <w:left w:val="single" w:sz="6" w:space="0" w:color="000000"/>
              <w:bottom w:val="single" w:sz="6" w:space="0" w:color="000000"/>
              <w:right w:val="single" w:sz="6" w:space="0" w:color="000000"/>
            </w:tcBorders>
            <w:hideMark/>
          </w:tcPr>
          <w:p w14:paraId="4AB683FA" w14:textId="77777777" w:rsidR="00BE61DA" w:rsidRPr="00307D76" w:rsidRDefault="00BE61DA">
            <w:pPr>
              <w:jc w:val="center"/>
              <w:textAlignment w:val="baseline"/>
            </w:pPr>
            <w:r w:rsidRPr="00307D76">
              <w:rPr>
                <w:color w:val="000000"/>
              </w:rPr>
              <w:t>24 </w:t>
            </w:r>
          </w:p>
        </w:tc>
      </w:tr>
      <w:tr w:rsidR="00BE61DA" w:rsidRPr="00307D76" w14:paraId="383E0DB3"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1AE65DD6" w14:textId="77777777" w:rsidR="00BE61DA" w:rsidRPr="00307D76" w:rsidRDefault="00BE61DA">
            <w:pPr>
              <w:textAlignment w:val="baseline"/>
            </w:pPr>
            <w:r w:rsidRPr="00307D76">
              <w:rPr>
                <w:color w:val="000000"/>
              </w:rPr>
              <w:t>Nuclear </w:t>
            </w:r>
          </w:p>
        </w:tc>
        <w:tc>
          <w:tcPr>
            <w:tcW w:w="3330" w:type="dxa"/>
            <w:tcBorders>
              <w:top w:val="single" w:sz="6" w:space="0" w:color="000000"/>
              <w:left w:val="single" w:sz="6" w:space="0" w:color="000000"/>
              <w:bottom w:val="single" w:sz="6" w:space="0" w:color="000000"/>
              <w:right w:val="single" w:sz="6" w:space="0" w:color="000000"/>
            </w:tcBorders>
            <w:hideMark/>
          </w:tcPr>
          <w:p w14:paraId="12AA8827" w14:textId="77777777" w:rsidR="00BE61DA" w:rsidRPr="00307D76" w:rsidRDefault="00BE61DA">
            <w:pPr>
              <w:jc w:val="center"/>
              <w:textAlignment w:val="baseline"/>
            </w:pPr>
            <w:r w:rsidRPr="00307D76">
              <w:rPr>
                <w:color w:val="000000"/>
              </w:rPr>
              <w:t>38 </w:t>
            </w:r>
          </w:p>
        </w:tc>
        <w:tc>
          <w:tcPr>
            <w:tcW w:w="2985" w:type="dxa"/>
            <w:tcBorders>
              <w:top w:val="single" w:sz="6" w:space="0" w:color="000000"/>
              <w:left w:val="single" w:sz="6" w:space="0" w:color="000000"/>
              <w:bottom w:val="single" w:sz="6" w:space="0" w:color="000000"/>
              <w:right w:val="single" w:sz="6" w:space="0" w:color="000000"/>
            </w:tcBorders>
            <w:hideMark/>
          </w:tcPr>
          <w:p w14:paraId="3335F67E" w14:textId="77777777" w:rsidR="00BE61DA" w:rsidRPr="00307D76" w:rsidRDefault="00BE61DA">
            <w:pPr>
              <w:jc w:val="center"/>
              <w:textAlignment w:val="baseline"/>
            </w:pPr>
            <w:r w:rsidRPr="00307D76">
              <w:rPr>
                <w:color w:val="000000"/>
              </w:rPr>
              <w:t>6 </w:t>
            </w:r>
          </w:p>
        </w:tc>
      </w:tr>
      <w:tr w:rsidR="00BE61DA" w:rsidRPr="00307D76" w14:paraId="238F9F35"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3FA06245" w14:textId="77777777" w:rsidR="00BE61DA" w:rsidRPr="00307D76" w:rsidRDefault="00BE61DA">
            <w:pPr>
              <w:textAlignment w:val="baseline"/>
            </w:pPr>
            <w:proofErr w:type="spellStart"/>
            <w:r w:rsidRPr="00307D76">
              <w:rPr>
                <w:color w:val="000000"/>
              </w:rPr>
              <w:t>Electrolyzers</w:t>
            </w:r>
            <w:proofErr w:type="spellEnd"/>
            <w:r w:rsidRPr="00307D76">
              <w:rPr>
                <w:color w:val="000000"/>
              </w:rPr>
              <w:t> </w:t>
            </w:r>
          </w:p>
        </w:tc>
        <w:tc>
          <w:tcPr>
            <w:tcW w:w="3330" w:type="dxa"/>
            <w:tcBorders>
              <w:top w:val="single" w:sz="6" w:space="0" w:color="000000"/>
              <w:left w:val="single" w:sz="6" w:space="0" w:color="000000"/>
              <w:bottom w:val="single" w:sz="6" w:space="0" w:color="000000"/>
              <w:right w:val="single" w:sz="6" w:space="0" w:color="000000"/>
            </w:tcBorders>
            <w:hideMark/>
          </w:tcPr>
          <w:p w14:paraId="06E6CD88" w14:textId="77777777" w:rsidR="00BE61DA" w:rsidRPr="00307D76" w:rsidRDefault="00BE61DA">
            <w:pPr>
              <w:jc w:val="center"/>
              <w:textAlignment w:val="baseline"/>
            </w:pPr>
            <w:r w:rsidRPr="00307D76">
              <w:rPr>
                <w:color w:val="000000"/>
              </w:rPr>
              <w:t>48 </w:t>
            </w:r>
          </w:p>
        </w:tc>
        <w:tc>
          <w:tcPr>
            <w:tcW w:w="2985" w:type="dxa"/>
            <w:tcBorders>
              <w:top w:val="single" w:sz="6" w:space="0" w:color="000000"/>
              <w:left w:val="single" w:sz="6" w:space="0" w:color="000000"/>
              <w:bottom w:val="single" w:sz="6" w:space="0" w:color="000000"/>
              <w:right w:val="single" w:sz="6" w:space="0" w:color="000000"/>
            </w:tcBorders>
            <w:hideMark/>
          </w:tcPr>
          <w:p w14:paraId="5F67936D" w14:textId="77777777" w:rsidR="00BE61DA" w:rsidRPr="00307D76" w:rsidRDefault="00BE61DA">
            <w:pPr>
              <w:jc w:val="center"/>
              <w:textAlignment w:val="baseline"/>
            </w:pPr>
            <w:r w:rsidRPr="00307D76">
              <w:rPr>
                <w:color w:val="000000"/>
              </w:rPr>
              <w:t>23 </w:t>
            </w:r>
          </w:p>
        </w:tc>
      </w:tr>
      <w:tr w:rsidR="00BE61DA" w:rsidRPr="00307D76" w14:paraId="7B979E4E"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57DB693A" w14:textId="77777777" w:rsidR="00BE61DA" w:rsidRPr="00307D76" w:rsidRDefault="00BE61DA">
            <w:pPr>
              <w:textAlignment w:val="baseline"/>
            </w:pPr>
            <w:r w:rsidRPr="00307D76">
              <w:rPr>
                <w:color w:val="000000"/>
              </w:rPr>
              <w:t>Heat Pumps </w:t>
            </w:r>
          </w:p>
        </w:tc>
        <w:tc>
          <w:tcPr>
            <w:tcW w:w="3330" w:type="dxa"/>
            <w:tcBorders>
              <w:top w:val="single" w:sz="6" w:space="0" w:color="000000"/>
              <w:left w:val="single" w:sz="6" w:space="0" w:color="000000"/>
              <w:bottom w:val="single" w:sz="6" w:space="0" w:color="000000"/>
              <w:right w:val="single" w:sz="6" w:space="0" w:color="000000"/>
            </w:tcBorders>
            <w:hideMark/>
          </w:tcPr>
          <w:p w14:paraId="1760C006" w14:textId="77777777" w:rsidR="00BE61DA" w:rsidRPr="00307D76" w:rsidRDefault="00BE61DA">
            <w:pPr>
              <w:jc w:val="center"/>
              <w:textAlignment w:val="baseline"/>
            </w:pPr>
            <w:r w:rsidRPr="00307D76">
              <w:rPr>
                <w:color w:val="000000"/>
              </w:rPr>
              <w:t>26 </w:t>
            </w:r>
          </w:p>
        </w:tc>
        <w:tc>
          <w:tcPr>
            <w:tcW w:w="2985" w:type="dxa"/>
            <w:tcBorders>
              <w:top w:val="single" w:sz="6" w:space="0" w:color="000000"/>
              <w:left w:val="single" w:sz="6" w:space="0" w:color="000000"/>
              <w:bottom w:val="single" w:sz="6" w:space="0" w:color="000000"/>
              <w:right w:val="single" w:sz="6" w:space="0" w:color="000000"/>
            </w:tcBorders>
            <w:hideMark/>
          </w:tcPr>
          <w:p w14:paraId="75B35382" w14:textId="77777777" w:rsidR="00BE61DA" w:rsidRPr="00307D76" w:rsidRDefault="00BE61DA">
            <w:pPr>
              <w:jc w:val="center"/>
              <w:textAlignment w:val="baseline"/>
            </w:pPr>
            <w:r w:rsidRPr="00307D76">
              <w:rPr>
                <w:color w:val="000000"/>
              </w:rPr>
              <w:t>4 </w:t>
            </w:r>
          </w:p>
        </w:tc>
      </w:tr>
      <w:tr w:rsidR="00BE61DA" w:rsidRPr="00307D76" w14:paraId="5FF26806"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02A10EC0" w14:textId="77777777" w:rsidR="00BE61DA" w:rsidRPr="00307D76" w:rsidRDefault="00BE61DA">
            <w:pPr>
              <w:textAlignment w:val="baseline"/>
            </w:pPr>
            <w:r w:rsidRPr="00307D76">
              <w:rPr>
                <w:color w:val="000000"/>
              </w:rPr>
              <w:t>Permanent Magnets </w:t>
            </w:r>
          </w:p>
        </w:tc>
        <w:tc>
          <w:tcPr>
            <w:tcW w:w="3330" w:type="dxa"/>
            <w:tcBorders>
              <w:top w:val="single" w:sz="6" w:space="0" w:color="000000"/>
              <w:left w:val="single" w:sz="6" w:space="0" w:color="000000"/>
              <w:bottom w:val="single" w:sz="6" w:space="0" w:color="000000"/>
              <w:right w:val="single" w:sz="6" w:space="0" w:color="000000"/>
            </w:tcBorders>
            <w:hideMark/>
          </w:tcPr>
          <w:p w14:paraId="77BF8B54" w14:textId="77777777" w:rsidR="00BE61DA" w:rsidRPr="00307D76" w:rsidRDefault="00BE61DA">
            <w:pPr>
              <w:jc w:val="center"/>
              <w:textAlignment w:val="baseline"/>
            </w:pPr>
            <w:r w:rsidRPr="00307D76">
              <w:rPr>
                <w:color w:val="000000"/>
              </w:rPr>
              <w:t>17 </w:t>
            </w:r>
          </w:p>
        </w:tc>
        <w:tc>
          <w:tcPr>
            <w:tcW w:w="2985" w:type="dxa"/>
            <w:tcBorders>
              <w:top w:val="single" w:sz="6" w:space="0" w:color="000000"/>
              <w:left w:val="single" w:sz="6" w:space="0" w:color="000000"/>
              <w:bottom w:val="single" w:sz="6" w:space="0" w:color="000000"/>
              <w:right w:val="single" w:sz="6" w:space="0" w:color="000000"/>
            </w:tcBorders>
            <w:hideMark/>
          </w:tcPr>
          <w:p w14:paraId="0A50FC79" w14:textId="77777777" w:rsidR="00BE61DA" w:rsidRPr="00307D76" w:rsidRDefault="00BE61DA">
            <w:pPr>
              <w:jc w:val="center"/>
              <w:textAlignment w:val="baseline"/>
            </w:pPr>
            <w:r w:rsidRPr="00307D76">
              <w:rPr>
                <w:color w:val="000000"/>
              </w:rPr>
              <w:t>1 </w:t>
            </w:r>
          </w:p>
        </w:tc>
      </w:tr>
      <w:tr w:rsidR="00BE61DA" w:rsidRPr="00307D76" w14:paraId="0F166BAA" w14:textId="77777777">
        <w:trPr>
          <w:trHeight w:val="285"/>
        </w:trPr>
        <w:tc>
          <w:tcPr>
            <w:tcW w:w="2955" w:type="dxa"/>
            <w:tcBorders>
              <w:top w:val="single" w:sz="6" w:space="0" w:color="000000"/>
              <w:left w:val="single" w:sz="6" w:space="0" w:color="000000"/>
              <w:bottom w:val="single" w:sz="6" w:space="0" w:color="000000"/>
              <w:right w:val="single" w:sz="6" w:space="0" w:color="000000"/>
            </w:tcBorders>
            <w:hideMark/>
          </w:tcPr>
          <w:p w14:paraId="718DA59D" w14:textId="77777777" w:rsidR="00BE61DA" w:rsidRPr="00307D76" w:rsidRDefault="00BE61DA">
            <w:pPr>
              <w:textAlignment w:val="baseline"/>
            </w:pPr>
            <w:r w:rsidRPr="00307D76">
              <w:rPr>
                <w:color w:val="000000"/>
              </w:rPr>
              <w:t>Transmission </w:t>
            </w:r>
          </w:p>
        </w:tc>
        <w:tc>
          <w:tcPr>
            <w:tcW w:w="3330" w:type="dxa"/>
            <w:tcBorders>
              <w:top w:val="single" w:sz="6" w:space="0" w:color="000000"/>
              <w:left w:val="single" w:sz="6" w:space="0" w:color="000000"/>
              <w:bottom w:val="single" w:sz="6" w:space="0" w:color="000000"/>
              <w:right w:val="single" w:sz="6" w:space="0" w:color="000000"/>
            </w:tcBorders>
            <w:hideMark/>
          </w:tcPr>
          <w:p w14:paraId="62176667" w14:textId="77777777" w:rsidR="00BE61DA" w:rsidRPr="00307D76" w:rsidRDefault="00BE61DA">
            <w:pPr>
              <w:jc w:val="center"/>
              <w:textAlignment w:val="baseline"/>
            </w:pPr>
            <w:r w:rsidRPr="00307D76">
              <w:rPr>
                <w:color w:val="000000"/>
              </w:rPr>
              <w:t>25 </w:t>
            </w:r>
          </w:p>
        </w:tc>
        <w:tc>
          <w:tcPr>
            <w:tcW w:w="2985" w:type="dxa"/>
            <w:tcBorders>
              <w:top w:val="single" w:sz="6" w:space="0" w:color="000000"/>
              <w:left w:val="single" w:sz="6" w:space="0" w:color="000000"/>
              <w:bottom w:val="single" w:sz="6" w:space="0" w:color="000000"/>
              <w:right w:val="single" w:sz="6" w:space="0" w:color="000000"/>
            </w:tcBorders>
            <w:hideMark/>
          </w:tcPr>
          <w:p w14:paraId="36C06CB0" w14:textId="77777777" w:rsidR="00BE61DA" w:rsidRPr="00307D76" w:rsidRDefault="00BE61DA">
            <w:pPr>
              <w:jc w:val="center"/>
              <w:textAlignment w:val="baseline"/>
            </w:pPr>
            <w:r w:rsidRPr="00307D76">
              <w:rPr>
                <w:color w:val="000000"/>
              </w:rPr>
              <w:t>3 </w:t>
            </w:r>
          </w:p>
        </w:tc>
      </w:tr>
    </w:tbl>
    <w:p w14:paraId="6A2D166C" w14:textId="77777777" w:rsidR="00BE61DA" w:rsidRPr="00307D76" w:rsidRDefault="00BE61DA" w:rsidP="00BE61DA">
      <w:pPr>
        <w:textAlignment w:val="baseline"/>
        <w:rPr>
          <w:color w:val="000000"/>
        </w:rPr>
      </w:pPr>
      <w:r w:rsidRPr="00307D76">
        <w:rPr>
          <w:color w:val="000000"/>
        </w:rPr>
        <w:t> </w:t>
      </w:r>
    </w:p>
    <w:p w14:paraId="5EC219E1" w14:textId="77777777" w:rsidR="00BE61DA" w:rsidRPr="00307D76" w:rsidRDefault="00BE61DA" w:rsidP="00BE61DA">
      <w:pPr>
        <w:textAlignment w:val="baseline"/>
        <w:rPr>
          <w:sz w:val="18"/>
          <w:szCs w:val="18"/>
        </w:rPr>
      </w:pPr>
      <w:r w:rsidRPr="00307D76">
        <w:rPr>
          <w:b/>
          <w:bCs/>
          <w:color w:val="000000"/>
        </w:rPr>
        <w:t>Extended Data Table 2. </w:t>
      </w:r>
      <w:r w:rsidRPr="00307D76">
        <w:rPr>
          <w:color w:val="000000"/>
        </w:rPr>
        <w:t>Summary of</w:t>
      </w:r>
      <w:r w:rsidRPr="00307D76">
        <w:rPr>
          <w:rStyle w:val="normaltextrun"/>
          <w:rFonts w:eastAsiaTheme="majorEastAsia"/>
          <w:color w:val="000000"/>
        </w:rPr>
        <w:t> test set F1 score, precision, recall, and AUC by technology. </w:t>
      </w: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2"/>
        <w:gridCol w:w="1890"/>
        <w:gridCol w:w="1980"/>
        <w:gridCol w:w="1800"/>
        <w:gridCol w:w="1778"/>
      </w:tblGrid>
      <w:tr w:rsidR="00BE61DA" w:rsidRPr="00307D76" w14:paraId="10BC8FDF"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5767B51D"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b/>
                <w:bCs/>
                <w:color w:val="000000"/>
              </w:rPr>
              <w:t>Technology</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409BF459"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b/>
                <w:bCs/>
                <w:color w:val="000000"/>
              </w:rPr>
              <w:t>Testing Precision</w:t>
            </w:r>
            <w:r w:rsidRPr="00307D76">
              <w:rPr>
                <w:rStyle w:val="eop"/>
                <w:rFonts w:eastAsiaTheme="majorEastAsia"/>
                <w:color w:val="000000"/>
              </w:rPr>
              <w:t> </w:t>
            </w:r>
          </w:p>
        </w:tc>
        <w:tc>
          <w:tcPr>
            <w:tcW w:w="1980" w:type="dxa"/>
            <w:tcBorders>
              <w:top w:val="single" w:sz="6" w:space="0" w:color="000000"/>
              <w:left w:val="single" w:sz="6" w:space="0" w:color="000000"/>
              <w:bottom w:val="single" w:sz="6" w:space="0" w:color="000000"/>
              <w:right w:val="single" w:sz="6" w:space="0" w:color="000000"/>
            </w:tcBorders>
            <w:hideMark/>
          </w:tcPr>
          <w:p w14:paraId="39F9D9DE"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b/>
                <w:bCs/>
                <w:color w:val="000000"/>
              </w:rPr>
              <w:t>Testing Recall</w:t>
            </w:r>
            <w:r w:rsidRPr="00307D76">
              <w:rPr>
                <w:rStyle w:val="eop"/>
                <w:rFonts w:eastAsiaTheme="majorEastAsia"/>
                <w:color w:val="000000"/>
              </w:rPr>
              <w:t> </w:t>
            </w:r>
          </w:p>
        </w:tc>
        <w:tc>
          <w:tcPr>
            <w:tcW w:w="1800" w:type="dxa"/>
            <w:tcBorders>
              <w:top w:val="single" w:sz="6" w:space="0" w:color="000000"/>
              <w:left w:val="single" w:sz="6" w:space="0" w:color="000000"/>
              <w:bottom w:val="single" w:sz="6" w:space="0" w:color="000000"/>
              <w:right w:val="single" w:sz="6" w:space="0" w:color="000000"/>
            </w:tcBorders>
            <w:hideMark/>
          </w:tcPr>
          <w:p w14:paraId="4127E3D4"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b/>
                <w:bCs/>
                <w:color w:val="000000"/>
              </w:rPr>
              <w:t>Testing F1 Score</w:t>
            </w:r>
            <w:r w:rsidRPr="00307D76">
              <w:rPr>
                <w:rStyle w:val="eop"/>
                <w:rFonts w:eastAsiaTheme="majorEastAsia"/>
                <w:color w:val="000000"/>
              </w:rPr>
              <w:t> </w:t>
            </w:r>
          </w:p>
        </w:tc>
        <w:tc>
          <w:tcPr>
            <w:tcW w:w="1778" w:type="dxa"/>
            <w:tcBorders>
              <w:top w:val="single" w:sz="6" w:space="0" w:color="000000"/>
              <w:left w:val="single" w:sz="6" w:space="0" w:color="000000"/>
              <w:bottom w:val="single" w:sz="6" w:space="0" w:color="000000"/>
              <w:right w:val="single" w:sz="6" w:space="0" w:color="000000"/>
            </w:tcBorders>
            <w:hideMark/>
          </w:tcPr>
          <w:p w14:paraId="325C0F1D"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b/>
                <w:bCs/>
                <w:color w:val="000000"/>
              </w:rPr>
              <w:t>AUC</w:t>
            </w:r>
            <w:r w:rsidRPr="00307D76">
              <w:rPr>
                <w:rStyle w:val="eop"/>
                <w:rFonts w:eastAsiaTheme="majorEastAsia"/>
                <w:color w:val="000000"/>
              </w:rPr>
              <w:t> </w:t>
            </w:r>
          </w:p>
        </w:tc>
      </w:tr>
      <w:tr w:rsidR="00BE61DA" w:rsidRPr="00307D76" w14:paraId="0339C24C"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2CE82AAA"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color w:val="000000"/>
              </w:rPr>
              <w:t>Solar</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61B98EA0"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0.97</w:t>
            </w:r>
          </w:p>
        </w:tc>
        <w:tc>
          <w:tcPr>
            <w:tcW w:w="1980" w:type="dxa"/>
            <w:tcBorders>
              <w:top w:val="single" w:sz="6" w:space="0" w:color="000000"/>
              <w:left w:val="single" w:sz="6" w:space="0" w:color="000000"/>
              <w:bottom w:val="single" w:sz="6" w:space="0" w:color="000000"/>
              <w:right w:val="single" w:sz="6" w:space="0" w:color="000000"/>
            </w:tcBorders>
            <w:hideMark/>
          </w:tcPr>
          <w:p w14:paraId="26A18C48"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0.71</w:t>
            </w:r>
          </w:p>
        </w:tc>
        <w:tc>
          <w:tcPr>
            <w:tcW w:w="1800" w:type="dxa"/>
            <w:tcBorders>
              <w:top w:val="single" w:sz="6" w:space="0" w:color="000000"/>
              <w:left w:val="single" w:sz="6" w:space="0" w:color="000000"/>
              <w:bottom w:val="single" w:sz="6" w:space="0" w:color="000000"/>
              <w:right w:val="single" w:sz="6" w:space="0" w:color="000000"/>
            </w:tcBorders>
            <w:hideMark/>
          </w:tcPr>
          <w:p w14:paraId="1E8F7F2C"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0.82</w:t>
            </w:r>
          </w:p>
        </w:tc>
        <w:tc>
          <w:tcPr>
            <w:tcW w:w="1778" w:type="dxa"/>
            <w:tcBorders>
              <w:top w:val="single" w:sz="6" w:space="0" w:color="000000"/>
              <w:left w:val="single" w:sz="6" w:space="0" w:color="000000"/>
              <w:bottom w:val="single" w:sz="6" w:space="0" w:color="000000"/>
              <w:right w:val="single" w:sz="6" w:space="0" w:color="000000"/>
            </w:tcBorders>
            <w:hideMark/>
          </w:tcPr>
          <w:p w14:paraId="020E8CBC"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0.97</w:t>
            </w:r>
          </w:p>
        </w:tc>
      </w:tr>
      <w:tr w:rsidR="00BE61DA" w:rsidRPr="00307D76" w14:paraId="18CC75CE"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59DF815A"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color w:val="000000"/>
              </w:rPr>
              <w:t>Wind</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6E723CD1"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0.91</w:t>
            </w:r>
          </w:p>
        </w:tc>
        <w:tc>
          <w:tcPr>
            <w:tcW w:w="1980" w:type="dxa"/>
            <w:tcBorders>
              <w:top w:val="single" w:sz="6" w:space="0" w:color="000000"/>
              <w:left w:val="single" w:sz="6" w:space="0" w:color="000000"/>
              <w:bottom w:val="single" w:sz="6" w:space="0" w:color="000000"/>
              <w:right w:val="single" w:sz="6" w:space="0" w:color="000000"/>
            </w:tcBorders>
            <w:hideMark/>
          </w:tcPr>
          <w:p w14:paraId="2F942266"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0.68</w:t>
            </w:r>
          </w:p>
        </w:tc>
        <w:tc>
          <w:tcPr>
            <w:tcW w:w="1800" w:type="dxa"/>
            <w:tcBorders>
              <w:top w:val="single" w:sz="6" w:space="0" w:color="000000"/>
              <w:left w:val="single" w:sz="6" w:space="0" w:color="000000"/>
              <w:bottom w:val="single" w:sz="6" w:space="0" w:color="000000"/>
              <w:right w:val="single" w:sz="6" w:space="0" w:color="000000"/>
            </w:tcBorders>
            <w:hideMark/>
          </w:tcPr>
          <w:p w14:paraId="60F88249"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0.78</w:t>
            </w:r>
          </w:p>
        </w:tc>
        <w:tc>
          <w:tcPr>
            <w:tcW w:w="1778" w:type="dxa"/>
            <w:tcBorders>
              <w:top w:val="single" w:sz="6" w:space="0" w:color="000000"/>
              <w:left w:val="single" w:sz="6" w:space="0" w:color="000000"/>
              <w:bottom w:val="single" w:sz="6" w:space="0" w:color="000000"/>
              <w:right w:val="single" w:sz="6" w:space="0" w:color="000000"/>
            </w:tcBorders>
            <w:hideMark/>
          </w:tcPr>
          <w:p w14:paraId="38AB258D"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0.96</w:t>
            </w:r>
          </w:p>
        </w:tc>
      </w:tr>
      <w:tr w:rsidR="00BE61DA" w:rsidRPr="00307D76" w14:paraId="17BC7A18"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76D022AB"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color w:val="000000"/>
              </w:rPr>
              <w:t>Battery</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29CEFB39"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0.96</w:t>
            </w:r>
          </w:p>
        </w:tc>
        <w:tc>
          <w:tcPr>
            <w:tcW w:w="1980" w:type="dxa"/>
            <w:tcBorders>
              <w:top w:val="single" w:sz="6" w:space="0" w:color="000000"/>
              <w:left w:val="single" w:sz="6" w:space="0" w:color="000000"/>
              <w:bottom w:val="single" w:sz="6" w:space="0" w:color="000000"/>
              <w:right w:val="single" w:sz="6" w:space="0" w:color="000000"/>
            </w:tcBorders>
            <w:hideMark/>
          </w:tcPr>
          <w:p w14:paraId="0488925A"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0.51</w:t>
            </w:r>
          </w:p>
        </w:tc>
        <w:tc>
          <w:tcPr>
            <w:tcW w:w="1800" w:type="dxa"/>
            <w:tcBorders>
              <w:top w:val="single" w:sz="6" w:space="0" w:color="000000"/>
              <w:left w:val="single" w:sz="6" w:space="0" w:color="000000"/>
              <w:bottom w:val="single" w:sz="6" w:space="0" w:color="000000"/>
              <w:right w:val="single" w:sz="6" w:space="0" w:color="000000"/>
            </w:tcBorders>
            <w:hideMark/>
          </w:tcPr>
          <w:p w14:paraId="0663359B"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0.67</w:t>
            </w:r>
          </w:p>
        </w:tc>
        <w:tc>
          <w:tcPr>
            <w:tcW w:w="1778" w:type="dxa"/>
            <w:tcBorders>
              <w:top w:val="single" w:sz="6" w:space="0" w:color="000000"/>
              <w:left w:val="single" w:sz="6" w:space="0" w:color="000000"/>
              <w:bottom w:val="single" w:sz="6" w:space="0" w:color="000000"/>
              <w:right w:val="single" w:sz="6" w:space="0" w:color="000000"/>
            </w:tcBorders>
            <w:hideMark/>
          </w:tcPr>
          <w:p w14:paraId="270C238C"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0.97</w:t>
            </w:r>
          </w:p>
        </w:tc>
      </w:tr>
      <w:tr w:rsidR="00BE61DA" w:rsidRPr="00307D76" w14:paraId="6AB0B86D"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34A4A217"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color w:val="000000"/>
              </w:rPr>
              <w:t>Biofuel </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2AEB2F1D"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0.92</w:t>
            </w:r>
          </w:p>
        </w:tc>
        <w:tc>
          <w:tcPr>
            <w:tcW w:w="1980" w:type="dxa"/>
            <w:tcBorders>
              <w:top w:val="single" w:sz="6" w:space="0" w:color="000000"/>
              <w:left w:val="single" w:sz="6" w:space="0" w:color="000000"/>
              <w:bottom w:val="single" w:sz="6" w:space="0" w:color="000000"/>
              <w:right w:val="single" w:sz="6" w:space="0" w:color="000000"/>
            </w:tcBorders>
            <w:hideMark/>
          </w:tcPr>
          <w:p w14:paraId="1B7B2E73"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0.62</w:t>
            </w:r>
          </w:p>
        </w:tc>
        <w:tc>
          <w:tcPr>
            <w:tcW w:w="1800" w:type="dxa"/>
            <w:tcBorders>
              <w:top w:val="single" w:sz="6" w:space="0" w:color="000000"/>
              <w:left w:val="single" w:sz="6" w:space="0" w:color="000000"/>
              <w:bottom w:val="single" w:sz="6" w:space="0" w:color="000000"/>
              <w:right w:val="single" w:sz="6" w:space="0" w:color="000000"/>
            </w:tcBorders>
            <w:hideMark/>
          </w:tcPr>
          <w:p w14:paraId="5FB1AD1E"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0.74</w:t>
            </w:r>
          </w:p>
        </w:tc>
        <w:tc>
          <w:tcPr>
            <w:tcW w:w="1778" w:type="dxa"/>
            <w:tcBorders>
              <w:top w:val="single" w:sz="6" w:space="0" w:color="000000"/>
              <w:left w:val="single" w:sz="6" w:space="0" w:color="000000"/>
              <w:bottom w:val="single" w:sz="6" w:space="0" w:color="000000"/>
              <w:right w:val="single" w:sz="6" w:space="0" w:color="000000"/>
            </w:tcBorders>
            <w:hideMark/>
          </w:tcPr>
          <w:p w14:paraId="3E4B52B5"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0.96</w:t>
            </w:r>
          </w:p>
        </w:tc>
      </w:tr>
      <w:tr w:rsidR="00BE61DA" w:rsidRPr="00307D76" w14:paraId="50E5CB26"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18A0232A"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color w:val="000000"/>
              </w:rPr>
              <w:t>Geothermal</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5271B582"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0.95</w:t>
            </w:r>
          </w:p>
        </w:tc>
        <w:tc>
          <w:tcPr>
            <w:tcW w:w="1980" w:type="dxa"/>
            <w:tcBorders>
              <w:top w:val="single" w:sz="6" w:space="0" w:color="000000"/>
              <w:left w:val="single" w:sz="6" w:space="0" w:color="000000"/>
              <w:bottom w:val="single" w:sz="6" w:space="0" w:color="000000"/>
              <w:right w:val="single" w:sz="6" w:space="0" w:color="000000"/>
            </w:tcBorders>
            <w:hideMark/>
          </w:tcPr>
          <w:p w14:paraId="6F4D1F5B"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0.83</w:t>
            </w:r>
          </w:p>
        </w:tc>
        <w:tc>
          <w:tcPr>
            <w:tcW w:w="1800" w:type="dxa"/>
            <w:tcBorders>
              <w:top w:val="single" w:sz="6" w:space="0" w:color="000000"/>
              <w:left w:val="single" w:sz="6" w:space="0" w:color="000000"/>
              <w:bottom w:val="single" w:sz="6" w:space="0" w:color="000000"/>
              <w:right w:val="single" w:sz="6" w:space="0" w:color="000000"/>
            </w:tcBorders>
            <w:hideMark/>
          </w:tcPr>
          <w:p w14:paraId="7CB8CBCF"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0.89</w:t>
            </w:r>
          </w:p>
        </w:tc>
        <w:tc>
          <w:tcPr>
            <w:tcW w:w="1778" w:type="dxa"/>
            <w:tcBorders>
              <w:top w:val="single" w:sz="6" w:space="0" w:color="000000"/>
              <w:left w:val="single" w:sz="6" w:space="0" w:color="000000"/>
              <w:bottom w:val="single" w:sz="6" w:space="0" w:color="000000"/>
              <w:right w:val="single" w:sz="6" w:space="0" w:color="000000"/>
            </w:tcBorders>
            <w:hideMark/>
          </w:tcPr>
          <w:p w14:paraId="586FB7AA"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0.98</w:t>
            </w:r>
          </w:p>
        </w:tc>
      </w:tr>
      <w:tr w:rsidR="00BE61DA" w:rsidRPr="00307D76" w14:paraId="6DE2FE14"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1AAF5B35"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color w:val="000000"/>
              </w:rPr>
              <w:t>Nuclear </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544AB108"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0.94</w:t>
            </w:r>
          </w:p>
        </w:tc>
        <w:tc>
          <w:tcPr>
            <w:tcW w:w="1980" w:type="dxa"/>
            <w:tcBorders>
              <w:top w:val="single" w:sz="6" w:space="0" w:color="000000"/>
              <w:left w:val="single" w:sz="6" w:space="0" w:color="000000"/>
              <w:bottom w:val="single" w:sz="6" w:space="0" w:color="000000"/>
              <w:right w:val="single" w:sz="6" w:space="0" w:color="000000"/>
            </w:tcBorders>
            <w:hideMark/>
          </w:tcPr>
          <w:p w14:paraId="50766343"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0.63</w:t>
            </w:r>
          </w:p>
        </w:tc>
        <w:tc>
          <w:tcPr>
            <w:tcW w:w="1800" w:type="dxa"/>
            <w:tcBorders>
              <w:top w:val="single" w:sz="6" w:space="0" w:color="000000"/>
              <w:left w:val="single" w:sz="6" w:space="0" w:color="000000"/>
              <w:bottom w:val="single" w:sz="6" w:space="0" w:color="000000"/>
              <w:right w:val="single" w:sz="6" w:space="0" w:color="000000"/>
            </w:tcBorders>
            <w:hideMark/>
          </w:tcPr>
          <w:p w14:paraId="68CAD5A2"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0.75</w:t>
            </w:r>
          </w:p>
        </w:tc>
        <w:tc>
          <w:tcPr>
            <w:tcW w:w="1778" w:type="dxa"/>
            <w:tcBorders>
              <w:top w:val="single" w:sz="6" w:space="0" w:color="000000"/>
              <w:left w:val="single" w:sz="6" w:space="0" w:color="000000"/>
              <w:bottom w:val="single" w:sz="6" w:space="0" w:color="000000"/>
              <w:right w:val="single" w:sz="6" w:space="0" w:color="000000"/>
            </w:tcBorders>
            <w:hideMark/>
          </w:tcPr>
          <w:p w14:paraId="48728EF4"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0.97</w:t>
            </w:r>
          </w:p>
        </w:tc>
      </w:tr>
      <w:tr w:rsidR="00BE61DA" w:rsidRPr="00307D76" w14:paraId="38B0FF51"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383A447F" w14:textId="77777777" w:rsidR="00BE61DA" w:rsidRPr="00307D76" w:rsidRDefault="00BE61DA">
            <w:pPr>
              <w:pStyle w:val="paragraph"/>
              <w:spacing w:before="0" w:beforeAutospacing="0" w:after="0" w:afterAutospacing="0"/>
              <w:textAlignment w:val="baseline"/>
            </w:pPr>
            <w:proofErr w:type="spellStart"/>
            <w:r w:rsidRPr="00307D76">
              <w:rPr>
                <w:rStyle w:val="normaltextrun"/>
                <w:rFonts w:eastAsiaTheme="majorEastAsia"/>
                <w:color w:val="000000"/>
              </w:rPr>
              <w:t>Electrolyzers</w:t>
            </w:r>
            <w:proofErr w:type="spellEnd"/>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2E627FF3"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0.85</w:t>
            </w:r>
          </w:p>
        </w:tc>
        <w:tc>
          <w:tcPr>
            <w:tcW w:w="1980" w:type="dxa"/>
            <w:tcBorders>
              <w:top w:val="single" w:sz="6" w:space="0" w:color="000000"/>
              <w:left w:val="single" w:sz="6" w:space="0" w:color="000000"/>
              <w:bottom w:val="single" w:sz="6" w:space="0" w:color="000000"/>
              <w:right w:val="single" w:sz="6" w:space="0" w:color="000000"/>
            </w:tcBorders>
            <w:hideMark/>
          </w:tcPr>
          <w:p w14:paraId="13D34F84"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0.52</w:t>
            </w:r>
          </w:p>
        </w:tc>
        <w:tc>
          <w:tcPr>
            <w:tcW w:w="1800" w:type="dxa"/>
            <w:tcBorders>
              <w:top w:val="single" w:sz="6" w:space="0" w:color="000000"/>
              <w:left w:val="single" w:sz="6" w:space="0" w:color="000000"/>
              <w:bottom w:val="single" w:sz="6" w:space="0" w:color="000000"/>
              <w:right w:val="single" w:sz="6" w:space="0" w:color="000000"/>
            </w:tcBorders>
            <w:hideMark/>
          </w:tcPr>
          <w:p w14:paraId="2C9E444F"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0.65</w:t>
            </w:r>
          </w:p>
        </w:tc>
        <w:tc>
          <w:tcPr>
            <w:tcW w:w="1778" w:type="dxa"/>
            <w:tcBorders>
              <w:top w:val="single" w:sz="6" w:space="0" w:color="000000"/>
              <w:left w:val="single" w:sz="6" w:space="0" w:color="000000"/>
              <w:bottom w:val="single" w:sz="6" w:space="0" w:color="000000"/>
              <w:right w:val="single" w:sz="6" w:space="0" w:color="000000"/>
            </w:tcBorders>
            <w:hideMark/>
          </w:tcPr>
          <w:p w14:paraId="4EAF5DDE"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0.92</w:t>
            </w:r>
          </w:p>
        </w:tc>
      </w:tr>
      <w:tr w:rsidR="00BE61DA" w:rsidRPr="00307D76" w14:paraId="383334C6"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793F8EF4"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color w:val="000000"/>
              </w:rPr>
              <w:t>Heat Pumps</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165C2041"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0.86</w:t>
            </w:r>
          </w:p>
        </w:tc>
        <w:tc>
          <w:tcPr>
            <w:tcW w:w="1980" w:type="dxa"/>
            <w:tcBorders>
              <w:top w:val="single" w:sz="6" w:space="0" w:color="000000"/>
              <w:left w:val="single" w:sz="6" w:space="0" w:color="000000"/>
              <w:bottom w:val="single" w:sz="6" w:space="0" w:color="000000"/>
              <w:right w:val="single" w:sz="6" w:space="0" w:color="000000"/>
            </w:tcBorders>
            <w:hideMark/>
          </w:tcPr>
          <w:p w14:paraId="674E0998"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0.65</w:t>
            </w:r>
          </w:p>
        </w:tc>
        <w:tc>
          <w:tcPr>
            <w:tcW w:w="1800" w:type="dxa"/>
            <w:tcBorders>
              <w:top w:val="single" w:sz="6" w:space="0" w:color="000000"/>
              <w:left w:val="single" w:sz="6" w:space="0" w:color="000000"/>
              <w:bottom w:val="single" w:sz="6" w:space="0" w:color="000000"/>
              <w:right w:val="single" w:sz="6" w:space="0" w:color="000000"/>
            </w:tcBorders>
            <w:hideMark/>
          </w:tcPr>
          <w:p w14:paraId="37D2FDF6"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0.74</w:t>
            </w:r>
          </w:p>
        </w:tc>
        <w:tc>
          <w:tcPr>
            <w:tcW w:w="1778" w:type="dxa"/>
            <w:tcBorders>
              <w:top w:val="single" w:sz="6" w:space="0" w:color="000000"/>
              <w:left w:val="single" w:sz="6" w:space="0" w:color="000000"/>
              <w:bottom w:val="single" w:sz="6" w:space="0" w:color="000000"/>
              <w:right w:val="single" w:sz="6" w:space="0" w:color="000000"/>
            </w:tcBorders>
            <w:hideMark/>
          </w:tcPr>
          <w:p w14:paraId="346595DE"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0.97</w:t>
            </w:r>
          </w:p>
        </w:tc>
      </w:tr>
      <w:tr w:rsidR="00BE61DA" w:rsidRPr="00307D76" w14:paraId="2735EDAA"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1F7C6294"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color w:val="000000"/>
              </w:rPr>
              <w:t>Permanent Magnets </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01DE88A8"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0.98</w:t>
            </w:r>
          </w:p>
        </w:tc>
        <w:tc>
          <w:tcPr>
            <w:tcW w:w="1980" w:type="dxa"/>
            <w:tcBorders>
              <w:top w:val="single" w:sz="6" w:space="0" w:color="000000"/>
              <w:left w:val="single" w:sz="6" w:space="0" w:color="000000"/>
              <w:bottom w:val="single" w:sz="6" w:space="0" w:color="000000"/>
              <w:right w:val="single" w:sz="6" w:space="0" w:color="000000"/>
            </w:tcBorders>
            <w:hideMark/>
          </w:tcPr>
          <w:p w14:paraId="512D540C"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0.80</w:t>
            </w:r>
          </w:p>
        </w:tc>
        <w:tc>
          <w:tcPr>
            <w:tcW w:w="1800" w:type="dxa"/>
            <w:tcBorders>
              <w:top w:val="single" w:sz="6" w:space="0" w:color="000000"/>
              <w:left w:val="single" w:sz="6" w:space="0" w:color="000000"/>
              <w:bottom w:val="single" w:sz="6" w:space="0" w:color="000000"/>
              <w:right w:val="single" w:sz="6" w:space="0" w:color="000000"/>
            </w:tcBorders>
            <w:hideMark/>
          </w:tcPr>
          <w:p w14:paraId="52FE20FC"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0.88</w:t>
            </w:r>
          </w:p>
        </w:tc>
        <w:tc>
          <w:tcPr>
            <w:tcW w:w="1778" w:type="dxa"/>
            <w:tcBorders>
              <w:top w:val="single" w:sz="6" w:space="0" w:color="000000"/>
              <w:left w:val="single" w:sz="6" w:space="0" w:color="000000"/>
              <w:bottom w:val="single" w:sz="6" w:space="0" w:color="000000"/>
              <w:right w:val="single" w:sz="6" w:space="0" w:color="000000"/>
            </w:tcBorders>
            <w:hideMark/>
          </w:tcPr>
          <w:p w14:paraId="7A443F1B"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0.98</w:t>
            </w:r>
          </w:p>
        </w:tc>
      </w:tr>
      <w:tr w:rsidR="00BE61DA" w:rsidRPr="00307D76" w14:paraId="03C98FAB" w14:textId="77777777">
        <w:trPr>
          <w:trHeight w:val="285"/>
        </w:trPr>
        <w:tc>
          <w:tcPr>
            <w:tcW w:w="1882" w:type="dxa"/>
            <w:tcBorders>
              <w:top w:val="single" w:sz="6" w:space="0" w:color="000000"/>
              <w:left w:val="single" w:sz="6" w:space="0" w:color="000000"/>
              <w:bottom w:val="single" w:sz="6" w:space="0" w:color="000000"/>
              <w:right w:val="single" w:sz="6" w:space="0" w:color="000000"/>
            </w:tcBorders>
            <w:hideMark/>
          </w:tcPr>
          <w:p w14:paraId="5AEB5A2A" w14:textId="77777777" w:rsidR="00BE61DA" w:rsidRPr="00307D76" w:rsidRDefault="00BE61DA">
            <w:pPr>
              <w:pStyle w:val="paragraph"/>
              <w:spacing w:before="0" w:beforeAutospacing="0" w:after="0" w:afterAutospacing="0"/>
              <w:textAlignment w:val="baseline"/>
            </w:pPr>
            <w:r w:rsidRPr="00307D76">
              <w:rPr>
                <w:rStyle w:val="normaltextrun"/>
                <w:rFonts w:eastAsiaTheme="majorEastAsia"/>
                <w:color w:val="000000"/>
              </w:rPr>
              <w:t>Transmission</w:t>
            </w:r>
            <w:r w:rsidRPr="00307D76">
              <w:rPr>
                <w:rStyle w:val="eop"/>
                <w:rFonts w:eastAsiaTheme="majorEastAsia"/>
                <w:color w:val="000000"/>
              </w:rPr>
              <w:t> </w:t>
            </w:r>
          </w:p>
        </w:tc>
        <w:tc>
          <w:tcPr>
            <w:tcW w:w="1890" w:type="dxa"/>
            <w:tcBorders>
              <w:top w:val="single" w:sz="6" w:space="0" w:color="000000"/>
              <w:left w:val="single" w:sz="6" w:space="0" w:color="000000"/>
              <w:bottom w:val="single" w:sz="6" w:space="0" w:color="000000"/>
              <w:right w:val="single" w:sz="6" w:space="0" w:color="000000"/>
            </w:tcBorders>
            <w:hideMark/>
          </w:tcPr>
          <w:p w14:paraId="11EEDB12"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0.91</w:t>
            </w:r>
          </w:p>
        </w:tc>
        <w:tc>
          <w:tcPr>
            <w:tcW w:w="1980" w:type="dxa"/>
            <w:tcBorders>
              <w:top w:val="single" w:sz="6" w:space="0" w:color="000000"/>
              <w:left w:val="single" w:sz="6" w:space="0" w:color="000000"/>
              <w:bottom w:val="single" w:sz="6" w:space="0" w:color="000000"/>
              <w:right w:val="single" w:sz="6" w:space="0" w:color="000000"/>
            </w:tcBorders>
            <w:hideMark/>
          </w:tcPr>
          <w:p w14:paraId="135704E7"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0.68</w:t>
            </w:r>
          </w:p>
        </w:tc>
        <w:tc>
          <w:tcPr>
            <w:tcW w:w="1800" w:type="dxa"/>
            <w:tcBorders>
              <w:top w:val="single" w:sz="6" w:space="0" w:color="000000"/>
              <w:left w:val="single" w:sz="6" w:space="0" w:color="000000"/>
              <w:bottom w:val="single" w:sz="6" w:space="0" w:color="000000"/>
              <w:right w:val="single" w:sz="6" w:space="0" w:color="000000"/>
            </w:tcBorders>
            <w:hideMark/>
          </w:tcPr>
          <w:p w14:paraId="0C63D0B6"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0.78</w:t>
            </w:r>
          </w:p>
        </w:tc>
        <w:tc>
          <w:tcPr>
            <w:tcW w:w="1778" w:type="dxa"/>
            <w:tcBorders>
              <w:top w:val="single" w:sz="6" w:space="0" w:color="000000"/>
              <w:left w:val="single" w:sz="6" w:space="0" w:color="000000"/>
              <w:bottom w:val="single" w:sz="6" w:space="0" w:color="000000"/>
              <w:right w:val="single" w:sz="6" w:space="0" w:color="000000"/>
            </w:tcBorders>
            <w:hideMark/>
          </w:tcPr>
          <w:p w14:paraId="6C4A91D5" w14:textId="77777777" w:rsidR="00BE61DA" w:rsidRPr="00307D76" w:rsidRDefault="00BE61DA">
            <w:pPr>
              <w:pStyle w:val="paragraph"/>
              <w:spacing w:before="0" w:beforeAutospacing="0" w:after="0" w:afterAutospacing="0"/>
              <w:jc w:val="center"/>
              <w:textAlignment w:val="baseline"/>
            </w:pPr>
            <w:r w:rsidRPr="00307D76">
              <w:rPr>
                <w:rStyle w:val="normaltextrun"/>
                <w:rFonts w:eastAsiaTheme="majorEastAsia"/>
                <w:color w:val="000000"/>
              </w:rPr>
              <w:t>0.96</w:t>
            </w:r>
          </w:p>
        </w:tc>
      </w:tr>
    </w:tbl>
    <w:p w14:paraId="66994D30" w14:textId="77777777" w:rsidR="00BE61DA" w:rsidRPr="00307D76" w:rsidRDefault="00BE61DA" w:rsidP="00BE61DA">
      <w:pPr>
        <w:textAlignment w:val="baseline"/>
        <w:rPr>
          <w:sz w:val="18"/>
          <w:szCs w:val="18"/>
        </w:rPr>
      </w:pPr>
    </w:p>
    <w:p w14:paraId="223321E0" w14:textId="77777777" w:rsidR="00BE61DA" w:rsidRPr="00307D76" w:rsidRDefault="00BE61DA" w:rsidP="00BE61DA">
      <w:pPr>
        <w:textAlignment w:val="baseline"/>
        <w:rPr>
          <w:sz w:val="18"/>
          <w:szCs w:val="18"/>
        </w:rPr>
      </w:pPr>
    </w:p>
    <w:p w14:paraId="1EA75662" w14:textId="77777777" w:rsidR="00BE61DA" w:rsidRPr="00803487" w:rsidRDefault="00BE61DA" w:rsidP="00BE61DA">
      <w:pPr>
        <w:pStyle w:val="Heading2"/>
        <w:spacing w:line="480" w:lineRule="auto"/>
        <w:rPr>
          <w:rFonts w:cs="Times New Roman"/>
        </w:rPr>
      </w:pPr>
      <w:r w:rsidRPr="00803487">
        <w:rPr>
          <w:rFonts w:cs="Times New Roman"/>
        </w:rPr>
        <w:t>Author Information</w:t>
      </w:r>
    </w:p>
    <w:p w14:paraId="14A9B66F" w14:textId="77777777" w:rsidR="00BE61DA" w:rsidRPr="00803487" w:rsidRDefault="00BE61DA" w:rsidP="00BE61DA">
      <w:pPr>
        <w:pStyle w:val="EndnoteText"/>
        <w:rPr>
          <w:rFonts w:ascii="Times New Roman" w:hAnsi="Times New Roman" w:cs="Times New Roman"/>
          <w:b/>
          <w:bCs/>
          <w:sz w:val="24"/>
          <w:szCs w:val="24"/>
        </w:rPr>
      </w:pPr>
      <w:r w:rsidRPr="00803487">
        <w:rPr>
          <w:rFonts w:ascii="Times New Roman" w:hAnsi="Times New Roman" w:cs="Times New Roman"/>
          <w:b/>
          <w:bCs/>
          <w:sz w:val="24"/>
          <w:szCs w:val="24"/>
        </w:rPr>
        <w:t>University of Mississippi, 133 Deupree Hall, Oxford, Mississippi, 38655, United States.</w:t>
      </w:r>
    </w:p>
    <w:p w14:paraId="4DC88914" w14:textId="77777777" w:rsidR="00BE61DA" w:rsidRPr="00803487" w:rsidRDefault="00BE61DA" w:rsidP="00BE61DA">
      <w:pPr>
        <w:pStyle w:val="EndnoteText"/>
        <w:rPr>
          <w:rFonts w:ascii="Times New Roman" w:hAnsi="Times New Roman" w:cs="Times New Roman"/>
          <w:sz w:val="24"/>
          <w:szCs w:val="24"/>
        </w:rPr>
      </w:pPr>
      <w:r w:rsidRPr="00803487">
        <w:rPr>
          <w:rFonts w:ascii="Times New Roman" w:hAnsi="Times New Roman" w:cs="Times New Roman"/>
          <w:sz w:val="24"/>
          <w:szCs w:val="24"/>
        </w:rPr>
        <w:t>Ishana Ratan</w:t>
      </w:r>
    </w:p>
    <w:p w14:paraId="213FAC6B" w14:textId="77777777" w:rsidR="00BE61DA" w:rsidRPr="00803487" w:rsidRDefault="00BE61DA" w:rsidP="00BE61DA">
      <w:pPr>
        <w:pStyle w:val="EndnoteText"/>
        <w:rPr>
          <w:rFonts w:ascii="Times New Roman" w:hAnsi="Times New Roman" w:cs="Times New Roman"/>
          <w:b/>
          <w:bCs/>
          <w:sz w:val="24"/>
          <w:szCs w:val="24"/>
        </w:rPr>
      </w:pPr>
    </w:p>
    <w:p w14:paraId="22C64AC8" w14:textId="77777777" w:rsidR="00BE61DA" w:rsidRPr="00803487" w:rsidRDefault="00BE61DA" w:rsidP="00BE61DA">
      <w:pPr>
        <w:pStyle w:val="EndnoteText"/>
        <w:rPr>
          <w:rFonts w:ascii="Times New Roman" w:hAnsi="Times New Roman" w:cs="Times New Roman"/>
          <w:b/>
          <w:bCs/>
          <w:sz w:val="24"/>
          <w:szCs w:val="24"/>
        </w:rPr>
      </w:pPr>
      <w:r w:rsidRPr="00803487">
        <w:rPr>
          <w:rFonts w:ascii="Times New Roman" w:hAnsi="Times New Roman" w:cs="Times New Roman"/>
          <w:b/>
          <w:bCs/>
          <w:sz w:val="24"/>
          <w:szCs w:val="24"/>
        </w:rPr>
        <w:t>University of Delaware, 405 Smith Hall, 18 Amstel Ave, Newark, Delaware 19716, United States.</w:t>
      </w:r>
    </w:p>
    <w:p w14:paraId="2C2FA031" w14:textId="77777777" w:rsidR="00BE61DA" w:rsidRPr="00803487" w:rsidRDefault="00BE61DA" w:rsidP="00BE61DA">
      <w:pPr>
        <w:pStyle w:val="EndnoteText"/>
        <w:rPr>
          <w:rFonts w:ascii="Times New Roman" w:hAnsi="Times New Roman" w:cs="Times New Roman"/>
          <w:sz w:val="24"/>
          <w:szCs w:val="24"/>
        </w:rPr>
      </w:pPr>
      <w:r w:rsidRPr="00803487">
        <w:rPr>
          <w:rFonts w:ascii="Times New Roman" w:hAnsi="Times New Roman" w:cs="Times New Roman"/>
          <w:sz w:val="24"/>
          <w:szCs w:val="24"/>
        </w:rPr>
        <w:t>Benjamin E. Bagozzi</w:t>
      </w:r>
    </w:p>
    <w:p w14:paraId="3A2140DB" w14:textId="77777777" w:rsidR="00BE61DA" w:rsidRPr="00803487" w:rsidRDefault="00BE61DA" w:rsidP="00BE61DA">
      <w:pPr>
        <w:pStyle w:val="EndnoteText"/>
        <w:rPr>
          <w:rFonts w:ascii="Times New Roman" w:hAnsi="Times New Roman" w:cs="Times New Roman"/>
          <w:sz w:val="24"/>
          <w:szCs w:val="24"/>
        </w:rPr>
      </w:pPr>
    </w:p>
    <w:p w14:paraId="28C1EF38" w14:textId="77777777" w:rsidR="00BE61DA" w:rsidRPr="00803487" w:rsidRDefault="00BE61DA" w:rsidP="00BE61DA">
      <w:pPr>
        <w:pStyle w:val="EndnoteText"/>
        <w:rPr>
          <w:rFonts w:ascii="Times New Roman" w:hAnsi="Times New Roman" w:cs="Times New Roman"/>
          <w:b/>
          <w:bCs/>
          <w:sz w:val="24"/>
          <w:szCs w:val="24"/>
        </w:rPr>
      </w:pPr>
      <w:r w:rsidRPr="00803487">
        <w:rPr>
          <w:rFonts w:ascii="Times New Roman" w:hAnsi="Times New Roman" w:cs="Times New Roman"/>
          <w:b/>
          <w:bCs/>
          <w:sz w:val="24"/>
          <w:szCs w:val="24"/>
        </w:rPr>
        <w:t>Johns Hopkins University, 400 N Charles St, Baltimore, Maryland, 21218, United States.</w:t>
      </w:r>
    </w:p>
    <w:p w14:paraId="33031322" w14:textId="77777777" w:rsidR="00BE61DA" w:rsidRPr="00803487" w:rsidRDefault="00BE61DA" w:rsidP="00BE61DA">
      <w:pPr>
        <w:pStyle w:val="EndnoteText"/>
        <w:rPr>
          <w:rFonts w:ascii="Times New Roman" w:hAnsi="Times New Roman" w:cs="Times New Roman"/>
          <w:sz w:val="24"/>
          <w:szCs w:val="24"/>
        </w:rPr>
      </w:pPr>
      <w:r w:rsidRPr="00803487">
        <w:rPr>
          <w:rFonts w:ascii="Times New Roman" w:hAnsi="Times New Roman" w:cs="Times New Roman"/>
          <w:sz w:val="24"/>
          <w:szCs w:val="24"/>
        </w:rPr>
        <w:t>Jonas Goldman, Becky Han, Bentley Allan, Tim Sahay, Bentely Allan</w:t>
      </w:r>
    </w:p>
    <w:p w14:paraId="1801C663" w14:textId="77777777" w:rsidR="00BE61DA" w:rsidRPr="00803487" w:rsidRDefault="00BE61DA" w:rsidP="00BE61DA">
      <w:pPr>
        <w:pStyle w:val="EndnoteText"/>
        <w:rPr>
          <w:rFonts w:ascii="Times New Roman" w:hAnsi="Times New Roman" w:cs="Times New Roman"/>
          <w:sz w:val="24"/>
          <w:szCs w:val="24"/>
        </w:rPr>
      </w:pPr>
    </w:p>
    <w:p w14:paraId="17247EF0" w14:textId="77777777" w:rsidR="00BE61DA" w:rsidRPr="00803487" w:rsidRDefault="00BE61DA" w:rsidP="00BE61DA">
      <w:r w:rsidRPr="00803487">
        <w:t xml:space="preserve">Correspondence and requests for materials should be addressed to Ishana Ratan at </w:t>
      </w:r>
      <w:hyperlink r:id="rId27" w:history="1">
        <w:r w:rsidRPr="00803487">
          <w:rPr>
            <w:rStyle w:val="Hyperlink"/>
          </w:rPr>
          <w:t>iratan@olemiss.edu</w:t>
        </w:r>
      </w:hyperlink>
      <w:r w:rsidRPr="00803487">
        <w:t>.</w:t>
      </w:r>
    </w:p>
    <w:p w14:paraId="6E266ECA" w14:textId="77777777" w:rsidR="00BE61DA" w:rsidRPr="00307D76" w:rsidRDefault="00BE61DA" w:rsidP="00BE61DA">
      <w:pPr>
        <w:spacing w:line="480" w:lineRule="auto"/>
      </w:pPr>
    </w:p>
    <w:p w14:paraId="53751EA9" w14:textId="77777777" w:rsidR="00BE61DA" w:rsidRDefault="00BE61DA" w:rsidP="00BE61DA">
      <w:pPr>
        <w:pStyle w:val="Heading2"/>
        <w:rPr>
          <w:b w:val="0"/>
          <w:bCs w:val="0"/>
        </w:rPr>
      </w:pPr>
      <w:r w:rsidRPr="00307D76">
        <w:t>Contributions</w:t>
      </w:r>
    </w:p>
    <w:p w14:paraId="4F262D28" w14:textId="77777777" w:rsidR="00BE61DA" w:rsidRPr="00307D76" w:rsidRDefault="00BE61DA" w:rsidP="00BE61DA">
      <w:pPr>
        <w:rPr>
          <w:b/>
          <w:bCs/>
        </w:rPr>
      </w:pPr>
    </w:p>
    <w:p w14:paraId="069F49BA" w14:textId="77777777" w:rsidR="00BE61DA" w:rsidRPr="00307D76" w:rsidRDefault="00BE61DA" w:rsidP="00BE61DA">
      <w:pPr>
        <w:pStyle w:val="NoSpacing"/>
      </w:pPr>
      <w:r w:rsidRPr="00307D76">
        <w:rPr>
          <w:b/>
          <w:bCs/>
        </w:rPr>
        <w:t xml:space="preserve">Author Contribution Statement: </w:t>
      </w:r>
      <w:r w:rsidRPr="00307D76">
        <w:t>I.R. contributed to data analysis, data visualization, and initial paper, methods, and supplementary information drafting. B.E.B. contributed to the development of the methodology, assisted with the interpretation and visualization of results, contributed to drafting the Methods section, and reviewed and provided feedback on the manuscript and appendix. J.G. and B.H. contributed to data collection. T.S. contributed to paper conceptualization and provided feedback on the main text. B.A. contributed to paper conceptualization, drafting of the main text, and provided feedback on the main text and data analysis and visualization.</w:t>
      </w:r>
    </w:p>
    <w:p w14:paraId="3B27BED1" w14:textId="27DC1128" w:rsidR="00307D76" w:rsidRPr="00307D76" w:rsidRDefault="00307D76" w:rsidP="00BE61DA">
      <w:pPr>
        <w:pStyle w:val="Bibliography"/>
      </w:pPr>
    </w:p>
    <w:sectPr w:rsidR="00307D76" w:rsidRPr="00307D76">
      <w:footerReference w:type="even" r:id="rId28"/>
      <w:footerReference w:type="default" r:id="rId2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shana Ratan" w:date="2026-01-07T08:32:00Z" w:initials="IR">
    <w:p w14:paraId="04C556D1" w14:textId="6541B360" w:rsidR="00F1104C" w:rsidRDefault="00F1104C">
      <w:pPr>
        <w:pStyle w:val="CommentText"/>
      </w:pPr>
      <w:r>
        <w:rPr>
          <w:rStyle w:val="CommentReference"/>
        </w:rPr>
        <w:annotationRef/>
      </w:r>
      <w:r w:rsidRPr="7646B0F9">
        <w:t>2-3 sentences of basic-level introduction to the field; a brief account of the background and rationale of the work</w:t>
      </w:r>
    </w:p>
    <w:p w14:paraId="4A09A2A1" w14:textId="26A60B78" w:rsidR="00F1104C" w:rsidRDefault="00F1104C">
      <w:pPr>
        <w:pStyle w:val="CommentText"/>
      </w:pPr>
    </w:p>
    <w:p w14:paraId="36430544" w14:textId="43FBDE63" w:rsidR="00F1104C" w:rsidRDefault="00F1104C">
      <w:pPr>
        <w:pStyle w:val="CommentText"/>
      </w:pPr>
      <w:r w:rsidRPr="145A2D79">
        <w:t>a statement of the main conclusions (introduced by the phrase 'Here we show' or its equivalent)</w:t>
      </w:r>
    </w:p>
    <w:p w14:paraId="064B84C1" w14:textId="1A73CDF7" w:rsidR="00F1104C" w:rsidRDefault="00F1104C">
      <w:pPr>
        <w:pStyle w:val="CommentText"/>
      </w:pPr>
    </w:p>
    <w:p w14:paraId="690EA29F" w14:textId="433C40CC" w:rsidR="00F1104C" w:rsidRDefault="00F1104C">
      <w:pPr>
        <w:pStyle w:val="CommentText"/>
      </w:pPr>
      <w:r w:rsidRPr="363E53DC">
        <w:t>and finally, 2-3 sentences putting the main findings into general context so it is clear how the results described in the paper have moved the field forwards. </w:t>
      </w:r>
    </w:p>
  </w:comment>
  <w:comment w:id="1" w:author="Ishana Ratan" w:date="2026-01-07T08:33:00Z" w:initials="IR">
    <w:p w14:paraId="6190BB4C" w14:textId="100E919B" w:rsidR="00F1104C" w:rsidRDefault="00F1104C">
      <w:pPr>
        <w:pStyle w:val="CommentText"/>
      </w:pPr>
      <w:r>
        <w:rPr>
          <w:rStyle w:val="CommentReference"/>
        </w:rPr>
        <w:annotationRef/>
      </w:r>
      <w:r w:rsidRPr="73258586">
        <w:t>nature example: https://www.nature.com/documents/nature-summary-paragraph.pdf</w:t>
      </w:r>
    </w:p>
  </w:comment>
  <w:comment w:id="2" w:author="Ishana Ratan" w:date="2026-01-07T09:02:00Z" w:initials="IR">
    <w:p w14:paraId="15FF262F" w14:textId="298DB70B" w:rsidR="007E0DF0" w:rsidRDefault="007E0DF0">
      <w:pPr>
        <w:pStyle w:val="CommentText"/>
      </w:pPr>
      <w:r>
        <w:rPr>
          <w:rStyle w:val="CommentReference"/>
        </w:rPr>
        <w:annotationRef/>
      </w:r>
      <w:r>
        <w:fldChar w:fldCharType="begin"/>
      </w:r>
      <w:r>
        <w:instrText xml:space="preserve"> HYPERLINK "mailto:ballan1@jh.edu"</w:instrText>
      </w:r>
      <w:bookmarkStart w:id="3" w:name="_@_FC4C2A0E471241328EC96F7524598DB9Z"/>
      <w:r>
        <w:fldChar w:fldCharType="separate"/>
      </w:r>
      <w:bookmarkEnd w:id="3"/>
      <w:r w:rsidRPr="73BCAC06">
        <w:rPr>
          <w:rStyle w:val="Mention"/>
          <w:noProof/>
        </w:rPr>
        <w:t>@Bentley Allan</w:t>
      </w:r>
      <w:r>
        <w:fldChar w:fldCharType="end"/>
      </w:r>
      <w:r w:rsidRPr="7CE2B1E8">
        <w:t xml:space="preserve"> please edit! This is a very very rough first draft</w:t>
      </w:r>
    </w:p>
  </w:comment>
  <w:comment w:id="8" w:author="Bentley Allan" w:date="2026-04-02T05:39:00Z" w:initials="BA">
    <w:p w14:paraId="78051ED8" w14:textId="26C4FCD9" w:rsidR="00DE42E1" w:rsidRDefault="00DE42E1" w:rsidP="00DE42E1">
      <w:r>
        <w:rPr>
          <w:rStyle w:val="CommentReference"/>
        </w:rPr>
        <w:annotationRef/>
      </w:r>
      <w:r>
        <w:rPr>
          <w:rFonts w:asciiTheme="minorHAnsi" w:eastAsiaTheme="minorHAnsi" w:hAnsiTheme="minorHAnsi" w:cstheme="minorBidi"/>
          <w:kern w:val="2"/>
          <w:sz w:val="20"/>
          <w:szCs w:val="20"/>
          <w14:ligatures w14:val="standardContextual"/>
        </w:rPr>
        <w:fldChar w:fldCharType="begin"/>
      </w:r>
      <w:r>
        <w:rPr>
          <w:rFonts w:asciiTheme="minorHAnsi" w:eastAsiaTheme="minorHAnsi" w:hAnsiTheme="minorHAnsi" w:cstheme="minorBidi"/>
          <w:kern w:val="2"/>
          <w:sz w:val="20"/>
          <w:szCs w:val="20"/>
          <w14:ligatures w14:val="standardContextual"/>
        </w:rPr>
        <w:instrText>HYPERLINK "mailto:iratan1@jh.edu"</w:instrText>
      </w:r>
      <w:r>
        <w:rPr>
          <w:rFonts w:asciiTheme="minorHAnsi" w:eastAsiaTheme="minorHAnsi" w:hAnsiTheme="minorHAnsi" w:cstheme="minorBidi"/>
          <w:kern w:val="2"/>
          <w:sz w:val="20"/>
          <w:szCs w:val="20"/>
          <w14:ligatures w14:val="standardContextual"/>
        </w:rPr>
      </w:r>
      <w:bookmarkStart w:id="10" w:name="_@_4BD7301E90EC1E4A85C350324B20D816Z"/>
      <w:r>
        <w:rPr>
          <w:rFonts w:asciiTheme="minorHAnsi" w:eastAsiaTheme="minorHAnsi" w:hAnsiTheme="minorHAnsi" w:cstheme="minorBidi"/>
          <w:kern w:val="2"/>
          <w:sz w:val="20"/>
          <w:szCs w:val="20"/>
          <w14:ligatures w14:val="standardContextual"/>
        </w:rPr>
        <w:fldChar w:fldCharType="separate"/>
      </w:r>
      <w:bookmarkEnd w:id="10"/>
      <w:r w:rsidRPr="00DE42E1">
        <w:rPr>
          <w:rStyle w:val="Mention"/>
          <w:rFonts w:asciiTheme="minorHAnsi" w:eastAsiaTheme="minorHAnsi" w:hAnsiTheme="minorHAnsi" w:cstheme="minorBidi"/>
          <w:noProof/>
          <w:kern w:val="2"/>
          <w:sz w:val="20"/>
          <w:szCs w:val="20"/>
          <w14:ligatures w14:val="standardContextual"/>
        </w:rPr>
        <w:t>@Ishana Ratan</w:t>
      </w:r>
      <w:r>
        <w:rPr>
          <w:rFonts w:asciiTheme="minorHAnsi" w:eastAsiaTheme="minorHAnsi" w:hAnsiTheme="minorHAnsi" w:cstheme="minorBidi"/>
          <w:kern w:val="2"/>
          <w:sz w:val="20"/>
          <w:szCs w:val="20"/>
          <w14:ligatures w14:val="standardContextual"/>
        </w:rPr>
        <w:fldChar w:fldCharType="end"/>
      </w:r>
      <w:r>
        <w:rPr>
          <w:rFonts w:asciiTheme="minorHAnsi" w:eastAsiaTheme="minorHAnsi" w:hAnsiTheme="minorHAnsi" w:cstheme="minorBidi"/>
          <w:kern w:val="2"/>
          <w:sz w:val="20"/>
          <w:szCs w:val="20"/>
          <w14:ligatures w14:val="standardContextual"/>
        </w:rPr>
        <w:t xml:space="preserve"> Sound right?</w:t>
      </w:r>
    </w:p>
  </w:comment>
  <w:comment w:id="9" w:author="Ishana Ratan" w:date="2026-04-04T10:28:00Z" w:initials="RI">
    <w:p w14:paraId="750F1477" w14:textId="77777777" w:rsidR="001031F0" w:rsidRDefault="001031F0" w:rsidP="001031F0">
      <w:r>
        <w:rPr>
          <w:rStyle w:val="CommentReference"/>
        </w:rPr>
        <w:annotationRef/>
      </w:r>
      <w:r>
        <w:rPr>
          <w:rFonts w:asciiTheme="minorHAnsi" w:eastAsiaTheme="minorHAnsi" w:hAnsiTheme="minorHAnsi" w:cstheme="minorBidi"/>
          <w:kern w:val="2"/>
          <w:sz w:val="20"/>
          <w:szCs w:val="20"/>
          <w14:ligatures w14:val="standardContextual"/>
        </w:rPr>
        <w:t>yes!</w:t>
      </w:r>
    </w:p>
  </w:comment>
  <w:comment w:id="11" w:author="Ishana Ratan" w:date="2026-04-04T14:44:00Z" w:initials="IR">
    <w:p w14:paraId="6A15B457" w14:textId="71EEAC56" w:rsidR="00B76612" w:rsidRDefault="00B76612">
      <w:pPr>
        <w:pStyle w:val="CommentText"/>
      </w:pPr>
      <w:r>
        <w:rPr>
          <w:rStyle w:val="CommentReference"/>
        </w:rPr>
        <w:annotationRef/>
      </w:r>
      <w:r>
        <w:fldChar w:fldCharType="begin"/>
      </w:r>
      <w:r>
        <w:instrText xml:space="preserve"> HYPERLINK "mailto:jgoldm29@jh.edu"</w:instrText>
      </w:r>
      <w:bookmarkStart w:id="13" w:name="_@_ED1A8C323C774CCF9DED162548AF3963Z"/>
      <w:r>
        <w:fldChar w:fldCharType="separate"/>
      </w:r>
      <w:bookmarkEnd w:id="13"/>
      <w:r w:rsidRPr="48780201">
        <w:rPr>
          <w:rStyle w:val="Mention"/>
          <w:noProof/>
        </w:rPr>
        <w:t>@Jonas Goldman</w:t>
      </w:r>
      <w:r>
        <w:fldChar w:fldCharType="end"/>
      </w:r>
      <w:r w:rsidRPr="27EEE11C">
        <w:t xml:space="preserve"> can you add descriptions please</w:t>
      </w:r>
    </w:p>
  </w:comment>
  <w:comment w:id="12" w:author="Jonas Goldman" w:date="2026-04-05T15:38:00Z" w:initials="JG">
    <w:p w14:paraId="53D7B18F" w14:textId="6AECD4F4" w:rsidR="00B76612" w:rsidRDefault="00B76612">
      <w:pPr>
        <w:pStyle w:val="CommentText"/>
      </w:pPr>
      <w:r>
        <w:rPr>
          <w:rStyle w:val="CommentReference"/>
        </w:rPr>
        <w:annotationRef/>
      </w:r>
      <w:r w:rsidRPr="153079DD">
        <w:t>Done</w:t>
      </w:r>
    </w:p>
  </w:comment>
  <w:comment w:id="14" w:author="Ishana Ratan" w:date="2026-04-05T16:11:00Z" w:initials="RI">
    <w:p w14:paraId="6475D194" w14:textId="7E986248" w:rsidR="00F61D20" w:rsidRDefault="00F61D20" w:rsidP="00F61D20">
      <w:r>
        <w:rPr>
          <w:rStyle w:val="CommentReference"/>
        </w:rPr>
        <w:annotationRef/>
      </w:r>
      <w:r>
        <w:rPr>
          <w:rFonts w:asciiTheme="minorHAnsi" w:eastAsiaTheme="minorHAnsi" w:hAnsiTheme="minorHAnsi" w:cstheme="minorBidi"/>
          <w:kern w:val="2"/>
          <w:sz w:val="20"/>
          <w:szCs w:val="20"/>
          <w14:ligatures w14:val="standardContextual"/>
        </w:rPr>
        <w:fldChar w:fldCharType="begin"/>
      </w:r>
      <w:r>
        <w:rPr>
          <w:rFonts w:asciiTheme="minorHAnsi" w:eastAsiaTheme="minorHAnsi" w:hAnsiTheme="minorHAnsi" w:cstheme="minorBidi"/>
          <w:kern w:val="2"/>
          <w:sz w:val="20"/>
          <w:szCs w:val="20"/>
          <w14:ligatures w14:val="standardContextual"/>
        </w:rPr>
        <w:instrText>HYPERLINK "mailto:jgoldm29@jh.edu"</w:instrText>
      </w:r>
      <w:r>
        <w:rPr>
          <w:rFonts w:asciiTheme="minorHAnsi" w:eastAsiaTheme="minorHAnsi" w:hAnsiTheme="minorHAnsi" w:cstheme="minorBidi"/>
          <w:kern w:val="2"/>
          <w:sz w:val="20"/>
          <w:szCs w:val="20"/>
          <w14:ligatures w14:val="standardContextual"/>
        </w:rPr>
      </w:r>
      <w:bookmarkStart w:id="15" w:name="_@_9BB1A385BCBE9D4AA228F8141AC8484EZ"/>
      <w:r>
        <w:rPr>
          <w:rFonts w:asciiTheme="minorHAnsi" w:eastAsiaTheme="minorHAnsi" w:hAnsiTheme="minorHAnsi" w:cstheme="minorBidi"/>
          <w:kern w:val="2"/>
          <w:sz w:val="20"/>
          <w:szCs w:val="20"/>
          <w14:ligatures w14:val="standardContextual"/>
        </w:rPr>
        <w:fldChar w:fldCharType="separate"/>
      </w:r>
      <w:bookmarkEnd w:id="15"/>
      <w:r w:rsidRPr="00F61D20">
        <w:rPr>
          <w:rStyle w:val="Mention"/>
          <w:rFonts w:asciiTheme="minorHAnsi" w:eastAsiaTheme="minorHAnsi" w:hAnsiTheme="minorHAnsi" w:cstheme="minorBidi"/>
          <w:noProof/>
          <w:kern w:val="2"/>
          <w:sz w:val="20"/>
          <w:szCs w:val="20"/>
          <w14:ligatures w14:val="standardContextual"/>
        </w:rPr>
        <w:t>@Jonas Goldman</w:t>
      </w:r>
      <w:r>
        <w:rPr>
          <w:rFonts w:asciiTheme="minorHAnsi" w:eastAsiaTheme="minorHAnsi" w:hAnsiTheme="minorHAnsi" w:cstheme="minorBidi"/>
          <w:kern w:val="2"/>
          <w:sz w:val="20"/>
          <w:szCs w:val="20"/>
          <w14:ligatures w14:val="standardContextual"/>
        </w:rPr>
        <w:fldChar w:fldCharType="end"/>
      </w:r>
      <w:r>
        <w:rPr>
          <w:rFonts w:asciiTheme="minorHAnsi" w:eastAsiaTheme="minorHAnsi" w:hAnsiTheme="minorHAnsi" w:cstheme="minorBidi"/>
          <w:kern w:val="2"/>
          <w:sz w:val="20"/>
          <w:szCs w:val="20"/>
          <w14:ligatures w14:val="standardContextual"/>
        </w:rPr>
        <w:t>ayudame!</w:t>
      </w:r>
    </w:p>
  </w:comment>
  <w:comment w:id="16" w:author="Bentley Allan" w:date="2026-04-03T07:12:00Z" w:initials="BA">
    <w:p w14:paraId="514097FA" w14:textId="335C3E44" w:rsidR="00E110DE" w:rsidRDefault="00E110DE" w:rsidP="00E110DE">
      <w:r>
        <w:rPr>
          <w:rStyle w:val="CommentReference"/>
        </w:rPr>
        <w:annotationRef/>
      </w:r>
      <w:r>
        <w:rPr>
          <w:rFonts w:asciiTheme="minorHAnsi" w:eastAsiaTheme="minorHAnsi" w:hAnsiTheme="minorHAnsi" w:cstheme="minorBidi"/>
          <w:kern w:val="2"/>
          <w:sz w:val="20"/>
          <w:szCs w:val="20"/>
          <w14:ligatures w14:val="standardContextual"/>
        </w:rPr>
        <w:fldChar w:fldCharType="begin"/>
      </w:r>
      <w:r>
        <w:rPr>
          <w:rFonts w:asciiTheme="minorHAnsi" w:eastAsiaTheme="minorHAnsi" w:hAnsiTheme="minorHAnsi" w:cstheme="minorBidi"/>
          <w:kern w:val="2"/>
          <w:sz w:val="20"/>
          <w:szCs w:val="20"/>
          <w14:ligatures w14:val="standardContextual"/>
        </w:rPr>
        <w:instrText>HYPERLINK "mailto:iratan1@jh.edu"</w:instrText>
      </w:r>
      <w:r>
        <w:rPr>
          <w:rFonts w:asciiTheme="minorHAnsi" w:eastAsiaTheme="minorHAnsi" w:hAnsiTheme="minorHAnsi" w:cstheme="minorBidi"/>
          <w:kern w:val="2"/>
          <w:sz w:val="20"/>
          <w:szCs w:val="20"/>
          <w14:ligatures w14:val="standardContextual"/>
        </w:rPr>
      </w:r>
      <w:bookmarkStart w:id="19" w:name="_@_38127FEC7A519E4D928F05FE7622C6D5Z"/>
      <w:r>
        <w:rPr>
          <w:rFonts w:asciiTheme="minorHAnsi" w:eastAsiaTheme="minorHAnsi" w:hAnsiTheme="minorHAnsi" w:cstheme="minorBidi"/>
          <w:kern w:val="2"/>
          <w:sz w:val="20"/>
          <w:szCs w:val="20"/>
          <w14:ligatures w14:val="standardContextual"/>
        </w:rPr>
        <w:fldChar w:fldCharType="separate"/>
      </w:r>
      <w:bookmarkEnd w:id="19"/>
      <w:r w:rsidRPr="00E110DE">
        <w:rPr>
          <w:rStyle w:val="Mention"/>
          <w:rFonts w:asciiTheme="minorHAnsi" w:eastAsiaTheme="minorHAnsi" w:hAnsiTheme="minorHAnsi" w:cstheme="minorBidi"/>
          <w:noProof/>
          <w:kern w:val="2"/>
          <w:sz w:val="20"/>
          <w:szCs w:val="20"/>
          <w14:ligatures w14:val="standardContextual"/>
        </w:rPr>
        <w:t>@Ishana Ratan</w:t>
      </w:r>
      <w:r>
        <w:rPr>
          <w:rFonts w:asciiTheme="minorHAnsi" w:eastAsiaTheme="minorHAnsi" w:hAnsiTheme="minorHAnsi" w:cstheme="minorBidi"/>
          <w:kern w:val="2"/>
          <w:sz w:val="20"/>
          <w:szCs w:val="20"/>
          <w14:ligatures w14:val="standardContextual"/>
        </w:rPr>
        <w:fldChar w:fldCharType="end"/>
      </w:r>
      <w:r>
        <w:rPr>
          <w:rFonts w:asciiTheme="minorHAnsi" w:eastAsiaTheme="minorHAnsi" w:hAnsiTheme="minorHAnsi" w:cstheme="minorBidi"/>
          <w:kern w:val="2"/>
          <w:sz w:val="20"/>
          <w:szCs w:val="20"/>
          <w14:ligatures w14:val="standardContextual"/>
        </w:rPr>
        <w:t xml:space="preserve"> we need a crisp sentence here about what this means and why that makes us distinct from R&amp;M and H&amp;H.</w:t>
      </w:r>
    </w:p>
  </w:comment>
  <w:comment w:id="17" w:author="Ishana Ratan" w:date="2026-04-04T10:35:00Z" w:initials="RI">
    <w:p w14:paraId="672DE00C" w14:textId="7018F3DB" w:rsidR="005E2760" w:rsidRDefault="005E2760" w:rsidP="005E2760">
      <w:r>
        <w:rPr>
          <w:rStyle w:val="CommentReference"/>
        </w:rPr>
        <w:annotationRef/>
      </w:r>
      <w:r>
        <w:rPr>
          <w:rFonts w:asciiTheme="minorHAnsi" w:eastAsiaTheme="minorHAnsi" w:hAnsiTheme="minorHAnsi" w:cstheme="minorBidi"/>
          <w:kern w:val="2"/>
          <w:sz w:val="20"/>
          <w:szCs w:val="20"/>
          <w14:ligatures w14:val="standardContextual"/>
        </w:rPr>
        <w:fldChar w:fldCharType="begin"/>
      </w:r>
      <w:r>
        <w:rPr>
          <w:rFonts w:asciiTheme="minorHAnsi" w:eastAsiaTheme="minorHAnsi" w:hAnsiTheme="minorHAnsi" w:cstheme="minorBidi"/>
          <w:kern w:val="2"/>
          <w:sz w:val="20"/>
          <w:szCs w:val="20"/>
          <w14:ligatures w14:val="standardContextual"/>
        </w:rPr>
        <w:instrText>HYPERLINK "mailto:jgoldm29@jh.edu"</w:instrText>
      </w:r>
      <w:r>
        <w:rPr>
          <w:rFonts w:asciiTheme="minorHAnsi" w:eastAsiaTheme="minorHAnsi" w:hAnsiTheme="minorHAnsi" w:cstheme="minorBidi"/>
          <w:kern w:val="2"/>
          <w:sz w:val="20"/>
          <w:szCs w:val="20"/>
          <w14:ligatures w14:val="standardContextual"/>
        </w:rPr>
      </w:r>
      <w:bookmarkStart w:id="20" w:name="_@_BCC22DCCEFF1C6479BF329D6CC1A64E2Z"/>
      <w:r>
        <w:rPr>
          <w:rFonts w:asciiTheme="minorHAnsi" w:eastAsiaTheme="minorHAnsi" w:hAnsiTheme="minorHAnsi" w:cstheme="minorBidi"/>
          <w:kern w:val="2"/>
          <w:sz w:val="20"/>
          <w:szCs w:val="20"/>
          <w14:ligatures w14:val="standardContextual"/>
        </w:rPr>
        <w:fldChar w:fldCharType="separate"/>
      </w:r>
      <w:bookmarkEnd w:id="20"/>
      <w:r w:rsidRPr="005E2760">
        <w:rPr>
          <w:rStyle w:val="Mention"/>
          <w:rFonts w:asciiTheme="minorHAnsi" w:eastAsiaTheme="minorHAnsi" w:hAnsiTheme="minorHAnsi" w:cstheme="minorBidi"/>
          <w:noProof/>
          <w:kern w:val="2"/>
          <w:sz w:val="20"/>
          <w:szCs w:val="20"/>
          <w14:ligatures w14:val="standardContextual"/>
        </w:rPr>
        <w:t>@Jonas Goldman</w:t>
      </w:r>
      <w:r>
        <w:rPr>
          <w:rFonts w:asciiTheme="minorHAnsi" w:eastAsiaTheme="minorHAnsi" w:hAnsiTheme="minorHAnsi" w:cstheme="minorBidi"/>
          <w:kern w:val="2"/>
          <w:sz w:val="20"/>
          <w:szCs w:val="20"/>
          <w14:ligatures w14:val="standardContextual"/>
        </w:rPr>
        <w:fldChar w:fldCharType="end"/>
      </w:r>
      <w:r>
        <w:rPr>
          <w:rFonts w:asciiTheme="minorHAnsi" w:eastAsiaTheme="minorHAnsi" w:hAnsiTheme="minorHAnsi" w:cstheme="minorBidi"/>
          <w:kern w:val="2"/>
          <w:sz w:val="20"/>
          <w:szCs w:val="20"/>
          <w14:ligatures w14:val="standardContextual"/>
        </w:rPr>
        <w:t xml:space="preserve"> what do you think? Parsimony is never my comparative advantage. i'd like to make the point that process equipment may be more complex than whatever raw input its transforming, but am struggling to put that succintly</w:t>
      </w:r>
    </w:p>
  </w:comment>
  <w:comment w:id="18" w:author="Jonas Goldman" w:date="2026-04-05T15:50:00Z" w:initials="JG">
    <w:p w14:paraId="15CE0127" w14:textId="7944ACC7" w:rsidR="00B76612" w:rsidRDefault="00B76612">
      <w:pPr>
        <w:pStyle w:val="CommentText"/>
      </w:pPr>
      <w:r>
        <w:rPr>
          <w:rStyle w:val="CommentReference"/>
        </w:rPr>
        <w:annotationRef/>
      </w:r>
      <w:r w:rsidRPr="35CC28BE">
        <w:t>I broke it into two sentences, not sure if we have a word limit, but better two crisp sentences then one unwieldy one.</w:t>
      </w:r>
    </w:p>
  </w:comment>
  <w:comment w:id="21" w:author="Bentley Allan" w:date="2026-04-03T07:22:00Z" w:initials="BA">
    <w:p w14:paraId="1140F1B9" w14:textId="20B3FF7D" w:rsidR="00612482" w:rsidRDefault="00612482" w:rsidP="00612482">
      <w:r>
        <w:rPr>
          <w:rStyle w:val="CommentReference"/>
        </w:rPr>
        <w:annotationRef/>
      </w:r>
      <w:r>
        <w:rPr>
          <w:rFonts w:asciiTheme="minorHAnsi" w:eastAsiaTheme="minorHAnsi" w:hAnsiTheme="minorHAnsi" w:cstheme="minorBidi"/>
          <w:kern w:val="2"/>
          <w:sz w:val="20"/>
          <w:szCs w:val="20"/>
          <w14:ligatures w14:val="standardContextual"/>
        </w:rPr>
        <w:fldChar w:fldCharType="begin"/>
      </w:r>
      <w:r>
        <w:rPr>
          <w:rFonts w:asciiTheme="minorHAnsi" w:eastAsiaTheme="minorHAnsi" w:hAnsiTheme="minorHAnsi" w:cstheme="minorBidi"/>
          <w:kern w:val="2"/>
          <w:sz w:val="20"/>
          <w:szCs w:val="20"/>
          <w14:ligatures w14:val="standardContextual"/>
        </w:rPr>
        <w:instrText>HYPERLINK "mailto:iratan1@jh.edu"</w:instrText>
      </w:r>
      <w:r>
        <w:rPr>
          <w:rFonts w:asciiTheme="minorHAnsi" w:eastAsiaTheme="minorHAnsi" w:hAnsiTheme="minorHAnsi" w:cstheme="minorBidi"/>
          <w:kern w:val="2"/>
          <w:sz w:val="20"/>
          <w:szCs w:val="20"/>
          <w14:ligatures w14:val="standardContextual"/>
        </w:rPr>
      </w:r>
      <w:bookmarkStart w:id="23" w:name="_@_5EE3E4B7C3939A46A65A83E769EE888DZ"/>
      <w:r>
        <w:rPr>
          <w:rFonts w:asciiTheme="minorHAnsi" w:eastAsiaTheme="minorHAnsi" w:hAnsiTheme="minorHAnsi" w:cstheme="minorBidi"/>
          <w:kern w:val="2"/>
          <w:sz w:val="20"/>
          <w:szCs w:val="20"/>
          <w14:ligatures w14:val="standardContextual"/>
        </w:rPr>
        <w:fldChar w:fldCharType="separate"/>
      </w:r>
      <w:bookmarkEnd w:id="23"/>
      <w:r w:rsidRPr="00612482">
        <w:rPr>
          <w:rStyle w:val="Mention"/>
          <w:rFonts w:asciiTheme="minorHAnsi" w:eastAsiaTheme="minorHAnsi" w:hAnsiTheme="minorHAnsi" w:cstheme="minorBidi"/>
          <w:noProof/>
          <w:kern w:val="2"/>
          <w:sz w:val="20"/>
          <w:szCs w:val="20"/>
          <w14:ligatures w14:val="standardContextual"/>
        </w:rPr>
        <w:t>@Ishana Ratan</w:t>
      </w:r>
      <w:r>
        <w:rPr>
          <w:rFonts w:asciiTheme="minorHAnsi" w:eastAsiaTheme="minorHAnsi" w:hAnsiTheme="minorHAnsi" w:cstheme="minorBidi"/>
          <w:kern w:val="2"/>
          <w:sz w:val="20"/>
          <w:szCs w:val="20"/>
          <w14:ligatures w14:val="standardContextual"/>
        </w:rPr>
        <w:fldChar w:fldCharType="end"/>
      </w:r>
      <w:r>
        <w:rPr>
          <w:rFonts w:asciiTheme="minorHAnsi" w:eastAsiaTheme="minorHAnsi" w:hAnsiTheme="minorHAnsi" w:cstheme="minorBidi"/>
          <w:kern w:val="2"/>
          <w:sz w:val="20"/>
          <w:szCs w:val="20"/>
          <w14:ligatures w14:val="standardContextual"/>
        </w:rPr>
        <w:t xml:space="preserve"> correct?</w:t>
      </w:r>
    </w:p>
  </w:comment>
  <w:comment w:id="22" w:author="Ishana Ratan" w:date="2026-04-04T10:37:00Z" w:initials="RI">
    <w:p w14:paraId="6C9F5678" w14:textId="77777777" w:rsidR="003B086D" w:rsidRDefault="003B086D" w:rsidP="003B086D">
      <w:r>
        <w:rPr>
          <w:rStyle w:val="CommentReference"/>
        </w:rPr>
        <w:annotationRef/>
      </w:r>
      <w:r>
        <w:rPr>
          <w:rFonts w:asciiTheme="minorHAnsi" w:eastAsiaTheme="minorHAnsi" w:hAnsiTheme="minorHAnsi" w:cstheme="minorBidi"/>
          <w:kern w:val="2"/>
          <w:sz w:val="20"/>
          <w:szCs w:val="20"/>
          <w14:ligatures w14:val="standardContextual"/>
        </w:rPr>
        <w:t>updated slightly!</w:t>
      </w:r>
    </w:p>
  </w:comment>
  <w:comment w:id="24" w:author="Bentley Allan" w:date="2026-04-02T06:10:00Z" w:initials="BA">
    <w:p w14:paraId="6C66EDBA" w14:textId="4DC2ADE7" w:rsidR="00624B03" w:rsidRDefault="00624B03" w:rsidP="00624B03">
      <w:r>
        <w:rPr>
          <w:rStyle w:val="CommentReference"/>
        </w:rPr>
        <w:annotationRef/>
      </w:r>
      <w:r>
        <w:rPr>
          <w:rFonts w:asciiTheme="minorHAnsi" w:eastAsiaTheme="minorHAnsi" w:hAnsiTheme="minorHAnsi" w:cstheme="minorBidi"/>
          <w:kern w:val="2"/>
          <w:sz w:val="20"/>
          <w:szCs w:val="20"/>
          <w14:ligatures w14:val="standardContextual"/>
        </w:rPr>
        <w:fldChar w:fldCharType="begin"/>
      </w:r>
      <w:r>
        <w:rPr>
          <w:rFonts w:asciiTheme="minorHAnsi" w:eastAsiaTheme="minorHAnsi" w:hAnsiTheme="minorHAnsi" w:cstheme="minorBidi"/>
          <w:kern w:val="2"/>
          <w:sz w:val="20"/>
          <w:szCs w:val="20"/>
          <w14:ligatures w14:val="standardContextual"/>
        </w:rPr>
        <w:instrText>HYPERLINK "mailto:iratan1@jh.edu"</w:instrText>
      </w:r>
      <w:r>
        <w:rPr>
          <w:rFonts w:asciiTheme="minorHAnsi" w:eastAsiaTheme="minorHAnsi" w:hAnsiTheme="minorHAnsi" w:cstheme="minorBidi"/>
          <w:kern w:val="2"/>
          <w:sz w:val="20"/>
          <w:szCs w:val="20"/>
          <w14:ligatures w14:val="standardContextual"/>
        </w:rPr>
      </w:r>
      <w:bookmarkStart w:id="27" w:name="_@_AC1C4199839BDE4D87BB004C39D1D65BZ"/>
      <w:r>
        <w:rPr>
          <w:rFonts w:asciiTheme="minorHAnsi" w:eastAsiaTheme="minorHAnsi" w:hAnsiTheme="minorHAnsi" w:cstheme="minorBidi"/>
          <w:kern w:val="2"/>
          <w:sz w:val="20"/>
          <w:szCs w:val="20"/>
          <w14:ligatures w14:val="standardContextual"/>
        </w:rPr>
        <w:fldChar w:fldCharType="separate"/>
      </w:r>
      <w:bookmarkEnd w:id="27"/>
      <w:r w:rsidRPr="00624B03">
        <w:rPr>
          <w:rStyle w:val="Mention"/>
          <w:rFonts w:asciiTheme="minorHAnsi" w:eastAsiaTheme="minorHAnsi" w:hAnsiTheme="minorHAnsi" w:cstheme="minorBidi"/>
          <w:noProof/>
          <w:kern w:val="2"/>
          <w:sz w:val="20"/>
          <w:szCs w:val="20"/>
          <w14:ligatures w14:val="standardContextual"/>
        </w:rPr>
        <w:t>@Ishana Ratan</w:t>
      </w:r>
      <w:r>
        <w:rPr>
          <w:rFonts w:asciiTheme="minorHAnsi" w:eastAsiaTheme="minorHAnsi" w:hAnsiTheme="minorHAnsi" w:cstheme="minorBidi"/>
          <w:kern w:val="2"/>
          <w:sz w:val="20"/>
          <w:szCs w:val="20"/>
          <w14:ligatures w14:val="standardContextual"/>
        </w:rPr>
        <w:fldChar w:fldCharType="end"/>
      </w:r>
      <w:r>
        <w:rPr>
          <w:rFonts w:asciiTheme="minorHAnsi" w:eastAsiaTheme="minorHAnsi" w:hAnsiTheme="minorHAnsi" w:cstheme="minorBidi"/>
          <w:kern w:val="2"/>
          <w:sz w:val="20"/>
          <w:szCs w:val="20"/>
          <w14:ligatures w14:val="standardContextual"/>
        </w:rPr>
        <w:t xml:space="preserve"> correct?</w:t>
      </w:r>
    </w:p>
  </w:comment>
  <w:comment w:id="25" w:author="Bentley Allan" w:date="2026-04-02T06:15:00Z" w:initials="BA">
    <w:p w14:paraId="32E4DDB9" w14:textId="77777777" w:rsidR="004871B0" w:rsidRDefault="004871B0" w:rsidP="004871B0">
      <w:r>
        <w:rPr>
          <w:rStyle w:val="CommentReference"/>
        </w:rPr>
        <w:annotationRef/>
      </w:r>
      <w:r>
        <w:rPr>
          <w:rFonts w:asciiTheme="minorHAnsi" w:eastAsiaTheme="minorHAnsi" w:hAnsiTheme="minorHAnsi" w:cstheme="minorBidi"/>
          <w:kern w:val="2"/>
          <w:sz w:val="20"/>
          <w:szCs w:val="20"/>
          <w14:ligatures w14:val="standardContextual"/>
        </w:rPr>
        <w:t>or is it "by aggregating the top predictors hs code values and calculating RCA of the resulting composite"</w:t>
      </w:r>
    </w:p>
  </w:comment>
  <w:comment w:id="26" w:author="Ishana Ratan" w:date="2026-04-04T10:27:00Z" w:initials="RI">
    <w:p w14:paraId="36D5680A" w14:textId="77777777" w:rsidR="00134F30" w:rsidRDefault="00134F30" w:rsidP="00134F30">
      <w:r>
        <w:rPr>
          <w:rStyle w:val="CommentReference"/>
        </w:rPr>
        <w:annotationRef/>
      </w:r>
      <w:r>
        <w:rPr>
          <w:rFonts w:asciiTheme="minorHAnsi" w:eastAsiaTheme="minorHAnsi" w:hAnsiTheme="minorHAnsi" w:cstheme="minorBidi"/>
          <w:kern w:val="2"/>
          <w:sz w:val="20"/>
          <w:szCs w:val="20"/>
          <w14:ligatures w14:val="standardContextual"/>
        </w:rPr>
        <w:t>the figures use an aggregate but we can do this by individual HS code (e.g. what we will add to the website) -- I updated the language to accurately describe the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0EA29F" w15:done="1"/>
  <w15:commentEx w15:paraId="6190BB4C" w15:paraIdParent="690EA29F" w15:done="1"/>
  <w15:commentEx w15:paraId="15FF262F" w15:paraIdParent="690EA29F" w15:done="1"/>
  <w15:commentEx w15:paraId="78051ED8" w15:done="1"/>
  <w15:commentEx w15:paraId="750F1477" w15:paraIdParent="78051ED8" w15:done="1"/>
  <w15:commentEx w15:paraId="6A15B457" w15:done="0"/>
  <w15:commentEx w15:paraId="53D7B18F" w15:paraIdParent="6A15B457" w15:done="0"/>
  <w15:commentEx w15:paraId="6475D194" w15:done="0"/>
  <w15:commentEx w15:paraId="514097FA" w15:done="0"/>
  <w15:commentEx w15:paraId="672DE00C" w15:paraIdParent="514097FA" w15:done="0"/>
  <w15:commentEx w15:paraId="15CE0127" w15:paraIdParent="514097FA" w15:done="0"/>
  <w15:commentEx w15:paraId="1140F1B9" w15:done="1"/>
  <w15:commentEx w15:paraId="6C9F5678" w15:paraIdParent="1140F1B9" w15:done="1"/>
  <w15:commentEx w15:paraId="6C66EDBA" w15:done="0"/>
  <w15:commentEx w15:paraId="32E4DDB9" w15:paraIdParent="6C66EDBA" w15:done="0"/>
  <w15:commentEx w15:paraId="36D5680A" w15:paraIdParent="6C66ED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9FBD14" w16cex:dateUtc="2026-01-07T14:32:00Z"/>
  <w16cex:commentExtensible w16cex:durableId="5042D6E1" w16cex:dateUtc="2026-01-07T14:33:00Z"/>
  <w16cex:commentExtensible w16cex:durableId="5F5D3B44" w16cex:dateUtc="2026-01-07T15:02:00Z"/>
  <w16cex:commentExtensible w16cex:durableId="662699B6" w16cex:dateUtc="2026-04-02T09:39:00Z"/>
  <w16cex:commentExtensible w16cex:durableId="052558BF" w16cex:dateUtc="2026-04-04T14:28:00Z"/>
  <w16cex:commentExtensible w16cex:durableId="3292C241" w16cex:dateUtc="2026-04-04T18:44:00Z"/>
  <w16cex:commentExtensible w16cex:durableId="70F2307A" w16cex:dateUtc="2026-04-05T19:38:00Z"/>
  <w16cex:commentExtensible w16cex:durableId="2215A163" w16cex:dateUtc="2026-04-05T20:11:00Z"/>
  <w16cex:commentExtensible w16cex:durableId="5D285AE0" w16cex:dateUtc="2026-04-03T11:12:00Z"/>
  <w16cex:commentExtensible w16cex:durableId="199C1541" w16cex:dateUtc="2026-04-04T14:35:00Z"/>
  <w16cex:commentExtensible w16cex:durableId="7F637AB7" w16cex:dateUtc="2026-04-05T19:50:00Z"/>
  <w16cex:commentExtensible w16cex:durableId="353B7C1C" w16cex:dateUtc="2026-04-03T11:22:00Z"/>
  <w16cex:commentExtensible w16cex:durableId="4CC6F9AD" w16cex:dateUtc="2026-04-04T14:37:00Z"/>
  <w16cex:commentExtensible w16cex:durableId="527797A6" w16cex:dateUtc="2026-04-02T10:10:00Z"/>
  <w16cex:commentExtensible w16cex:durableId="4C363122" w16cex:dateUtc="2026-04-02T10:15:00Z"/>
  <w16cex:commentExtensible w16cex:durableId="63BB6A1D" w16cex:dateUtc="2026-04-04T1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0EA29F" w16cid:durableId="639FBD14"/>
  <w16cid:commentId w16cid:paraId="6190BB4C" w16cid:durableId="5042D6E1"/>
  <w16cid:commentId w16cid:paraId="15FF262F" w16cid:durableId="5F5D3B44"/>
  <w16cid:commentId w16cid:paraId="78051ED8" w16cid:durableId="662699B6"/>
  <w16cid:commentId w16cid:paraId="750F1477" w16cid:durableId="052558BF"/>
  <w16cid:commentId w16cid:paraId="6A15B457" w16cid:durableId="3292C241"/>
  <w16cid:commentId w16cid:paraId="53D7B18F" w16cid:durableId="70F2307A"/>
  <w16cid:commentId w16cid:paraId="6475D194" w16cid:durableId="2215A163"/>
  <w16cid:commentId w16cid:paraId="514097FA" w16cid:durableId="5D285AE0"/>
  <w16cid:commentId w16cid:paraId="672DE00C" w16cid:durableId="199C1541"/>
  <w16cid:commentId w16cid:paraId="15CE0127" w16cid:durableId="7F637AB7"/>
  <w16cid:commentId w16cid:paraId="1140F1B9" w16cid:durableId="353B7C1C"/>
  <w16cid:commentId w16cid:paraId="6C9F5678" w16cid:durableId="4CC6F9AD"/>
  <w16cid:commentId w16cid:paraId="6C66EDBA" w16cid:durableId="527797A6"/>
  <w16cid:commentId w16cid:paraId="32E4DDB9" w16cid:durableId="4C363122"/>
  <w16cid:commentId w16cid:paraId="36D5680A" w16cid:durableId="63BB6A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C9F0F" w14:textId="77777777" w:rsidR="000C01E5" w:rsidRDefault="000C01E5" w:rsidP="0087764D">
      <w:r>
        <w:separator/>
      </w:r>
    </w:p>
  </w:endnote>
  <w:endnote w:type="continuationSeparator" w:id="0">
    <w:p w14:paraId="036E6E05" w14:textId="77777777" w:rsidR="000C01E5" w:rsidRDefault="000C01E5" w:rsidP="00877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PingFang TC">
    <w:charset w:val="88"/>
    <w:family w:val="swiss"/>
    <w:pitch w:val="variable"/>
    <w:sig w:usb0="A00002FF" w:usb1="7ACFFDFB" w:usb2="00000017" w:usb3="00000000" w:csb0="00100001" w:csb1="00000000"/>
  </w:font>
  <w:font w:name="MS Mincho">
    <w:altName w:val="ＭＳ 明朝"/>
    <w:panose1 w:val="02020609040205080304"/>
    <w:charset w:val="80"/>
    <w:family w:val="roman"/>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8997550"/>
      <w:docPartObj>
        <w:docPartGallery w:val="Page Numbers (Bottom of Page)"/>
        <w:docPartUnique/>
      </w:docPartObj>
    </w:sdtPr>
    <w:sdtEndPr>
      <w:rPr>
        <w:rStyle w:val="PageNumber"/>
      </w:rPr>
    </w:sdtEndPr>
    <w:sdtContent>
      <w:p w14:paraId="4EC274AD" w14:textId="2B3FFBA1" w:rsidR="0036278B" w:rsidRDefault="0036278B" w:rsidP="00681F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4128AE" w14:textId="77777777" w:rsidR="0036278B" w:rsidRDefault="0036278B" w:rsidP="003627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8828459"/>
      <w:docPartObj>
        <w:docPartGallery w:val="Page Numbers (Bottom of Page)"/>
        <w:docPartUnique/>
      </w:docPartObj>
    </w:sdtPr>
    <w:sdtEndPr>
      <w:rPr>
        <w:rStyle w:val="PageNumber"/>
      </w:rPr>
    </w:sdtEndPr>
    <w:sdtContent>
      <w:p w14:paraId="4DCA84E2" w14:textId="77777777" w:rsidR="006B63C8" w:rsidRPr="00BF130A" w:rsidRDefault="0036278B" w:rsidP="00830DD1">
        <w:pPr>
          <w:pStyle w:val="Footer"/>
          <w:framePr w:wrap="none" w:vAnchor="text" w:hAnchor="margin" w:xAlign="right" w:y="1"/>
          <w:jc w:val="right"/>
          <w:rPr>
            <w:rStyle w:val="PageNumber"/>
            <w:rFonts w:ascii="Times New Roman" w:hAnsi="Times New Roman" w:cs="Times New Roman"/>
          </w:rPr>
        </w:pPr>
        <w:r w:rsidRPr="00BF130A">
          <w:rPr>
            <w:rStyle w:val="PageNumber"/>
            <w:rFonts w:ascii="Times New Roman" w:hAnsi="Times New Roman" w:cs="Times New Roman"/>
          </w:rPr>
          <w:fldChar w:fldCharType="begin"/>
        </w:r>
        <w:r w:rsidRPr="00BF130A">
          <w:rPr>
            <w:rStyle w:val="PageNumber"/>
            <w:rFonts w:ascii="Times New Roman" w:hAnsi="Times New Roman" w:cs="Times New Roman"/>
          </w:rPr>
          <w:instrText xml:space="preserve"> PAGE </w:instrText>
        </w:r>
        <w:r w:rsidRPr="00BF130A">
          <w:rPr>
            <w:rStyle w:val="PageNumber"/>
            <w:rFonts w:ascii="Times New Roman" w:hAnsi="Times New Roman" w:cs="Times New Roman"/>
          </w:rPr>
          <w:fldChar w:fldCharType="separate"/>
        </w:r>
        <w:r w:rsidRPr="00BF130A">
          <w:rPr>
            <w:rStyle w:val="PageNumber"/>
            <w:rFonts w:ascii="Times New Roman" w:hAnsi="Times New Roman" w:cs="Times New Roman"/>
            <w:noProof/>
          </w:rPr>
          <w:t>11</w:t>
        </w:r>
        <w:r w:rsidRPr="00BF130A">
          <w:rPr>
            <w:rStyle w:val="PageNumber"/>
            <w:rFonts w:ascii="Times New Roman" w:hAnsi="Times New Roman" w:cs="Times New Roman"/>
          </w:rPr>
          <w:fldChar w:fldCharType="end"/>
        </w:r>
      </w:p>
      <w:p w14:paraId="763469DB" w14:textId="5BB1C474" w:rsidR="0036278B" w:rsidRDefault="000C01E5" w:rsidP="00681F34">
        <w:pPr>
          <w:pStyle w:val="Footer"/>
          <w:framePr w:wrap="none" w:vAnchor="text" w:hAnchor="margin" w:xAlign="right" w:y="1"/>
          <w:rPr>
            <w:rStyle w:val="PageNumber"/>
          </w:rPr>
        </w:pPr>
      </w:p>
    </w:sdtContent>
  </w:sdt>
  <w:p w14:paraId="204445BF" w14:textId="77777777" w:rsidR="0036278B" w:rsidRDefault="0036278B" w:rsidP="003627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1301D" w14:textId="77777777" w:rsidR="000C01E5" w:rsidRDefault="000C01E5" w:rsidP="0087764D">
      <w:r>
        <w:separator/>
      </w:r>
    </w:p>
  </w:footnote>
  <w:footnote w:type="continuationSeparator" w:id="0">
    <w:p w14:paraId="3DB33E70" w14:textId="77777777" w:rsidR="000C01E5" w:rsidRDefault="000C01E5" w:rsidP="0087764D">
      <w:r>
        <w:continuationSeparator/>
      </w:r>
    </w:p>
  </w:footnote>
  <w:footnote w:id="1">
    <w:p w14:paraId="31F35A5E" w14:textId="77777777" w:rsidR="00FD092D" w:rsidRPr="00011A57" w:rsidRDefault="00FD092D" w:rsidP="00FD092D">
      <w:pPr>
        <w:pStyle w:val="FootnoteText"/>
        <w:rPr>
          <w:rFonts w:ascii="Times New Roman" w:hAnsi="Times New Roman" w:cs="Times New Roman"/>
          <w:i/>
          <w:iCs/>
        </w:rPr>
      </w:pPr>
      <w:r w:rsidRPr="00011A57">
        <w:rPr>
          <w:rStyle w:val="FootnoteReference"/>
          <w:rFonts w:ascii="Times New Roman" w:hAnsi="Times New Roman" w:cs="Times New Roman"/>
        </w:rPr>
        <w:footnoteRef/>
      </w:r>
      <w:r w:rsidRPr="00011A57">
        <w:rPr>
          <w:rFonts w:ascii="Times New Roman" w:hAnsi="Times New Roman" w:cs="Times New Roman"/>
        </w:rPr>
        <w:t xml:space="preserve"> We provide descriptive statistics for all technologies’ key predictors in Supplementary Information Section SI.21-30.</w:t>
      </w:r>
    </w:p>
  </w:footnote>
  <w:footnote w:id="2">
    <w:p w14:paraId="5FB88523" w14:textId="5E2A7024" w:rsidR="00FD092D" w:rsidRPr="00011A57" w:rsidRDefault="00FD092D" w:rsidP="00FD092D">
      <w:pPr>
        <w:pStyle w:val="FootnoteText"/>
        <w:rPr>
          <w:rFonts w:ascii="Times New Roman" w:hAnsi="Times New Roman" w:cs="Times New Roman"/>
        </w:rPr>
      </w:pPr>
      <w:r w:rsidRPr="00011A57">
        <w:rPr>
          <w:rStyle w:val="FootnoteReference"/>
          <w:rFonts w:ascii="Times New Roman" w:hAnsi="Times New Roman" w:cs="Times New Roman"/>
        </w:rPr>
        <w:footnoteRef/>
      </w:r>
      <w:r w:rsidRPr="00011A57">
        <w:rPr>
          <w:rFonts w:ascii="Times New Roman" w:hAnsi="Times New Roman" w:cs="Times New Roman"/>
        </w:rPr>
        <w:t xml:space="preserve"> Note: In this HS code </w:t>
      </w:r>
      <w:r>
        <w:rPr>
          <w:rFonts w:ascii="Times New Roman" w:hAnsi="Times New Roman" w:cs="Times New Roman"/>
        </w:rPr>
        <w:t>classification</w:t>
      </w:r>
      <w:r w:rsidRPr="00011A57">
        <w:rPr>
          <w:rFonts w:ascii="Times New Roman" w:hAnsi="Times New Roman" w:cs="Times New Roman"/>
        </w:rPr>
        <w:t>, 84, 86-89, and 90-99 are categorized as machinery; 28-40 as chemicals; 44-49 and 68-70 as industrial materials; 25-27 and 71-83 as metals; and 85 as electronics.</w:t>
      </w:r>
    </w:p>
  </w:footnote>
  <w:footnote w:id="3">
    <w:p w14:paraId="7A115DBC" w14:textId="3D1FA08F" w:rsidR="7A7B9C00" w:rsidRPr="00011A57" w:rsidRDefault="7A7B9C00" w:rsidP="009A3569">
      <w:pPr>
        <w:pStyle w:val="FootnoteText"/>
        <w:rPr>
          <w:rFonts w:ascii="Times New Roman" w:hAnsi="Times New Roman" w:cs="Times New Roman"/>
        </w:rPr>
      </w:pPr>
      <w:r w:rsidRPr="00011A57">
        <w:rPr>
          <w:rStyle w:val="FootnoteReference"/>
          <w:rFonts w:ascii="Times New Roman" w:hAnsi="Times New Roman" w:cs="Times New Roman"/>
        </w:rPr>
        <w:footnoteRef/>
      </w:r>
      <w:r w:rsidRPr="00011A57">
        <w:rPr>
          <w:rFonts w:ascii="Times New Roman" w:hAnsi="Times New Roman" w:cs="Times New Roman"/>
        </w:rPr>
        <w:t xml:space="preserve"> Note: In this HS code </w:t>
      </w:r>
      <w:r w:rsidR="00AD1580">
        <w:rPr>
          <w:rFonts w:ascii="Times New Roman" w:hAnsi="Times New Roman" w:cs="Times New Roman"/>
        </w:rPr>
        <w:t>classification</w:t>
      </w:r>
      <w:r w:rsidRPr="00011A57">
        <w:rPr>
          <w:rFonts w:ascii="Times New Roman" w:hAnsi="Times New Roman" w:cs="Times New Roman"/>
        </w:rPr>
        <w:t>, 84, 86-89, and 90-99 are categorized as machinery; 28-40 as chemicals; 44</w:t>
      </w:r>
      <w:r w:rsidR="009A3569" w:rsidRPr="00011A57">
        <w:rPr>
          <w:rFonts w:ascii="Times New Roman" w:hAnsi="Times New Roman" w:cs="Times New Roman"/>
        </w:rPr>
        <w:t>-</w:t>
      </w:r>
      <w:r w:rsidRPr="00011A57">
        <w:rPr>
          <w:rFonts w:ascii="Times New Roman" w:hAnsi="Times New Roman" w:cs="Times New Roman"/>
        </w:rPr>
        <w:t>49 and 68-70 as industrial materials; 25-27 and 71-83 as metals; 50-67 as Textiles, and 85 as electronics.</w:t>
      </w:r>
    </w:p>
  </w:footnote>
</w:footnotes>
</file>

<file path=word/intelligence2.xml><?xml version="1.0" encoding="utf-8"?>
<int2:intelligence xmlns:int2="http://schemas.microsoft.com/office/intelligence/2020/intelligence" xmlns:oel="http://schemas.microsoft.com/office/2019/extlst">
  <int2:observations>
    <int2:textHash int2:hashCode="af1/AN5mfXJ6SN" int2:id="Qyn0evhF">
      <int2:state int2:value="Rejected" int2:type="spell"/>
    </int2:textHash>
    <int2:bookmark int2:bookmarkName="_Int_1ykoXtzY" int2:invalidationBookmarkName="" int2:hashCode="MPehbFGjV0HSNf" int2:id="O5ULPxuH">
      <int2:state int2:value="Rejected" int2:type="gram"/>
    </int2:bookmark>
    <int2:bookmark int2:bookmarkName="_Int_R0SAMOVc" int2:invalidationBookmarkName="" int2:hashCode="mligcQVm8lMvEy" int2:id="wUJpQvB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5BA"/>
    <w:multiLevelType w:val="hybridMultilevel"/>
    <w:tmpl w:val="59581B52"/>
    <w:lvl w:ilvl="0" w:tplc="6BA4CB7C">
      <w:start w:val="1"/>
      <w:numFmt w:val="bullet"/>
      <w:lvlText w:val="⎻"/>
      <w:lvlJc w:val="left"/>
      <w:pPr>
        <w:tabs>
          <w:tab w:val="num" w:pos="720"/>
        </w:tabs>
        <w:ind w:left="720" w:hanging="360"/>
      </w:pPr>
      <w:rPr>
        <w:rFonts w:ascii="Cambria" w:hAnsi="Cambria" w:hint="default"/>
      </w:rPr>
    </w:lvl>
    <w:lvl w:ilvl="1" w:tplc="0074A32A">
      <w:start w:val="1"/>
      <w:numFmt w:val="bullet"/>
      <w:lvlText w:val="⎻"/>
      <w:lvlJc w:val="left"/>
      <w:pPr>
        <w:tabs>
          <w:tab w:val="num" w:pos="1440"/>
        </w:tabs>
        <w:ind w:left="1440" w:hanging="360"/>
      </w:pPr>
      <w:rPr>
        <w:rFonts w:ascii="Cambria" w:hAnsi="Cambria" w:hint="default"/>
      </w:rPr>
    </w:lvl>
    <w:lvl w:ilvl="2" w:tplc="F182BBD0" w:tentative="1">
      <w:start w:val="1"/>
      <w:numFmt w:val="bullet"/>
      <w:lvlText w:val="⎻"/>
      <w:lvlJc w:val="left"/>
      <w:pPr>
        <w:tabs>
          <w:tab w:val="num" w:pos="2160"/>
        </w:tabs>
        <w:ind w:left="2160" w:hanging="360"/>
      </w:pPr>
      <w:rPr>
        <w:rFonts w:ascii="Cambria" w:hAnsi="Cambria" w:hint="default"/>
      </w:rPr>
    </w:lvl>
    <w:lvl w:ilvl="3" w:tplc="A266996A" w:tentative="1">
      <w:start w:val="1"/>
      <w:numFmt w:val="bullet"/>
      <w:lvlText w:val="⎻"/>
      <w:lvlJc w:val="left"/>
      <w:pPr>
        <w:tabs>
          <w:tab w:val="num" w:pos="2880"/>
        </w:tabs>
        <w:ind w:left="2880" w:hanging="360"/>
      </w:pPr>
      <w:rPr>
        <w:rFonts w:ascii="Cambria" w:hAnsi="Cambria" w:hint="default"/>
      </w:rPr>
    </w:lvl>
    <w:lvl w:ilvl="4" w:tplc="11AC370A" w:tentative="1">
      <w:start w:val="1"/>
      <w:numFmt w:val="bullet"/>
      <w:lvlText w:val="⎻"/>
      <w:lvlJc w:val="left"/>
      <w:pPr>
        <w:tabs>
          <w:tab w:val="num" w:pos="3600"/>
        </w:tabs>
        <w:ind w:left="3600" w:hanging="360"/>
      </w:pPr>
      <w:rPr>
        <w:rFonts w:ascii="Cambria" w:hAnsi="Cambria" w:hint="default"/>
      </w:rPr>
    </w:lvl>
    <w:lvl w:ilvl="5" w:tplc="FE6057FA" w:tentative="1">
      <w:start w:val="1"/>
      <w:numFmt w:val="bullet"/>
      <w:lvlText w:val="⎻"/>
      <w:lvlJc w:val="left"/>
      <w:pPr>
        <w:tabs>
          <w:tab w:val="num" w:pos="4320"/>
        </w:tabs>
        <w:ind w:left="4320" w:hanging="360"/>
      </w:pPr>
      <w:rPr>
        <w:rFonts w:ascii="Cambria" w:hAnsi="Cambria" w:hint="default"/>
      </w:rPr>
    </w:lvl>
    <w:lvl w:ilvl="6" w:tplc="90C0B606" w:tentative="1">
      <w:start w:val="1"/>
      <w:numFmt w:val="bullet"/>
      <w:lvlText w:val="⎻"/>
      <w:lvlJc w:val="left"/>
      <w:pPr>
        <w:tabs>
          <w:tab w:val="num" w:pos="5040"/>
        </w:tabs>
        <w:ind w:left="5040" w:hanging="360"/>
      </w:pPr>
      <w:rPr>
        <w:rFonts w:ascii="Cambria" w:hAnsi="Cambria" w:hint="default"/>
      </w:rPr>
    </w:lvl>
    <w:lvl w:ilvl="7" w:tplc="99DE8784" w:tentative="1">
      <w:start w:val="1"/>
      <w:numFmt w:val="bullet"/>
      <w:lvlText w:val="⎻"/>
      <w:lvlJc w:val="left"/>
      <w:pPr>
        <w:tabs>
          <w:tab w:val="num" w:pos="5760"/>
        </w:tabs>
        <w:ind w:left="5760" w:hanging="360"/>
      </w:pPr>
      <w:rPr>
        <w:rFonts w:ascii="Cambria" w:hAnsi="Cambria" w:hint="default"/>
      </w:rPr>
    </w:lvl>
    <w:lvl w:ilvl="8" w:tplc="4B7C428E" w:tentative="1">
      <w:start w:val="1"/>
      <w:numFmt w:val="bullet"/>
      <w:lvlText w:val="⎻"/>
      <w:lvlJc w:val="left"/>
      <w:pPr>
        <w:tabs>
          <w:tab w:val="num" w:pos="6480"/>
        </w:tabs>
        <w:ind w:left="6480" w:hanging="360"/>
      </w:pPr>
      <w:rPr>
        <w:rFonts w:ascii="Cambria" w:hAnsi="Cambria" w:hint="default"/>
      </w:rPr>
    </w:lvl>
  </w:abstractNum>
  <w:abstractNum w:abstractNumId="1" w15:restartNumberingAfterBreak="0">
    <w:nsid w:val="238D2102"/>
    <w:multiLevelType w:val="hybridMultilevel"/>
    <w:tmpl w:val="07BAE4A4"/>
    <w:lvl w:ilvl="0" w:tplc="06401FE2">
      <w:start w:val="1"/>
      <w:numFmt w:val="decimal"/>
      <w:lvlText w:val="%1."/>
      <w:lvlJc w:val="left"/>
      <w:pPr>
        <w:tabs>
          <w:tab w:val="num" w:pos="720"/>
        </w:tabs>
        <w:ind w:left="720" w:hanging="360"/>
      </w:pPr>
    </w:lvl>
    <w:lvl w:ilvl="1" w:tplc="97F2C096" w:tentative="1">
      <w:start w:val="1"/>
      <w:numFmt w:val="decimal"/>
      <w:lvlText w:val="%2."/>
      <w:lvlJc w:val="left"/>
      <w:pPr>
        <w:tabs>
          <w:tab w:val="num" w:pos="1440"/>
        </w:tabs>
        <w:ind w:left="1440" w:hanging="360"/>
      </w:pPr>
    </w:lvl>
    <w:lvl w:ilvl="2" w:tplc="EA28852A" w:tentative="1">
      <w:start w:val="1"/>
      <w:numFmt w:val="decimal"/>
      <w:lvlText w:val="%3."/>
      <w:lvlJc w:val="left"/>
      <w:pPr>
        <w:tabs>
          <w:tab w:val="num" w:pos="2160"/>
        </w:tabs>
        <w:ind w:left="2160" w:hanging="360"/>
      </w:pPr>
    </w:lvl>
    <w:lvl w:ilvl="3" w:tplc="1444D504" w:tentative="1">
      <w:start w:val="1"/>
      <w:numFmt w:val="decimal"/>
      <w:lvlText w:val="%4."/>
      <w:lvlJc w:val="left"/>
      <w:pPr>
        <w:tabs>
          <w:tab w:val="num" w:pos="2880"/>
        </w:tabs>
        <w:ind w:left="2880" w:hanging="360"/>
      </w:pPr>
    </w:lvl>
    <w:lvl w:ilvl="4" w:tplc="9D3CAF3A" w:tentative="1">
      <w:start w:val="1"/>
      <w:numFmt w:val="decimal"/>
      <w:lvlText w:val="%5."/>
      <w:lvlJc w:val="left"/>
      <w:pPr>
        <w:tabs>
          <w:tab w:val="num" w:pos="3600"/>
        </w:tabs>
        <w:ind w:left="3600" w:hanging="360"/>
      </w:pPr>
    </w:lvl>
    <w:lvl w:ilvl="5" w:tplc="B16AA16A" w:tentative="1">
      <w:start w:val="1"/>
      <w:numFmt w:val="decimal"/>
      <w:lvlText w:val="%6."/>
      <w:lvlJc w:val="left"/>
      <w:pPr>
        <w:tabs>
          <w:tab w:val="num" w:pos="4320"/>
        </w:tabs>
        <w:ind w:left="4320" w:hanging="360"/>
      </w:pPr>
    </w:lvl>
    <w:lvl w:ilvl="6" w:tplc="0908F2D4" w:tentative="1">
      <w:start w:val="1"/>
      <w:numFmt w:val="decimal"/>
      <w:lvlText w:val="%7."/>
      <w:lvlJc w:val="left"/>
      <w:pPr>
        <w:tabs>
          <w:tab w:val="num" w:pos="5040"/>
        </w:tabs>
        <w:ind w:left="5040" w:hanging="360"/>
      </w:pPr>
    </w:lvl>
    <w:lvl w:ilvl="7" w:tplc="684A3AE8" w:tentative="1">
      <w:start w:val="1"/>
      <w:numFmt w:val="decimal"/>
      <w:lvlText w:val="%8."/>
      <w:lvlJc w:val="left"/>
      <w:pPr>
        <w:tabs>
          <w:tab w:val="num" w:pos="5760"/>
        </w:tabs>
        <w:ind w:left="5760" w:hanging="360"/>
      </w:pPr>
    </w:lvl>
    <w:lvl w:ilvl="8" w:tplc="367A3DC4" w:tentative="1">
      <w:start w:val="1"/>
      <w:numFmt w:val="decimal"/>
      <w:lvlText w:val="%9."/>
      <w:lvlJc w:val="left"/>
      <w:pPr>
        <w:tabs>
          <w:tab w:val="num" w:pos="6480"/>
        </w:tabs>
        <w:ind w:left="6480" w:hanging="360"/>
      </w:pPr>
    </w:lvl>
  </w:abstractNum>
  <w:abstractNum w:abstractNumId="2" w15:restartNumberingAfterBreak="0">
    <w:nsid w:val="28590A1D"/>
    <w:multiLevelType w:val="hybridMultilevel"/>
    <w:tmpl w:val="614626D6"/>
    <w:lvl w:ilvl="0" w:tplc="28EC321A">
      <w:start w:val="1"/>
      <w:numFmt w:val="bullet"/>
      <w:lvlText w:val="§"/>
      <w:lvlJc w:val="left"/>
      <w:pPr>
        <w:tabs>
          <w:tab w:val="num" w:pos="720"/>
        </w:tabs>
        <w:ind w:left="720" w:hanging="360"/>
      </w:pPr>
      <w:rPr>
        <w:rFonts w:ascii="Wingdings" w:hAnsi="Wingdings" w:hint="default"/>
      </w:rPr>
    </w:lvl>
    <w:lvl w:ilvl="1" w:tplc="60E24D48">
      <w:start w:val="1"/>
      <w:numFmt w:val="bullet"/>
      <w:lvlText w:val="§"/>
      <w:lvlJc w:val="left"/>
      <w:pPr>
        <w:tabs>
          <w:tab w:val="num" w:pos="1440"/>
        </w:tabs>
        <w:ind w:left="1440" w:hanging="360"/>
      </w:pPr>
      <w:rPr>
        <w:rFonts w:ascii="Wingdings" w:hAnsi="Wingdings" w:hint="default"/>
      </w:rPr>
    </w:lvl>
    <w:lvl w:ilvl="2" w:tplc="5756E9E0" w:tentative="1">
      <w:start w:val="1"/>
      <w:numFmt w:val="bullet"/>
      <w:lvlText w:val="§"/>
      <w:lvlJc w:val="left"/>
      <w:pPr>
        <w:tabs>
          <w:tab w:val="num" w:pos="2160"/>
        </w:tabs>
        <w:ind w:left="2160" w:hanging="360"/>
      </w:pPr>
      <w:rPr>
        <w:rFonts w:ascii="Wingdings" w:hAnsi="Wingdings" w:hint="default"/>
      </w:rPr>
    </w:lvl>
    <w:lvl w:ilvl="3" w:tplc="E710DA2A" w:tentative="1">
      <w:start w:val="1"/>
      <w:numFmt w:val="bullet"/>
      <w:lvlText w:val="§"/>
      <w:lvlJc w:val="left"/>
      <w:pPr>
        <w:tabs>
          <w:tab w:val="num" w:pos="2880"/>
        </w:tabs>
        <w:ind w:left="2880" w:hanging="360"/>
      </w:pPr>
      <w:rPr>
        <w:rFonts w:ascii="Wingdings" w:hAnsi="Wingdings" w:hint="default"/>
      </w:rPr>
    </w:lvl>
    <w:lvl w:ilvl="4" w:tplc="282A1ECC" w:tentative="1">
      <w:start w:val="1"/>
      <w:numFmt w:val="bullet"/>
      <w:lvlText w:val="§"/>
      <w:lvlJc w:val="left"/>
      <w:pPr>
        <w:tabs>
          <w:tab w:val="num" w:pos="3600"/>
        </w:tabs>
        <w:ind w:left="3600" w:hanging="360"/>
      </w:pPr>
      <w:rPr>
        <w:rFonts w:ascii="Wingdings" w:hAnsi="Wingdings" w:hint="default"/>
      </w:rPr>
    </w:lvl>
    <w:lvl w:ilvl="5" w:tplc="E9A63992" w:tentative="1">
      <w:start w:val="1"/>
      <w:numFmt w:val="bullet"/>
      <w:lvlText w:val="§"/>
      <w:lvlJc w:val="left"/>
      <w:pPr>
        <w:tabs>
          <w:tab w:val="num" w:pos="4320"/>
        </w:tabs>
        <w:ind w:left="4320" w:hanging="360"/>
      </w:pPr>
      <w:rPr>
        <w:rFonts w:ascii="Wingdings" w:hAnsi="Wingdings" w:hint="default"/>
      </w:rPr>
    </w:lvl>
    <w:lvl w:ilvl="6" w:tplc="F496E2E2" w:tentative="1">
      <w:start w:val="1"/>
      <w:numFmt w:val="bullet"/>
      <w:lvlText w:val="§"/>
      <w:lvlJc w:val="left"/>
      <w:pPr>
        <w:tabs>
          <w:tab w:val="num" w:pos="5040"/>
        </w:tabs>
        <w:ind w:left="5040" w:hanging="360"/>
      </w:pPr>
      <w:rPr>
        <w:rFonts w:ascii="Wingdings" w:hAnsi="Wingdings" w:hint="default"/>
      </w:rPr>
    </w:lvl>
    <w:lvl w:ilvl="7" w:tplc="AF668770" w:tentative="1">
      <w:start w:val="1"/>
      <w:numFmt w:val="bullet"/>
      <w:lvlText w:val="§"/>
      <w:lvlJc w:val="left"/>
      <w:pPr>
        <w:tabs>
          <w:tab w:val="num" w:pos="5760"/>
        </w:tabs>
        <w:ind w:left="5760" w:hanging="360"/>
      </w:pPr>
      <w:rPr>
        <w:rFonts w:ascii="Wingdings" w:hAnsi="Wingdings" w:hint="default"/>
      </w:rPr>
    </w:lvl>
    <w:lvl w:ilvl="8" w:tplc="3EBE70F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8D4241"/>
    <w:multiLevelType w:val="hybridMultilevel"/>
    <w:tmpl w:val="0E461284"/>
    <w:lvl w:ilvl="0" w:tplc="BBE82888">
      <w:start w:val="1"/>
      <w:numFmt w:val="bullet"/>
      <w:lvlText w:val="§"/>
      <w:lvlJc w:val="left"/>
      <w:pPr>
        <w:tabs>
          <w:tab w:val="num" w:pos="720"/>
        </w:tabs>
        <w:ind w:left="720" w:hanging="360"/>
      </w:pPr>
      <w:rPr>
        <w:rFonts w:ascii="Wingdings" w:hAnsi="Wingdings" w:hint="default"/>
      </w:rPr>
    </w:lvl>
    <w:lvl w:ilvl="1" w:tplc="46BC1450">
      <w:start w:val="1"/>
      <w:numFmt w:val="bullet"/>
      <w:lvlText w:val="§"/>
      <w:lvlJc w:val="left"/>
      <w:pPr>
        <w:tabs>
          <w:tab w:val="num" w:pos="1440"/>
        </w:tabs>
        <w:ind w:left="1440" w:hanging="360"/>
      </w:pPr>
      <w:rPr>
        <w:rFonts w:ascii="Wingdings" w:hAnsi="Wingdings" w:hint="default"/>
      </w:rPr>
    </w:lvl>
    <w:lvl w:ilvl="2" w:tplc="92FA0650" w:tentative="1">
      <w:start w:val="1"/>
      <w:numFmt w:val="bullet"/>
      <w:lvlText w:val="§"/>
      <w:lvlJc w:val="left"/>
      <w:pPr>
        <w:tabs>
          <w:tab w:val="num" w:pos="2160"/>
        </w:tabs>
        <w:ind w:left="2160" w:hanging="360"/>
      </w:pPr>
      <w:rPr>
        <w:rFonts w:ascii="Wingdings" w:hAnsi="Wingdings" w:hint="default"/>
      </w:rPr>
    </w:lvl>
    <w:lvl w:ilvl="3" w:tplc="8A183DBE" w:tentative="1">
      <w:start w:val="1"/>
      <w:numFmt w:val="bullet"/>
      <w:lvlText w:val="§"/>
      <w:lvlJc w:val="left"/>
      <w:pPr>
        <w:tabs>
          <w:tab w:val="num" w:pos="2880"/>
        </w:tabs>
        <w:ind w:left="2880" w:hanging="360"/>
      </w:pPr>
      <w:rPr>
        <w:rFonts w:ascii="Wingdings" w:hAnsi="Wingdings" w:hint="default"/>
      </w:rPr>
    </w:lvl>
    <w:lvl w:ilvl="4" w:tplc="F64437DC" w:tentative="1">
      <w:start w:val="1"/>
      <w:numFmt w:val="bullet"/>
      <w:lvlText w:val="§"/>
      <w:lvlJc w:val="left"/>
      <w:pPr>
        <w:tabs>
          <w:tab w:val="num" w:pos="3600"/>
        </w:tabs>
        <w:ind w:left="3600" w:hanging="360"/>
      </w:pPr>
      <w:rPr>
        <w:rFonts w:ascii="Wingdings" w:hAnsi="Wingdings" w:hint="default"/>
      </w:rPr>
    </w:lvl>
    <w:lvl w:ilvl="5" w:tplc="5020381E" w:tentative="1">
      <w:start w:val="1"/>
      <w:numFmt w:val="bullet"/>
      <w:lvlText w:val="§"/>
      <w:lvlJc w:val="left"/>
      <w:pPr>
        <w:tabs>
          <w:tab w:val="num" w:pos="4320"/>
        </w:tabs>
        <w:ind w:left="4320" w:hanging="360"/>
      </w:pPr>
      <w:rPr>
        <w:rFonts w:ascii="Wingdings" w:hAnsi="Wingdings" w:hint="default"/>
      </w:rPr>
    </w:lvl>
    <w:lvl w:ilvl="6" w:tplc="64A8EEBE" w:tentative="1">
      <w:start w:val="1"/>
      <w:numFmt w:val="bullet"/>
      <w:lvlText w:val="§"/>
      <w:lvlJc w:val="left"/>
      <w:pPr>
        <w:tabs>
          <w:tab w:val="num" w:pos="5040"/>
        </w:tabs>
        <w:ind w:left="5040" w:hanging="360"/>
      </w:pPr>
      <w:rPr>
        <w:rFonts w:ascii="Wingdings" w:hAnsi="Wingdings" w:hint="default"/>
      </w:rPr>
    </w:lvl>
    <w:lvl w:ilvl="7" w:tplc="93EE8994" w:tentative="1">
      <w:start w:val="1"/>
      <w:numFmt w:val="bullet"/>
      <w:lvlText w:val="§"/>
      <w:lvlJc w:val="left"/>
      <w:pPr>
        <w:tabs>
          <w:tab w:val="num" w:pos="5760"/>
        </w:tabs>
        <w:ind w:left="5760" w:hanging="360"/>
      </w:pPr>
      <w:rPr>
        <w:rFonts w:ascii="Wingdings" w:hAnsi="Wingdings" w:hint="default"/>
      </w:rPr>
    </w:lvl>
    <w:lvl w:ilvl="8" w:tplc="690A01C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3683CEE"/>
    <w:multiLevelType w:val="hybridMultilevel"/>
    <w:tmpl w:val="5B24E554"/>
    <w:lvl w:ilvl="0" w:tplc="6D748E2E">
      <w:start w:val="1"/>
      <w:numFmt w:val="bullet"/>
      <w:lvlText w:val="§"/>
      <w:lvlJc w:val="left"/>
      <w:pPr>
        <w:tabs>
          <w:tab w:val="num" w:pos="720"/>
        </w:tabs>
        <w:ind w:left="720" w:hanging="360"/>
      </w:pPr>
      <w:rPr>
        <w:rFonts w:ascii="Wingdings" w:hAnsi="Wingdings" w:hint="default"/>
      </w:rPr>
    </w:lvl>
    <w:lvl w:ilvl="1" w:tplc="E2A2FAD0">
      <w:numFmt w:val="bullet"/>
      <w:lvlText w:val="⎻"/>
      <w:lvlJc w:val="left"/>
      <w:pPr>
        <w:tabs>
          <w:tab w:val="num" w:pos="1440"/>
        </w:tabs>
        <w:ind w:left="1440" w:hanging="360"/>
      </w:pPr>
      <w:rPr>
        <w:rFonts w:ascii="Cambria" w:hAnsi="Cambria" w:hint="default"/>
      </w:rPr>
    </w:lvl>
    <w:lvl w:ilvl="2" w:tplc="AC0CDD0A" w:tentative="1">
      <w:start w:val="1"/>
      <w:numFmt w:val="bullet"/>
      <w:lvlText w:val="§"/>
      <w:lvlJc w:val="left"/>
      <w:pPr>
        <w:tabs>
          <w:tab w:val="num" w:pos="2160"/>
        </w:tabs>
        <w:ind w:left="2160" w:hanging="360"/>
      </w:pPr>
      <w:rPr>
        <w:rFonts w:ascii="Wingdings" w:hAnsi="Wingdings" w:hint="default"/>
      </w:rPr>
    </w:lvl>
    <w:lvl w:ilvl="3" w:tplc="54F0ECB0" w:tentative="1">
      <w:start w:val="1"/>
      <w:numFmt w:val="bullet"/>
      <w:lvlText w:val="§"/>
      <w:lvlJc w:val="left"/>
      <w:pPr>
        <w:tabs>
          <w:tab w:val="num" w:pos="2880"/>
        </w:tabs>
        <w:ind w:left="2880" w:hanging="360"/>
      </w:pPr>
      <w:rPr>
        <w:rFonts w:ascii="Wingdings" w:hAnsi="Wingdings" w:hint="default"/>
      </w:rPr>
    </w:lvl>
    <w:lvl w:ilvl="4" w:tplc="B3684098" w:tentative="1">
      <w:start w:val="1"/>
      <w:numFmt w:val="bullet"/>
      <w:lvlText w:val="§"/>
      <w:lvlJc w:val="left"/>
      <w:pPr>
        <w:tabs>
          <w:tab w:val="num" w:pos="3600"/>
        </w:tabs>
        <w:ind w:left="3600" w:hanging="360"/>
      </w:pPr>
      <w:rPr>
        <w:rFonts w:ascii="Wingdings" w:hAnsi="Wingdings" w:hint="default"/>
      </w:rPr>
    </w:lvl>
    <w:lvl w:ilvl="5" w:tplc="5F16613A" w:tentative="1">
      <w:start w:val="1"/>
      <w:numFmt w:val="bullet"/>
      <w:lvlText w:val="§"/>
      <w:lvlJc w:val="left"/>
      <w:pPr>
        <w:tabs>
          <w:tab w:val="num" w:pos="4320"/>
        </w:tabs>
        <w:ind w:left="4320" w:hanging="360"/>
      </w:pPr>
      <w:rPr>
        <w:rFonts w:ascii="Wingdings" w:hAnsi="Wingdings" w:hint="default"/>
      </w:rPr>
    </w:lvl>
    <w:lvl w:ilvl="6" w:tplc="6A407F30" w:tentative="1">
      <w:start w:val="1"/>
      <w:numFmt w:val="bullet"/>
      <w:lvlText w:val="§"/>
      <w:lvlJc w:val="left"/>
      <w:pPr>
        <w:tabs>
          <w:tab w:val="num" w:pos="5040"/>
        </w:tabs>
        <w:ind w:left="5040" w:hanging="360"/>
      </w:pPr>
      <w:rPr>
        <w:rFonts w:ascii="Wingdings" w:hAnsi="Wingdings" w:hint="default"/>
      </w:rPr>
    </w:lvl>
    <w:lvl w:ilvl="7" w:tplc="E92E1CFC" w:tentative="1">
      <w:start w:val="1"/>
      <w:numFmt w:val="bullet"/>
      <w:lvlText w:val="§"/>
      <w:lvlJc w:val="left"/>
      <w:pPr>
        <w:tabs>
          <w:tab w:val="num" w:pos="5760"/>
        </w:tabs>
        <w:ind w:left="5760" w:hanging="360"/>
      </w:pPr>
      <w:rPr>
        <w:rFonts w:ascii="Wingdings" w:hAnsi="Wingdings" w:hint="default"/>
      </w:rPr>
    </w:lvl>
    <w:lvl w:ilvl="8" w:tplc="46FED28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996AC9"/>
    <w:multiLevelType w:val="hybridMultilevel"/>
    <w:tmpl w:val="FF14701C"/>
    <w:lvl w:ilvl="0" w:tplc="7CA689D2">
      <w:start w:val="1"/>
      <w:numFmt w:val="bullet"/>
      <w:lvlText w:val="§"/>
      <w:lvlJc w:val="left"/>
      <w:pPr>
        <w:tabs>
          <w:tab w:val="num" w:pos="720"/>
        </w:tabs>
        <w:ind w:left="720" w:hanging="360"/>
      </w:pPr>
      <w:rPr>
        <w:rFonts w:ascii="Wingdings" w:hAnsi="Wingdings" w:hint="default"/>
      </w:rPr>
    </w:lvl>
    <w:lvl w:ilvl="1" w:tplc="CF56CC68" w:tentative="1">
      <w:start w:val="1"/>
      <w:numFmt w:val="bullet"/>
      <w:lvlText w:val="§"/>
      <w:lvlJc w:val="left"/>
      <w:pPr>
        <w:tabs>
          <w:tab w:val="num" w:pos="1440"/>
        </w:tabs>
        <w:ind w:left="1440" w:hanging="360"/>
      </w:pPr>
      <w:rPr>
        <w:rFonts w:ascii="Wingdings" w:hAnsi="Wingdings" w:hint="default"/>
      </w:rPr>
    </w:lvl>
    <w:lvl w:ilvl="2" w:tplc="6D9A2D0A" w:tentative="1">
      <w:start w:val="1"/>
      <w:numFmt w:val="bullet"/>
      <w:lvlText w:val="§"/>
      <w:lvlJc w:val="left"/>
      <w:pPr>
        <w:tabs>
          <w:tab w:val="num" w:pos="2160"/>
        </w:tabs>
        <w:ind w:left="2160" w:hanging="360"/>
      </w:pPr>
      <w:rPr>
        <w:rFonts w:ascii="Wingdings" w:hAnsi="Wingdings" w:hint="default"/>
      </w:rPr>
    </w:lvl>
    <w:lvl w:ilvl="3" w:tplc="4D10DC90" w:tentative="1">
      <w:start w:val="1"/>
      <w:numFmt w:val="bullet"/>
      <w:lvlText w:val="§"/>
      <w:lvlJc w:val="left"/>
      <w:pPr>
        <w:tabs>
          <w:tab w:val="num" w:pos="2880"/>
        </w:tabs>
        <w:ind w:left="2880" w:hanging="360"/>
      </w:pPr>
      <w:rPr>
        <w:rFonts w:ascii="Wingdings" w:hAnsi="Wingdings" w:hint="default"/>
      </w:rPr>
    </w:lvl>
    <w:lvl w:ilvl="4" w:tplc="3D764EEE" w:tentative="1">
      <w:start w:val="1"/>
      <w:numFmt w:val="bullet"/>
      <w:lvlText w:val="§"/>
      <w:lvlJc w:val="left"/>
      <w:pPr>
        <w:tabs>
          <w:tab w:val="num" w:pos="3600"/>
        </w:tabs>
        <w:ind w:left="3600" w:hanging="360"/>
      </w:pPr>
      <w:rPr>
        <w:rFonts w:ascii="Wingdings" w:hAnsi="Wingdings" w:hint="default"/>
      </w:rPr>
    </w:lvl>
    <w:lvl w:ilvl="5" w:tplc="8AB256C8" w:tentative="1">
      <w:start w:val="1"/>
      <w:numFmt w:val="bullet"/>
      <w:lvlText w:val="§"/>
      <w:lvlJc w:val="left"/>
      <w:pPr>
        <w:tabs>
          <w:tab w:val="num" w:pos="4320"/>
        </w:tabs>
        <w:ind w:left="4320" w:hanging="360"/>
      </w:pPr>
      <w:rPr>
        <w:rFonts w:ascii="Wingdings" w:hAnsi="Wingdings" w:hint="default"/>
      </w:rPr>
    </w:lvl>
    <w:lvl w:ilvl="6" w:tplc="C4EC0B66" w:tentative="1">
      <w:start w:val="1"/>
      <w:numFmt w:val="bullet"/>
      <w:lvlText w:val="§"/>
      <w:lvlJc w:val="left"/>
      <w:pPr>
        <w:tabs>
          <w:tab w:val="num" w:pos="5040"/>
        </w:tabs>
        <w:ind w:left="5040" w:hanging="360"/>
      </w:pPr>
      <w:rPr>
        <w:rFonts w:ascii="Wingdings" w:hAnsi="Wingdings" w:hint="default"/>
      </w:rPr>
    </w:lvl>
    <w:lvl w:ilvl="7" w:tplc="AD02DA82" w:tentative="1">
      <w:start w:val="1"/>
      <w:numFmt w:val="bullet"/>
      <w:lvlText w:val="§"/>
      <w:lvlJc w:val="left"/>
      <w:pPr>
        <w:tabs>
          <w:tab w:val="num" w:pos="5760"/>
        </w:tabs>
        <w:ind w:left="5760" w:hanging="360"/>
      </w:pPr>
      <w:rPr>
        <w:rFonts w:ascii="Wingdings" w:hAnsi="Wingdings" w:hint="default"/>
      </w:rPr>
    </w:lvl>
    <w:lvl w:ilvl="8" w:tplc="3744AB7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A87365"/>
    <w:multiLevelType w:val="hybridMultilevel"/>
    <w:tmpl w:val="82A45FC2"/>
    <w:lvl w:ilvl="0" w:tplc="09729B46">
      <w:start w:val="1"/>
      <w:numFmt w:val="decimal"/>
      <w:lvlText w:val="%1."/>
      <w:lvlJc w:val="left"/>
      <w:pPr>
        <w:tabs>
          <w:tab w:val="num" w:pos="720"/>
        </w:tabs>
        <w:ind w:left="720" w:hanging="360"/>
      </w:pPr>
    </w:lvl>
    <w:lvl w:ilvl="1" w:tplc="693EE758">
      <w:numFmt w:val="bullet"/>
      <w:lvlText w:val="•"/>
      <w:lvlJc w:val="left"/>
      <w:pPr>
        <w:tabs>
          <w:tab w:val="num" w:pos="1440"/>
        </w:tabs>
        <w:ind w:left="1440" w:hanging="360"/>
      </w:pPr>
      <w:rPr>
        <w:rFonts w:ascii="Arial" w:hAnsi="Arial" w:hint="default"/>
      </w:rPr>
    </w:lvl>
    <w:lvl w:ilvl="2" w:tplc="B88EB2AE" w:tentative="1">
      <w:start w:val="1"/>
      <w:numFmt w:val="decimal"/>
      <w:lvlText w:val="%3."/>
      <w:lvlJc w:val="left"/>
      <w:pPr>
        <w:tabs>
          <w:tab w:val="num" w:pos="2160"/>
        </w:tabs>
        <w:ind w:left="2160" w:hanging="360"/>
      </w:pPr>
    </w:lvl>
    <w:lvl w:ilvl="3" w:tplc="6EF8A76C" w:tentative="1">
      <w:start w:val="1"/>
      <w:numFmt w:val="decimal"/>
      <w:lvlText w:val="%4."/>
      <w:lvlJc w:val="left"/>
      <w:pPr>
        <w:tabs>
          <w:tab w:val="num" w:pos="2880"/>
        </w:tabs>
        <w:ind w:left="2880" w:hanging="360"/>
      </w:pPr>
    </w:lvl>
    <w:lvl w:ilvl="4" w:tplc="653C33E4" w:tentative="1">
      <w:start w:val="1"/>
      <w:numFmt w:val="decimal"/>
      <w:lvlText w:val="%5."/>
      <w:lvlJc w:val="left"/>
      <w:pPr>
        <w:tabs>
          <w:tab w:val="num" w:pos="3600"/>
        </w:tabs>
        <w:ind w:left="3600" w:hanging="360"/>
      </w:pPr>
    </w:lvl>
    <w:lvl w:ilvl="5" w:tplc="13A4CAD4" w:tentative="1">
      <w:start w:val="1"/>
      <w:numFmt w:val="decimal"/>
      <w:lvlText w:val="%6."/>
      <w:lvlJc w:val="left"/>
      <w:pPr>
        <w:tabs>
          <w:tab w:val="num" w:pos="4320"/>
        </w:tabs>
        <w:ind w:left="4320" w:hanging="360"/>
      </w:pPr>
    </w:lvl>
    <w:lvl w:ilvl="6" w:tplc="A6709DE2" w:tentative="1">
      <w:start w:val="1"/>
      <w:numFmt w:val="decimal"/>
      <w:lvlText w:val="%7."/>
      <w:lvlJc w:val="left"/>
      <w:pPr>
        <w:tabs>
          <w:tab w:val="num" w:pos="5040"/>
        </w:tabs>
        <w:ind w:left="5040" w:hanging="360"/>
      </w:pPr>
    </w:lvl>
    <w:lvl w:ilvl="7" w:tplc="65E456B0" w:tentative="1">
      <w:start w:val="1"/>
      <w:numFmt w:val="decimal"/>
      <w:lvlText w:val="%8."/>
      <w:lvlJc w:val="left"/>
      <w:pPr>
        <w:tabs>
          <w:tab w:val="num" w:pos="5760"/>
        </w:tabs>
        <w:ind w:left="5760" w:hanging="360"/>
      </w:pPr>
    </w:lvl>
    <w:lvl w:ilvl="8" w:tplc="0FEE691A" w:tentative="1">
      <w:start w:val="1"/>
      <w:numFmt w:val="decimal"/>
      <w:lvlText w:val="%9."/>
      <w:lvlJc w:val="left"/>
      <w:pPr>
        <w:tabs>
          <w:tab w:val="num" w:pos="6480"/>
        </w:tabs>
        <w:ind w:left="6480" w:hanging="360"/>
      </w:pPr>
    </w:lvl>
  </w:abstractNum>
  <w:abstractNum w:abstractNumId="7" w15:restartNumberingAfterBreak="0">
    <w:nsid w:val="5D600862"/>
    <w:multiLevelType w:val="hybridMultilevel"/>
    <w:tmpl w:val="C068E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C229D9"/>
    <w:multiLevelType w:val="hybridMultilevel"/>
    <w:tmpl w:val="60F28BE4"/>
    <w:lvl w:ilvl="0" w:tplc="4832FA0A">
      <w:start w:val="1"/>
      <w:numFmt w:val="bullet"/>
      <w:lvlText w:val="§"/>
      <w:lvlJc w:val="left"/>
      <w:pPr>
        <w:tabs>
          <w:tab w:val="num" w:pos="720"/>
        </w:tabs>
        <w:ind w:left="720" w:hanging="360"/>
      </w:pPr>
      <w:rPr>
        <w:rFonts w:ascii="Wingdings" w:hAnsi="Wingdings" w:hint="default"/>
      </w:rPr>
    </w:lvl>
    <w:lvl w:ilvl="1" w:tplc="128E224C">
      <w:start w:val="1"/>
      <w:numFmt w:val="decimal"/>
      <w:lvlText w:val="%2."/>
      <w:lvlJc w:val="left"/>
      <w:pPr>
        <w:tabs>
          <w:tab w:val="num" w:pos="1440"/>
        </w:tabs>
        <w:ind w:left="1440" w:hanging="360"/>
      </w:pPr>
    </w:lvl>
    <w:lvl w:ilvl="2" w:tplc="1E32A714" w:tentative="1">
      <w:start w:val="1"/>
      <w:numFmt w:val="bullet"/>
      <w:lvlText w:val="§"/>
      <w:lvlJc w:val="left"/>
      <w:pPr>
        <w:tabs>
          <w:tab w:val="num" w:pos="2160"/>
        </w:tabs>
        <w:ind w:left="2160" w:hanging="360"/>
      </w:pPr>
      <w:rPr>
        <w:rFonts w:ascii="Wingdings" w:hAnsi="Wingdings" w:hint="default"/>
      </w:rPr>
    </w:lvl>
    <w:lvl w:ilvl="3" w:tplc="3F448AAE" w:tentative="1">
      <w:start w:val="1"/>
      <w:numFmt w:val="bullet"/>
      <w:lvlText w:val="§"/>
      <w:lvlJc w:val="left"/>
      <w:pPr>
        <w:tabs>
          <w:tab w:val="num" w:pos="2880"/>
        </w:tabs>
        <w:ind w:left="2880" w:hanging="360"/>
      </w:pPr>
      <w:rPr>
        <w:rFonts w:ascii="Wingdings" w:hAnsi="Wingdings" w:hint="default"/>
      </w:rPr>
    </w:lvl>
    <w:lvl w:ilvl="4" w:tplc="C0B8C482" w:tentative="1">
      <w:start w:val="1"/>
      <w:numFmt w:val="bullet"/>
      <w:lvlText w:val="§"/>
      <w:lvlJc w:val="left"/>
      <w:pPr>
        <w:tabs>
          <w:tab w:val="num" w:pos="3600"/>
        </w:tabs>
        <w:ind w:left="3600" w:hanging="360"/>
      </w:pPr>
      <w:rPr>
        <w:rFonts w:ascii="Wingdings" w:hAnsi="Wingdings" w:hint="default"/>
      </w:rPr>
    </w:lvl>
    <w:lvl w:ilvl="5" w:tplc="3732C4F6" w:tentative="1">
      <w:start w:val="1"/>
      <w:numFmt w:val="bullet"/>
      <w:lvlText w:val="§"/>
      <w:lvlJc w:val="left"/>
      <w:pPr>
        <w:tabs>
          <w:tab w:val="num" w:pos="4320"/>
        </w:tabs>
        <w:ind w:left="4320" w:hanging="360"/>
      </w:pPr>
      <w:rPr>
        <w:rFonts w:ascii="Wingdings" w:hAnsi="Wingdings" w:hint="default"/>
      </w:rPr>
    </w:lvl>
    <w:lvl w:ilvl="6" w:tplc="BDFAAAEA" w:tentative="1">
      <w:start w:val="1"/>
      <w:numFmt w:val="bullet"/>
      <w:lvlText w:val="§"/>
      <w:lvlJc w:val="left"/>
      <w:pPr>
        <w:tabs>
          <w:tab w:val="num" w:pos="5040"/>
        </w:tabs>
        <w:ind w:left="5040" w:hanging="360"/>
      </w:pPr>
      <w:rPr>
        <w:rFonts w:ascii="Wingdings" w:hAnsi="Wingdings" w:hint="default"/>
      </w:rPr>
    </w:lvl>
    <w:lvl w:ilvl="7" w:tplc="52365A1A" w:tentative="1">
      <w:start w:val="1"/>
      <w:numFmt w:val="bullet"/>
      <w:lvlText w:val="§"/>
      <w:lvlJc w:val="left"/>
      <w:pPr>
        <w:tabs>
          <w:tab w:val="num" w:pos="5760"/>
        </w:tabs>
        <w:ind w:left="5760" w:hanging="360"/>
      </w:pPr>
      <w:rPr>
        <w:rFonts w:ascii="Wingdings" w:hAnsi="Wingdings" w:hint="default"/>
      </w:rPr>
    </w:lvl>
    <w:lvl w:ilvl="8" w:tplc="FC0E50E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32D09EE"/>
    <w:multiLevelType w:val="hybridMultilevel"/>
    <w:tmpl w:val="330484E6"/>
    <w:lvl w:ilvl="0" w:tplc="D936A00E">
      <w:start w:val="1"/>
      <w:numFmt w:val="bullet"/>
      <w:lvlText w:val="§"/>
      <w:lvlJc w:val="left"/>
      <w:pPr>
        <w:tabs>
          <w:tab w:val="num" w:pos="720"/>
        </w:tabs>
        <w:ind w:left="720" w:hanging="360"/>
      </w:pPr>
      <w:rPr>
        <w:rFonts w:ascii="Wingdings" w:hAnsi="Wingdings" w:hint="default"/>
      </w:rPr>
    </w:lvl>
    <w:lvl w:ilvl="1" w:tplc="CE5C1EB6" w:tentative="1">
      <w:start w:val="1"/>
      <w:numFmt w:val="bullet"/>
      <w:lvlText w:val="§"/>
      <w:lvlJc w:val="left"/>
      <w:pPr>
        <w:tabs>
          <w:tab w:val="num" w:pos="1440"/>
        </w:tabs>
        <w:ind w:left="1440" w:hanging="360"/>
      </w:pPr>
      <w:rPr>
        <w:rFonts w:ascii="Wingdings" w:hAnsi="Wingdings" w:hint="default"/>
      </w:rPr>
    </w:lvl>
    <w:lvl w:ilvl="2" w:tplc="936E531C" w:tentative="1">
      <w:start w:val="1"/>
      <w:numFmt w:val="bullet"/>
      <w:lvlText w:val="§"/>
      <w:lvlJc w:val="left"/>
      <w:pPr>
        <w:tabs>
          <w:tab w:val="num" w:pos="2160"/>
        </w:tabs>
        <w:ind w:left="2160" w:hanging="360"/>
      </w:pPr>
      <w:rPr>
        <w:rFonts w:ascii="Wingdings" w:hAnsi="Wingdings" w:hint="default"/>
      </w:rPr>
    </w:lvl>
    <w:lvl w:ilvl="3" w:tplc="C9C4FC40" w:tentative="1">
      <w:start w:val="1"/>
      <w:numFmt w:val="bullet"/>
      <w:lvlText w:val="§"/>
      <w:lvlJc w:val="left"/>
      <w:pPr>
        <w:tabs>
          <w:tab w:val="num" w:pos="2880"/>
        </w:tabs>
        <w:ind w:left="2880" w:hanging="360"/>
      </w:pPr>
      <w:rPr>
        <w:rFonts w:ascii="Wingdings" w:hAnsi="Wingdings" w:hint="default"/>
      </w:rPr>
    </w:lvl>
    <w:lvl w:ilvl="4" w:tplc="B03C5BE8" w:tentative="1">
      <w:start w:val="1"/>
      <w:numFmt w:val="bullet"/>
      <w:lvlText w:val="§"/>
      <w:lvlJc w:val="left"/>
      <w:pPr>
        <w:tabs>
          <w:tab w:val="num" w:pos="3600"/>
        </w:tabs>
        <w:ind w:left="3600" w:hanging="360"/>
      </w:pPr>
      <w:rPr>
        <w:rFonts w:ascii="Wingdings" w:hAnsi="Wingdings" w:hint="default"/>
      </w:rPr>
    </w:lvl>
    <w:lvl w:ilvl="5" w:tplc="344A565C" w:tentative="1">
      <w:start w:val="1"/>
      <w:numFmt w:val="bullet"/>
      <w:lvlText w:val="§"/>
      <w:lvlJc w:val="left"/>
      <w:pPr>
        <w:tabs>
          <w:tab w:val="num" w:pos="4320"/>
        </w:tabs>
        <w:ind w:left="4320" w:hanging="360"/>
      </w:pPr>
      <w:rPr>
        <w:rFonts w:ascii="Wingdings" w:hAnsi="Wingdings" w:hint="default"/>
      </w:rPr>
    </w:lvl>
    <w:lvl w:ilvl="6" w:tplc="7594535A" w:tentative="1">
      <w:start w:val="1"/>
      <w:numFmt w:val="bullet"/>
      <w:lvlText w:val="§"/>
      <w:lvlJc w:val="left"/>
      <w:pPr>
        <w:tabs>
          <w:tab w:val="num" w:pos="5040"/>
        </w:tabs>
        <w:ind w:left="5040" w:hanging="360"/>
      </w:pPr>
      <w:rPr>
        <w:rFonts w:ascii="Wingdings" w:hAnsi="Wingdings" w:hint="default"/>
      </w:rPr>
    </w:lvl>
    <w:lvl w:ilvl="7" w:tplc="2570B3B6" w:tentative="1">
      <w:start w:val="1"/>
      <w:numFmt w:val="bullet"/>
      <w:lvlText w:val="§"/>
      <w:lvlJc w:val="left"/>
      <w:pPr>
        <w:tabs>
          <w:tab w:val="num" w:pos="5760"/>
        </w:tabs>
        <w:ind w:left="5760" w:hanging="360"/>
      </w:pPr>
      <w:rPr>
        <w:rFonts w:ascii="Wingdings" w:hAnsi="Wingdings" w:hint="default"/>
      </w:rPr>
    </w:lvl>
    <w:lvl w:ilvl="8" w:tplc="FFBC8C4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24054E5"/>
    <w:multiLevelType w:val="hybridMultilevel"/>
    <w:tmpl w:val="3ADE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4E43D9"/>
    <w:multiLevelType w:val="hybridMultilevel"/>
    <w:tmpl w:val="1B30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9012688">
    <w:abstractNumId w:val="6"/>
  </w:num>
  <w:num w:numId="2" w16cid:durableId="1966351172">
    <w:abstractNumId w:val="1"/>
  </w:num>
  <w:num w:numId="3" w16cid:durableId="1656570740">
    <w:abstractNumId w:val="9"/>
  </w:num>
  <w:num w:numId="4" w16cid:durableId="1014258772">
    <w:abstractNumId w:val="4"/>
  </w:num>
  <w:num w:numId="5" w16cid:durableId="1297296164">
    <w:abstractNumId w:val="0"/>
  </w:num>
  <w:num w:numId="6" w16cid:durableId="1701196745">
    <w:abstractNumId w:val="2"/>
  </w:num>
  <w:num w:numId="7" w16cid:durableId="934286057">
    <w:abstractNumId w:val="5"/>
  </w:num>
  <w:num w:numId="8" w16cid:durableId="550726934">
    <w:abstractNumId w:val="3"/>
  </w:num>
  <w:num w:numId="9" w16cid:durableId="1906067917">
    <w:abstractNumId w:val="8"/>
  </w:num>
  <w:num w:numId="10" w16cid:durableId="1425539664">
    <w:abstractNumId w:val="10"/>
  </w:num>
  <w:num w:numId="11" w16cid:durableId="268121223">
    <w:abstractNumId w:val="7"/>
  </w:num>
  <w:num w:numId="12" w16cid:durableId="3266216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hana Ratan">
    <w15:presenceInfo w15:providerId="AD" w15:userId="S::iratan1@jh.edu::9e45e054-94d7-4845-93d2-9789629cc0ef"/>
  </w15:person>
  <w15:person w15:author="Bentley Allan">
    <w15:presenceInfo w15:providerId="AD" w15:userId="S::ballan1@jh.edu::64db3ab9-7011-41a3-ab4e-8b9269c544d2"/>
  </w15:person>
  <w15:person w15:author="Jonas Goldman">
    <w15:presenceInfo w15:providerId="AD" w15:userId="S::jgoldm29@jh.edu::a261dde9-d8e7-4248-8677-b66b057c57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defaultTabStop w:val="720"/>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EC"/>
    <w:rsid w:val="00000225"/>
    <w:rsid w:val="00001761"/>
    <w:rsid w:val="00003530"/>
    <w:rsid w:val="000047B1"/>
    <w:rsid w:val="00011A57"/>
    <w:rsid w:val="00012242"/>
    <w:rsid w:val="000170D4"/>
    <w:rsid w:val="00023F9B"/>
    <w:rsid w:val="00025CB9"/>
    <w:rsid w:val="00026BEE"/>
    <w:rsid w:val="00026CB8"/>
    <w:rsid w:val="00027CA3"/>
    <w:rsid w:val="000327FB"/>
    <w:rsid w:val="00033026"/>
    <w:rsid w:val="00035033"/>
    <w:rsid w:val="00035417"/>
    <w:rsid w:val="0003669F"/>
    <w:rsid w:val="00037090"/>
    <w:rsid w:val="00037929"/>
    <w:rsid w:val="000436E9"/>
    <w:rsid w:val="00051DE4"/>
    <w:rsid w:val="00051E77"/>
    <w:rsid w:val="00052E1E"/>
    <w:rsid w:val="0005668B"/>
    <w:rsid w:val="00057A44"/>
    <w:rsid w:val="00061BD8"/>
    <w:rsid w:val="00062765"/>
    <w:rsid w:val="000630A2"/>
    <w:rsid w:val="00064334"/>
    <w:rsid w:val="00064FEF"/>
    <w:rsid w:val="0006575C"/>
    <w:rsid w:val="000665A2"/>
    <w:rsid w:val="0006756C"/>
    <w:rsid w:val="00067806"/>
    <w:rsid w:val="00073719"/>
    <w:rsid w:val="00073909"/>
    <w:rsid w:val="00074412"/>
    <w:rsid w:val="00075A92"/>
    <w:rsid w:val="00075DFC"/>
    <w:rsid w:val="00081F10"/>
    <w:rsid w:val="00084012"/>
    <w:rsid w:val="0008526F"/>
    <w:rsid w:val="00085B39"/>
    <w:rsid w:val="00086661"/>
    <w:rsid w:val="00090C14"/>
    <w:rsid w:val="00091261"/>
    <w:rsid w:val="0009399B"/>
    <w:rsid w:val="00094F98"/>
    <w:rsid w:val="0009569B"/>
    <w:rsid w:val="00096727"/>
    <w:rsid w:val="00096C4C"/>
    <w:rsid w:val="00097570"/>
    <w:rsid w:val="00097C3A"/>
    <w:rsid w:val="000A4430"/>
    <w:rsid w:val="000A486D"/>
    <w:rsid w:val="000A49C2"/>
    <w:rsid w:val="000A6359"/>
    <w:rsid w:val="000B1CA4"/>
    <w:rsid w:val="000B32F0"/>
    <w:rsid w:val="000B446A"/>
    <w:rsid w:val="000B75CD"/>
    <w:rsid w:val="000B7B9C"/>
    <w:rsid w:val="000C01E5"/>
    <w:rsid w:val="000C0577"/>
    <w:rsid w:val="000C07A5"/>
    <w:rsid w:val="000C10CA"/>
    <w:rsid w:val="000C20F5"/>
    <w:rsid w:val="000C3D88"/>
    <w:rsid w:val="000C3F30"/>
    <w:rsid w:val="000C680E"/>
    <w:rsid w:val="000D00D4"/>
    <w:rsid w:val="000D15D4"/>
    <w:rsid w:val="000D1B9F"/>
    <w:rsid w:val="000D2419"/>
    <w:rsid w:val="000D35EA"/>
    <w:rsid w:val="000D4AF9"/>
    <w:rsid w:val="000E0686"/>
    <w:rsid w:val="000E1B79"/>
    <w:rsid w:val="000E5922"/>
    <w:rsid w:val="000E6455"/>
    <w:rsid w:val="000E64AB"/>
    <w:rsid w:val="000F15D8"/>
    <w:rsid w:val="000F58D0"/>
    <w:rsid w:val="000F73EC"/>
    <w:rsid w:val="001006FE"/>
    <w:rsid w:val="00101BE2"/>
    <w:rsid w:val="001026DD"/>
    <w:rsid w:val="001031F0"/>
    <w:rsid w:val="0010490C"/>
    <w:rsid w:val="001053CC"/>
    <w:rsid w:val="00111211"/>
    <w:rsid w:val="00114A71"/>
    <w:rsid w:val="001160AE"/>
    <w:rsid w:val="00124CE6"/>
    <w:rsid w:val="001252EA"/>
    <w:rsid w:val="001255B0"/>
    <w:rsid w:val="001325CF"/>
    <w:rsid w:val="00132ABD"/>
    <w:rsid w:val="00134F30"/>
    <w:rsid w:val="00137E29"/>
    <w:rsid w:val="00142DA8"/>
    <w:rsid w:val="001432FF"/>
    <w:rsid w:val="001451D4"/>
    <w:rsid w:val="00150E3F"/>
    <w:rsid w:val="0015129D"/>
    <w:rsid w:val="00151846"/>
    <w:rsid w:val="00151B4D"/>
    <w:rsid w:val="00153CD6"/>
    <w:rsid w:val="00153DF4"/>
    <w:rsid w:val="00154E18"/>
    <w:rsid w:val="0015586B"/>
    <w:rsid w:val="00155D4C"/>
    <w:rsid w:val="00160EE3"/>
    <w:rsid w:val="001625FE"/>
    <w:rsid w:val="00162A10"/>
    <w:rsid w:val="001648D7"/>
    <w:rsid w:val="00164A78"/>
    <w:rsid w:val="00170D5A"/>
    <w:rsid w:val="001713BB"/>
    <w:rsid w:val="00174301"/>
    <w:rsid w:val="00175F11"/>
    <w:rsid w:val="00181FDC"/>
    <w:rsid w:val="0018600B"/>
    <w:rsid w:val="00191202"/>
    <w:rsid w:val="0019187F"/>
    <w:rsid w:val="00194452"/>
    <w:rsid w:val="00196248"/>
    <w:rsid w:val="001973BD"/>
    <w:rsid w:val="001A0283"/>
    <w:rsid w:val="001A1883"/>
    <w:rsid w:val="001A273A"/>
    <w:rsid w:val="001A2F84"/>
    <w:rsid w:val="001A3FAC"/>
    <w:rsid w:val="001A4E7F"/>
    <w:rsid w:val="001B13E4"/>
    <w:rsid w:val="001B4F9B"/>
    <w:rsid w:val="001B5AD3"/>
    <w:rsid w:val="001B6ADD"/>
    <w:rsid w:val="001C42CD"/>
    <w:rsid w:val="001D06DE"/>
    <w:rsid w:val="001D43CF"/>
    <w:rsid w:val="001D4B74"/>
    <w:rsid w:val="001D4C40"/>
    <w:rsid w:val="001D7B51"/>
    <w:rsid w:val="001E3899"/>
    <w:rsid w:val="001E535A"/>
    <w:rsid w:val="001E5662"/>
    <w:rsid w:val="001F231D"/>
    <w:rsid w:val="001F2ADF"/>
    <w:rsid w:val="001F4FA4"/>
    <w:rsid w:val="001F639E"/>
    <w:rsid w:val="001F65CC"/>
    <w:rsid w:val="002008E6"/>
    <w:rsid w:val="00204969"/>
    <w:rsid w:val="00212B2D"/>
    <w:rsid w:val="00217ECE"/>
    <w:rsid w:val="00221CF2"/>
    <w:rsid w:val="00224A6B"/>
    <w:rsid w:val="00226A87"/>
    <w:rsid w:val="00226ED8"/>
    <w:rsid w:val="002270CB"/>
    <w:rsid w:val="00227494"/>
    <w:rsid w:val="002276D1"/>
    <w:rsid w:val="00230E91"/>
    <w:rsid w:val="00232E76"/>
    <w:rsid w:val="00232EFA"/>
    <w:rsid w:val="00234A02"/>
    <w:rsid w:val="00235122"/>
    <w:rsid w:val="00237A66"/>
    <w:rsid w:val="00240B6F"/>
    <w:rsid w:val="002413D2"/>
    <w:rsid w:val="00242ABF"/>
    <w:rsid w:val="002436FF"/>
    <w:rsid w:val="00244F13"/>
    <w:rsid w:val="00245B78"/>
    <w:rsid w:val="00245C53"/>
    <w:rsid w:val="0025058C"/>
    <w:rsid w:val="00250C97"/>
    <w:rsid w:val="0025119B"/>
    <w:rsid w:val="00251F1E"/>
    <w:rsid w:val="00252361"/>
    <w:rsid w:val="002527D6"/>
    <w:rsid w:val="00255B22"/>
    <w:rsid w:val="00255D4A"/>
    <w:rsid w:val="00257C1B"/>
    <w:rsid w:val="00261978"/>
    <w:rsid w:val="00264FAD"/>
    <w:rsid w:val="0027233B"/>
    <w:rsid w:val="002768C8"/>
    <w:rsid w:val="002773FF"/>
    <w:rsid w:val="00280DB5"/>
    <w:rsid w:val="002810E9"/>
    <w:rsid w:val="0028132E"/>
    <w:rsid w:val="00282B71"/>
    <w:rsid w:val="00282E85"/>
    <w:rsid w:val="00284C33"/>
    <w:rsid w:val="00285250"/>
    <w:rsid w:val="00286118"/>
    <w:rsid w:val="00290DBA"/>
    <w:rsid w:val="002914DD"/>
    <w:rsid w:val="00292445"/>
    <w:rsid w:val="00293710"/>
    <w:rsid w:val="00296327"/>
    <w:rsid w:val="0029665D"/>
    <w:rsid w:val="002A0B6F"/>
    <w:rsid w:val="002A2C1C"/>
    <w:rsid w:val="002A5099"/>
    <w:rsid w:val="002A5EEC"/>
    <w:rsid w:val="002B3DCB"/>
    <w:rsid w:val="002B569B"/>
    <w:rsid w:val="002B5A24"/>
    <w:rsid w:val="002B7832"/>
    <w:rsid w:val="002B7EBE"/>
    <w:rsid w:val="002C2B9F"/>
    <w:rsid w:val="002C638C"/>
    <w:rsid w:val="002D0979"/>
    <w:rsid w:val="002D09BF"/>
    <w:rsid w:val="002D2ED2"/>
    <w:rsid w:val="002D3142"/>
    <w:rsid w:val="002D489A"/>
    <w:rsid w:val="002D6E5E"/>
    <w:rsid w:val="002E188D"/>
    <w:rsid w:val="002E210C"/>
    <w:rsid w:val="002E2429"/>
    <w:rsid w:val="002E600C"/>
    <w:rsid w:val="002E722D"/>
    <w:rsid w:val="002F0E01"/>
    <w:rsid w:val="002F12B0"/>
    <w:rsid w:val="002F2C68"/>
    <w:rsid w:val="002F39A8"/>
    <w:rsid w:val="002F44DE"/>
    <w:rsid w:val="002F5769"/>
    <w:rsid w:val="0030000F"/>
    <w:rsid w:val="0030143C"/>
    <w:rsid w:val="00301898"/>
    <w:rsid w:val="00301CC5"/>
    <w:rsid w:val="00303146"/>
    <w:rsid w:val="00304659"/>
    <w:rsid w:val="00304745"/>
    <w:rsid w:val="003048D8"/>
    <w:rsid w:val="00304989"/>
    <w:rsid w:val="00304BDD"/>
    <w:rsid w:val="00305482"/>
    <w:rsid w:val="00307D76"/>
    <w:rsid w:val="003142AA"/>
    <w:rsid w:val="003172C6"/>
    <w:rsid w:val="00324262"/>
    <w:rsid w:val="00327517"/>
    <w:rsid w:val="00331034"/>
    <w:rsid w:val="00331A4E"/>
    <w:rsid w:val="00335077"/>
    <w:rsid w:val="00336217"/>
    <w:rsid w:val="003379F9"/>
    <w:rsid w:val="00342E0F"/>
    <w:rsid w:val="00342ED6"/>
    <w:rsid w:val="0035013F"/>
    <w:rsid w:val="00350742"/>
    <w:rsid w:val="0035218C"/>
    <w:rsid w:val="00355EB9"/>
    <w:rsid w:val="00356E8F"/>
    <w:rsid w:val="003576FB"/>
    <w:rsid w:val="0036278B"/>
    <w:rsid w:val="00363071"/>
    <w:rsid w:val="0036796D"/>
    <w:rsid w:val="003712F0"/>
    <w:rsid w:val="003765BE"/>
    <w:rsid w:val="00380445"/>
    <w:rsid w:val="00380E3B"/>
    <w:rsid w:val="00380F48"/>
    <w:rsid w:val="00381B20"/>
    <w:rsid w:val="00381FEC"/>
    <w:rsid w:val="0038217F"/>
    <w:rsid w:val="00383C02"/>
    <w:rsid w:val="00386383"/>
    <w:rsid w:val="00390DC7"/>
    <w:rsid w:val="00390F05"/>
    <w:rsid w:val="00390FA1"/>
    <w:rsid w:val="0039157C"/>
    <w:rsid w:val="00393B39"/>
    <w:rsid w:val="00395D78"/>
    <w:rsid w:val="00396688"/>
    <w:rsid w:val="00397850"/>
    <w:rsid w:val="00397B70"/>
    <w:rsid w:val="003A0C46"/>
    <w:rsid w:val="003A158A"/>
    <w:rsid w:val="003A1D83"/>
    <w:rsid w:val="003A45D4"/>
    <w:rsid w:val="003A7DEE"/>
    <w:rsid w:val="003B086D"/>
    <w:rsid w:val="003B1159"/>
    <w:rsid w:val="003B13C8"/>
    <w:rsid w:val="003B253E"/>
    <w:rsid w:val="003B483F"/>
    <w:rsid w:val="003B4926"/>
    <w:rsid w:val="003B5B95"/>
    <w:rsid w:val="003B5EBF"/>
    <w:rsid w:val="003B68E4"/>
    <w:rsid w:val="003B70A6"/>
    <w:rsid w:val="003B77D4"/>
    <w:rsid w:val="003C131F"/>
    <w:rsid w:val="003C2927"/>
    <w:rsid w:val="003D33A1"/>
    <w:rsid w:val="003D39ED"/>
    <w:rsid w:val="003E0606"/>
    <w:rsid w:val="003E0F66"/>
    <w:rsid w:val="003E2D89"/>
    <w:rsid w:val="003E5540"/>
    <w:rsid w:val="003E55D0"/>
    <w:rsid w:val="003E6126"/>
    <w:rsid w:val="003E6A28"/>
    <w:rsid w:val="003E6C17"/>
    <w:rsid w:val="003F0D5A"/>
    <w:rsid w:val="003F20BF"/>
    <w:rsid w:val="003F2AD9"/>
    <w:rsid w:val="003F3DF0"/>
    <w:rsid w:val="003F4584"/>
    <w:rsid w:val="003F55F9"/>
    <w:rsid w:val="003F66D2"/>
    <w:rsid w:val="004016A5"/>
    <w:rsid w:val="00406C83"/>
    <w:rsid w:val="00413973"/>
    <w:rsid w:val="00414393"/>
    <w:rsid w:val="00415B01"/>
    <w:rsid w:val="00415CDB"/>
    <w:rsid w:val="00422592"/>
    <w:rsid w:val="00422862"/>
    <w:rsid w:val="00424C24"/>
    <w:rsid w:val="00426DF1"/>
    <w:rsid w:val="004279C0"/>
    <w:rsid w:val="00431572"/>
    <w:rsid w:val="00433329"/>
    <w:rsid w:val="00433C59"/>
    <w:rsid w:val="0043753F"/>
    <w:rsid w:val="0044009C"/>
    <w:rsid w:val="00440608"/>
    <w:rsid w:val="00440E8E"/>
    <w:rsid w:val="004434FC"/>
    <w:rsid w:val="004454A0"/>
    <w:rsid w:val="00446DC0"/>
    <w:rsid w:val="004511D4"/>
    <w:rsid w:val="00452853"/>
    <w:rsid w:val="00454AD4"/>
    <w:rsid w:val="004579D6"/>
    <w:rsid w:val="00457F92"/>
    <w:rsid w:val="0046007F"/>
    <w:rsid w:val="00460A79"/>
    <w:rsid w:val="00460E1B"/>
    <w:rsid w:val="00465A3D"/>
    <w:rsid w:val="00467E5A"/>
    <w:rsid w:val="00470E92"/>
    <w:rsid w:val="00471192"/>
    <w:rsid w:val="00476788"/>
    <w:rsid w:val="004771A5"/>
    <w:rsid w:val="0048050F"/>
    <w:rsid w:val="004809BA"/>
    <w:rsid w:val="00481279"/>
    <w:rsid w:val="0048326D"/>
    <w:rsid w:val="004832FA"/>
    <w:rsid w:val="004865AC"/>
    <w:rsid w:val="00486A70"/>
    <w:rsid w:val="004871B0"/>
    <w:rsid w:val="004912A8"/>
    <w:rsid w:val="00492708"/>
    <w:rsid w:val="004928CC"/>
    <w:rsid w:val="004934A9"/>
    <w:rsid w:val="004957CC"/>
    <w:rsid w:val="00495AC1"/>
    <w:rsid w:val="004973A8"/>
    <w:rsid w:val="00497B53"/>
    <w:rsid w:val="004A0B71"/>
    <w:rsid w:val="004A27C6"/>
    <w:rsid w:val="004A3DB8"/>
    <w:rsid w:val="004A4C4A"/>
    <w:rsid w:val="004A62EC"/>
    <w:rsid w:val="004B16A3"/>
    <w:rsid w:val="004B27E1"/>
    <w:rsid w:val="004B2953"/>
    <w:rsid w:val="004B31B8"/>
    <w:rsid w:val="004C0183"/>
    <w:rsid w:val="004C062F"/>
    <w:rsid w:val="004C2550"/>
    <w:rsid w:val="004C27CC"/>
    <w:rsid w:val="004D0E1F"/>
    <w:rsid w:val="004D33D1"/>
    <w:rsid w:val="004D378A"/>
    <w:rsid w:val="004D3793"/>
    <w:rsid w:val="004D41A2"/>
    <w:rsid w:val="004D452E"/>
    <w:rsid w:val="004D6EDB"/>
    <w:rsid w:val="004E39DF"/>
    <w:rsid w:val="004E4A26"/>
    <w:rsid w:val="004E5DA5"/>
    <w:rsid w:val="004E72CB"/>
    <w:rsid w:val="004E78CF"/>
    <w:rsid w:val="004E7E3E"/>
    <w:rsid w:val="004F005D"/>
    <w:rsid w:val="004F16F0"/>
    <w:rsid w:val="004F2FD8"/>
    <w:rsid w:val="004F3750"/>
    <w:rsid w:val="004F39DA"/>
    <w:rsid w:val="004F3E51"/>
    <w:rsid w:val="00501629"/>
    <w:rsid w:val="00501F08"/>
    <w:rsid w:val="00504C11"/>
    <w:rsid w:val="00505A51"/>
    <w:rsid w:val="00511711"/>
    <w:rsid w:val="00512384"/>
    <w:rsid w:val="0051301C"/>
    <w:rsid w:val="005132CB"/>
    <w:rsid w:val="0051463C"/>
    <w:rsid w:val="00516691"/>
    <w:rsid w:val="0052166C"/>
    <w:rsid w:val="00522E09"/>
    <w:rsid w:val="0052309A"/>
    <w:rsid w:val="0052563A"/>
    <w:rsid w:val="00531FB7"/>
    <w:rsid w:val="005356EB"/>
    <w:rsid w:val="00535BFF"/>
    <w:rsid w:val="00540608"/>
    <w:rsid w:val="00542B4B"/>
    <w:rsid w:val="00543DC0"/>
    <w:rsid w:val="00544E6B"/>
    <w:rsid w:val="005454C1"/>
    <w:rsid w:val="00545692"/>
    <w:rsid w:val="0054634B"/>
    <w:rsid w:val="00546FF6"/>
    <w:rsid w:val="0054700F"/>
    <w:rsid w:val="0055053A"/>
    <w:rsid w:val="00554FDD"/>
    <w:rsid w:val="00556B93"/>
    <w:rsid w:val="00556CEF"/>
    <w:rsid w:val="005570C7"/>
    <w:rsid w:val="00557DAD"/>
    <w:rsid w:val="00562F24"/>
    <w:rsid w:val="0056692A"/>
    <w:rsid w:val="005675D5"/>
    <w:rsid w:val="005678AC"/>
    <w:rsid w:val="00567A96"/>
    <w:rsid w:val="00570350"/>
    <w:rsid w:val="0057281A"/>
    <w:rsid w:val="0057392A"/>
    <w:rsid w:val="005739BE"/>
    <w:rsid w:val="00583CDD"/>
    <w:rsid w:val="005860A5"/>
    <w:rsid w:val="00586418"/>
    <w:rsid w:val="00587FE1"/>
    <w:rsid w:val="00592294"/>
    <w:rsid w:val="005946BE"/>
    <w:rsid w:val="00594797"/>
    <w:rsid w:val="0059502E"/>
    <w:rsid w:val="005A11DC"/>
    <w:rsid w:val="005A1FEB"/>
    <w:rsid w:val="005A2627"/>
    <w:rsid w:val="005A5FF7"/>
    <w:rsid w:val="005A68CB"/>
    <w:rsid w:val="005A6948"/>
    <w:rsid w:val="005B3942"/>
    <w:rsid w:val="005B6E8B"/>
    <w:rsid w:val="005B7C6A"/>
    <w:rsid w:val="005C0224"/>
    <w:rsid w:val="005C12FA"/>
    <w:rsid w:val="005C2BCA"/>
    <w:rsid w:val="005C5461"/>
    <w:rsid w:val="005C6CA5"/>
    <w:rsid w:val="005C703A"/>
    <w:rsid w:val="005D0AF4"/>
    <w:rsid w:val="005D2365"/>
    <w:rsid w:val="005D4AD3"/>
    <w:rsid w:val="005D5F6E"/>
    <w:rsid w:val="005E0BE2"/>
    <w:rsid w:val="005E0E61"/>
    <w:rsid w:val="005E2760"/>
    <w:rsid w:val="005E4A3C"/>
    <w:rsid w:val="005E5CC8"/>
    <w:rsid w:val="005E5D20"/>
    <w:rsid w:val="005E6D49"/>
    <w:rsid w:val="005E754D"/>
    <w:rsid w:val="005F1CE2"/>
    <w:rsid w:val="005F2F26"/>
    <w:rsid w:val="005F3963"/>
    <w:rsid w:val="005F7F7A"/>
    <w:rsid w:val="006008BE"/>
    <w:rsid w:val="00601C66"/>
    <w:rsid w:val="00603D81"/>
    <w:rsid w:val="00604663"/>
    <w:rsid w:val="0060559D"/>
    <w:rsid w:val="006058C6"/>
    <w:rsid w:val="00606D17"/>
    <w:rsid w:val="006107F5"/>
    <w:rsid w:val="00612482"/>
    <w:rsid w:val="006155B6"/>
    <w:rsid w:val="0061736F"/>
    <w:rsid w:val="00621BBB"/>
    <w:rsid w:val="00621C61"/>
    <w:rsid w:val="006221F2"/>
    <w:rsid w:val="006239D1"/>
    <w:rsid w:val="00624378"/>
    <w:rsid w:val="00624B03"/>
    <w:rsid w:val="00625111"/>
    <w:rsid w:val="00626BC2"/>
    <w:rsid w:val="00626DFB"/>
    <w:rsid w:val="006279BF"/>
    <w:rsid w:val="00627FA8"/>
    <w:rsid w:val="00630BFA"/>
    <w:rsid w:val="00634D2E"/>
    <w:rsid w:val="006359BF"/>
    <w:rsid w:val="0063665E"/>
    <w:rsid w:val="00637DF5"/>
    <w:rsid w:val="006401A5"/>
    <w:rsid w:val="006425BD"/>
    <w:rsid w:val="00647F63"/>
    <w:rsid w:val="006536C3"/>
    <w:rsid w:val="0065530D"/>
    <w:rsid w:val="006567D8"/>
    <w:rsid w:val="00657E6D"/>
    <w:rsid w:val="006600B4"/>
    <w:rsid w:val="006608DB"/>
    <w:rsid w:val="00660FE0"/>
    <w:rsid w:val="00663F03"/>
    <w:rsid w:val="006640E1"/>
    <w:rsid w:val="0066514A"/>
    <w:rsid w:val="00665C4D"/>
    <w:rsid w:val="0067371C"/>
    <w:rsid w:val="00676E9C"/>
    <w:rsid w:val="006811AE"/>
    <w:rsid w:val="00681269"/>
    <w:rsid w:val="00681838"/>
    <w:rsid w:val="00681F34"/>
    <w:rsid w:val="00682A7F"/>
    <w:rsid w:val="00685AE0"/>
    <w:rsid w:val="006912E9"/>
    <w:rsid w:val="0069384F"/>
    <w:rsid w:val="00694E28"/>
    <w:rsid w:val="006A05E8"/>
    <w:rsid w:val="006A0AF9"/>
    <w:rsid w:val="006A6BC4"/>
    <w:rsid w:val="006B0B55"/>
    <w:rsid w:val="006B27B9"/>
    <w:rsid w:val="006B3116"/>
    <w:rsid w:val="006B4E58"/>
    <w:rsid w:val="006B544F"/>
    <w:rsid w:val="006B63C8"/>
    <w:rsid w:val="006C11E7"/>
    <w:rsid w:val="006C37D1"/>
    <w:rsid w:val="006C4814"/>
    <w:rsid w:val="006C59AB"/>
    <w:rsid w:val="006C71EF"/>
    <w:rsid w:val="006D1636"/>
    <w:rsid w:val="006D51D4"/>
    <w:rsid w:val="006D524F"/>
    <w:rsid w:val="006E19E7"/>
    <w:rsid w:val="006E3151"/>
    <w:rsid w:val="006E3F89"/>
    <w:rsid w:val="006F4394"/>
    <w:rsid w:val="006F44AC"/>
    <w:rsid w:val="006F471A"/>
    <w:rsid w:val="006F5A6D"/>
    <w:rsid w:val="00700D25"/>
    <w:rsid w:val="0070232C"/>
    <w:rsid w:val="00702917"/>
    <w:rsid w:val="0070322C"/>
    <w:rsid w:val="00705AE2"/>
    <w:rsid w:val="0070611C"/>
    <w:rsid w:val="007074AE"/>
    <w:rsid w:val="007125C1"/>
    <w:rsid w:val="00713A85"/>
    <w:rsid w:val="00721040"/>
    <w:rsid w:val="00721860"/>
    <w:rsid w:val="00721B05"/>
    <w:rsid w:val="007255D6"/>
    <w:rsid w:val="00726B11"/>
    <w:rsid w:val="00735CD1"/>
    <w:rsid w:val="0074425E"/>
    <w:rsid w:val="007447EF"/>
    <w:rsid w:val="00744DFE"/>
    <w:rsid w:val="007456A8"/>
    <w:rsid w:val="00746C72"/>
    <w:rsid w:val="007504EE"/>
    <w:rsid w:val="00750B6F"/>
    <w:rsid w:val="007517D3"/>
    <w:rsid w:val="00752A4F"/>
    <w:rsid w:val="007538DF"/>
    <w:rsid w:val="00754E38"/>
    <w:rsid w:val="0076238A"/>
    <w:rsid w:val="0076319F"/>
    <w:rsid w:val="007641FA"/>
    <w:rsid w:val="00770737"/>
    <w:rsid w:val="007715F7"/>
    <w:rsid w:val="00772885"/>
    <w:rsid w:val="00773320"/>
    <w:rsid w:val="007736BC"/>
    <w:rsid w:val="0077505E"/>
    <w:rsid w:val="007763B0"/>
    <w:rsid w:val="007771C6"/>
    <w:rsid w:val="00780FFA"/>
    <w:rsid w:val="00783053"/>
    <w:rsid w:val="007838E6"/>
    <w:rsid w:val="00785542"/>
    <w:rsid w:val="00785917"/>
    <w:rsid w:val="00787129"/>
    <w:rsid w:val="007878B4"/>
    <w:rsid w:val="00791767"/>
    <w:rsid w:val="007923DF"/>
    <w:rsid w:val="007A04F7"/>
    <w:rsid w:val="007A0566"/>
    <w:rsid w:val="007A0726"/>
    <w:rsid w:val="007A159D"/>
    <w:rsid w:val="007A2876"/>
    <w:rsid w:val="007A3CA8"/>
    <w:rsid w:val="007A49EF"/>
    <w:rsid w:val="007A69BB"/>
    <w:rsid w:val="007A6A0C"/>
    <w:rsid w:val="007A6F8B"/>
    <w:rsid w:val="007A7D91"/>
    <w:rsid w:val="007B1B2C"/>
    <w:rsid w:val="007B1C67"/>
    <w:rsid w:val="007B2D0D"/>
    <w:rsid w:val="007B365F"/>
    <w:rsid w:val="007B3745"/>
    <w:rsid w:val="007B39C1"/>
    <w:rsid w:val="007B458B"/>
    <w:rsid w:val="007B543E"/>
    <w:rsid w:val="007C1197"/>
    <w:rsid w:val="007C203D"/>
    <w:rsid w:val="007C2743"/>
    <w:rsid w:val="007C31CD"/>
    <w:rsid w:val="007C4F1A"/>
    <w:rsid w:val="007C56B4"/>
    <w:rsid w:val="007C6E98"/>
    <w:rsid w:val="007C7119"/>
    <w:rsid w:val="007C7D05"/>
    <w:rsid w:val="007D0E2C"/>
    <w:rsid w:val="007D13C2"/>
    <w:rsid w:val="007D1DC9"/>
    <w:rsid w:val="007D4B00"/>
    <w:rsid w:val="007E0B4C"/>
    <w:rsid w:val="007E0DF0"/>
    <w:rsid w:val="007E6112"/>
    <w:rsid w:val="007E6E6E"/>
    <w:rsid w:val="007F0B87"/>
    <w:rsid w:val="007F3A69"/>
    <w:rsid w:val="007F4BB0"/>
    <w:rsid w:val="007F6352"/>
    <w:rsid w:val="007F72E2"/>
    <w:rsid w:val="007F7C58"/>
    <w:rsid w:val="00800665"/>
    <w:rsid w:val="00803487"/>
    <w:rsid w:val="00803CA8"/>
    <w:rsid w:val="00804233"/>
    <w:rsid w:val="00806740"/>
    <w:rsid w:val="0081110D"/>
    <w:rsid w:val="008119C0"/>
    <w:rsid w:val="00812C50"/>
    <w:rsid w:val="008154EE"/>
    <w:rsid w:val="008155CD"/>
    <w:rsid w:val="00817559"/>
    <w:rsid w:val="0081799B"/>
    <w:rsid w:val="00817AE4"/>
    <w:rsid w:val="00821185"/>
    <w:rsid w:val="008216FB"/>
    <w:rsid w:val="00821BBE"/>
    <w:rsid w:val="00824BC7"/>
    <w:rsid w:val="00825767"/>
    <w:rsid w:val="00830DD1"/>
    <w:rsid w:val="008325D5"/>
    <w:rsid w:val="0083326A"/>
    <w:rsid w:val="00834FD1"/>
    <w:rsid w:val="00835AFA"/>
    <w:rsid w:val="00837BD2"/>
    <w:rsid w:val="00840A10"/>
    <w:rsid w:val="00841309"/>
    <w:rsid w:val="0084167A"/>
    <w:rsid w:val="00841988"/>
    <w:rsid w:val="008428D3"/>
    <w:rsid w:val="00845D5C"/>
    <w:rsid w:val="00850B0C"/>
    <w:rsid w:val="0085279E"/>
    <w:rsid w:val="00852B06"/>
    <w:rsid w:val="00853F1F"/>
    <w:rsid w:val="00856F44"/>
    <w:rsid w:val="0085DDC1"/>
    <w:rsid w:val="00860295"/>
    <w:rsid w:val="00860F0A"/>
    <w:rsid w:val="0086299F"/>
    <w:rsid w:val="008641C9"/>
    <w:rsid w:val="00865775"/>
    <w:rsid w:val="00866873"/>
    <w:rsid w:val="008719AE"/>
    <w:rsid w:val="00874221"/>
    <w:rsid w:val="0087764D"/>
    <w:rsid w:val="00882456"/>
    <w:rsid w:val="0088454D"/>
    <w:rsid w:val="008857F3"/>
    <w:rsid w:val="00886366"/>
    <w:rsid w:val="00890568"/>
    <w:rsid w:val="00892C07"/>
    <w:rsid w:val="00893E5F"/>
    <w:rsid w:val="00897B4B"/>
    <w:rsid w:val="008A0035"/>
    <w:rsid w:val="008A0290"/>
    <w:rsid w:val="008A24DD"/>
    <w:rsid w:val="008A39EE"/>
    <w:rsid w:val="008A4743"/>
    <w:rsid w:val="008A55D9"/>
    <w:rsid w:val="008B2A62"/>
    <w:rsid w:val="008B39FE"/>
    <w:rsid w:val="008B55C3"/>
    <w:rsid w:val="008C0AD6"/>
    <w:rsid w:val="008C17B0"/>
    <w:rsid w:val="008C26E6"/>
    <w:rsid w:val="008C320D"/>
    <w:rsid w:val="008C366A"/>
    <w:rsid w:val="008C4937"/>
    <w:rsid w:val="008C50B8"/>
    <w:rsid w:val="008C5401"/>
    <w:rsid w:val="008C6B77"/>
    <w:rsid w:val="008C7674"/>
    <w:rsid w:val="008D2B3B"/>
    <w:rsid w:val="008D4A30"/>
    <w:rsid w:val="008D6E89"/>
    <w:rsid w:val="008D7BDB"/>
    <w:rsid w:val="008E1DC3"/>
    <w:rsid w:val="008E284B"/>
    <w:rsid w:val="008E2A5B"/>
    <w:rsid w:val="008E3EBF"/>
    <w:rsid w:val="008E7995"/>
    <w:rsid w:val="008F1BC6"/>
    <w:rsid w:val="008F22C9"/>
    <w:rsid w:val="008F262E"/>
    <w:rsid w:val="008F28B9"/>
    <w:rsid w:val="008F29C5"/>
    <w:rsid w:val="008F3DC7"/>
    <w:rsid w:val="008F4628"/>
    <w:rsid w:val="00900BC5"/>
    <w:rsid w:val="0090160E"/>
    <w:rsid w:val="00906721"/>
    <w:rsid w:val="0091520B"/>
    <w:rsid w:val="0091732B"/>
    <w:rsid w:val="00917ABE"/>
    <w:rsid w:val="00917B6F"/>
    <w:rsid w:val="0092087E"/>
    <w:rsid w:val="00924B76"/>
    <w:rsid w:val="00932C3B"/>
    <w:rsid w:val="00933ACA"/>
    <w:rsid w:val="0093545E"/>
    <w:rsid w:val="0094031D"/>
    <w:rsid w:val="009421E8"/>
    <w:rsid w:val="0094554D"/>
    <w:rsid w:val="0094750B"/>
    <w:rsid w:val="0095045E"/>
    <w:rsid w:val="00954E46"/>
    <w:rsid w:val="00960CF4"/>
    <w:rsid w:val="00962928"/>
    <w:rsid w:val="0096358A"/>
    <w:rsid w:val="009640B1"/>
    <w:rsid w:val="00965378"/>
    <w:rsid w:val="00965CF5"/>
    <w:rsid w:val="00970E22"/>
    <w:rsid w:val="0097412F"/>
    <w:rsid w:val="00974719"/>
    <w:rsid w:val="00975261"/>
    <w:rsid w:val="00975DBE"/>
    <w:rsid w:val="0097628B"/>
    <w:rsid w:val="00982625"/>
    <w:rsid w:val="00983ADE"/>
    <w:rsid w:val="009844C1"/>
    <w:rsid w:val="00984830"/>
    <w:rsid w:val="00985645"/>
    <w:rsid w:val="009902F0"/>
    <w:rsid w:val="009910EB"/>
    <w:rsid w:val="009923DE"/>
    <w:rsid w:val="0099284F"/>
    <w:rsid w:val="00997043"/>
    <w:rsid w:val="009A0E97"/>
    <w:rsid w:val="009A2D98"/>
    <w:rsid w:val="009A2E0F"/>
    <w:rsid w:val="009A2F71"/>
    <w:rsid w:val="009A3569"/>
    <w:rsid w:val="009A3B25"/>
    <w:rsid w:val="009A5AD1"/>
    <w:rsid w:val="009A7C91"/>
    <w:rsid w:val="009B332F"/>
    <w:rsid w:val="009B7467"/>
    <w:rsid w:val="009B778F"/>
    <w:rsid w:val="009C0075"/>
    <w:rsid w:val="009C1D94"/>
    <w:rsid w:val="009C1EE0"/>
    <w:rsid w:val="009C2ABC"/>
    <w:rsid w:val="009C3125"/>
    <w:rsid w:val="009C40EB"/>
    <w:rsid w:val="009C5910"/>
    <w:rsid w:val="009C6844"/>
    <w:rsid w:val="009C71A5"/>
    <w:rsid w:val="009C7B17"/>
    <w:rsid w:val="009D13D3"/>
    <w:rsid w:val="009D579D"/>
    <w:rsid w:val="009D6861"/>
    <w:rsid w:val="009D6B41"/>
    <w:rsid w:val="009D6F6A"/>
    <w:rsid w:val="009D79D7"/>
    <w:rsid w:val="009E1C2B"/>
    <w:rsid w:val="009E2726"/>
    <w:rsid w:val="009E4598"/>
    <w:rsid w:val="009E478C"/>
    <w:rsid w:val="009E47A8"/>
    <w:rsid w:val="009E613B"/>
    <w:rsid w:val="009F269F"/>
    <w:rsid w:val="009F2D96"/>
    <w:rsid w:val="009F3B81"/>
    <w:rsid w:val="009F7AF0"/>
    <w:rsid w:val="00A0216E"/>
    <w:rsid w:val="00A03654"/>
    <w:rsid w:val="00A045CA"/>
    <w:rsid w:val="00A07682"/>
    <w:rsid w:val="00A07711"/>
    <w:rsid w:val="00A11ECF"/>
    <w:rsid w:val="00A13612"/>
    <w:rsid w:val="00A15623"/>
    <w:rsid w:val="00A15780"/>
    <w:rsid w:val="00A160DA"/>
    <w:rsid w:val="00A24FA7"/>
    <w:rsid w:val="00A278FF"/>
    <w:rsid w:val="00A30282"/>
    <w:rsid w:val="00A31251"/>
    <w:rsid w:val="00A3510D"/>
    <w:rsid w:val="00A3562F"/>
    <w:rsid w:val="00A3580F"/>
    <w:rsid w:val="00A408BC"/>
    <w:rsid w:val="00A4240B"/>
    <w:rsid w:val="00A429C6"/>
    <w:rsid w:val="00A42B9A"/>
    <w:rsid w:val="00A448AD"/>
    <w:rsid w:val="00A44F0B"/>
    <w:rsid w:val="00A46245"/>
    <w:rsid w:val="00A475A8"/>
    <w:rsid w:val="00A506B4"/>
    <w:rsid w:val="00A51599"/>
    <w:rsid w:val="00A54125"/>
    <w:rsid w:val="00A610FC"/>
    <w:rsid w:val="00A64D5D"/>
    <w:rsid w:val="00A65AB9"/>
    <w:rsid w:val="00A66463"/>
    <w:rsid w:val="00A67DC5"/>
    <w:rsid w:val="00A73327"/>
    <w:rsid w:val="00A7510B"/>
    <w:rsid w:val="00A75E37"/>
    <w:rsid w:val="00A77ACB"/>
    <w:rsid w:val="00A8236D"/>
    <w:rsid w:val="00A82AB5"/>
    <w:rsid w:val="00A8349B"/>
    <w:rsid w:val="00A840E3"/>
    <w:rsid w:val="00A844B0"/>
    <w:rsid w:val="00A84B91"/>
    <w:rsid w:val="00A86236"/>
    <w:rsid w:val="00A87D50"/>
    <w:rsid w:val="00A933DB"/>
    <w:rsid w:val="00A94230"/>
    <w:rsid w:val="00A94A4C"/>
    <w:rsid w:val="00A95B0F"/>
    <w:rsid w:val="00AA0FE1"/>
    <w:rsid w:val="00AA1123"/>
    <w:rsid w:val="00AA1F80"/>
    <w:rsid w:val="00AA248D"/>
    <w:rsid w:val="00AA2A75"/>
    <w:rsid w:val="00AA2DCD"/>
    <w:rsid w:val="00AA32EB"/>
    <w:rsid w:val="00AA5138"/>
    <w:rsid w:val="00AA7701"/>
    <w:rsid w:val="00AB0186"/>
    <w:rsid w:val="00AB1AF2"/>
    <w:rsid w:val="00AB3AEA"/>
    <w:rsid w:val="00AB54D8"/>
    <w:rsid w:val="00AB6588"/>
    <w:rsid w:val="00AB6A1E"/>
    <w:rsid w:val="00AC3B91"/>
    <w:rsid w:val="00AC4669"/>
    <w:rsid w:val="00AC4F7A"/>
    <w:rsid w:val="00AC50F7"/>
    <w:rsid w:val="00AC7040"/>
    <w:rsid w:val="00AC7C2E"/>
    <w:rsid w:val="00AD1580"/>
    <w:rsid w:val="00AD2717"/>
    <w:rsid w:val="00AD6837"/>
    <w:rsid w:val="00AE02D3"/>
    <w:rsid w:val="00AE05F1"/>
    <w:rsid w:val="00AE0689"/>
    <w:rsid w:val="00AE13DB"/>
    <w:rsid w:val="00AE1840"/>
    <w:rsid w:val="00AE1EF7"/>
    <w:rsid w:val="00AE419C"/>
    <w:rsid w:val="00AE48AD"/>
    <w:rsid w:val="00AE5A3D"/>
    <w:rsid w:val="00AE769E"/>
    <w:rsid w:val="00AF4BC4"/>
    <w:rsid w:val="00AF5B65"/>
    <w:rsid w:val="00AF63FD"/>
    <w:rsid w:val="00B0052F"/>
    <w:rsid w:val="00B02F9A"/>
    <w:rsid w:val="00B078F2"/>
    <w:rsid w:val="00B10C7D"/>
    <w:rsid w:val="00B113B6"/>
    <w:rsid w:val="00B13E5B"/>
    <w:rsid w:val="00B1431D"/>
    <w:rsid w:val="00B219EB"/>
    <w:rsid w:val="00B21E28"/>
    <w:rsid w:val="00B235F1"/>
    <w:rsid w:val="00B23AA0"/>
    <w:rsid w:val="00B2434F"/>
    <w:rsid w:val="00B2441B"/>
    <w:rsid w:val="00B323B9"/>
    <w:rsid w:val="00B33A52"/>
    <w:rsid w:val="00B41BE3"/>
    <w:rsid w:val="00B4327C"/>
    <w:rsid w:val="00B440E3"/>
    <w:rsid w:val="00B44737"/>
    <w:rsid w:val="00B50651"/>
    <w:rsid w:val="00B524A0"/>
    <w:rsid w:val="00B61098"/>
    <w:rsid w:val="00B71A01"/>
    <w:rsid w:val="00B728CF"/>
    <w:rsid w:val="00B72E81"/>
    <w:rsid w:val="00B74EE7"/>
    <w:rsid w:val="00B7629F"/>
    <w:rsid w:val="00B76612"/>
    <w:rsid w:val="00B76C61"/>
    <w:rsid w:val="00B76FCC"/>
    <w:rsid w:val="00B82072"/>
    <w:rsid w:val="00B83F5A"/>
    <w:rsid w:val="00B85D0D"/>
    <w:rsid w:val="00B860E1"/>
    <w:rsid w:val="00B8644F"/>
    <w:rsid w:val="00B8670C"/>
    <w:rsid w:val="00B87079"/>
    <w:rsid w:val="00B871D2"/>
    <w:rsid w:val="00B87471"/>
    <w:rsid w:val="00B90EEF"/>
    <w:rsid w:val="00B9282F"/>
    <w:rsid w:val="00B93CB0"/>
    <w:rsid w:val="00B95780"/>
    <w:rsid w:val="00B9638A"/>
    <w:rsid w:val="00BA0BDE"/>
    <w:rsid w:val="00BA1CA9"/>
    <w:rsid w:val="00BA270B"/>
    <w:rsid w:val="00BA29EF"/>
    <w:rsid w:val="00BA3615"/>
    <w:rsid w:val="00BA3B6E"/>
    <w:rsid w:val="00BA4653"/>
    <w:rsid w:val="00BB2A00"/>
    <w:rsid w:val="00BB6DDA"/>
    <w:rsid w:val="00BC0007"/>
    <w:rsid w:val="00BC103D"/>
    <w:rsid w:val="00BC5826"/>
    <w:rsid w:val="00BD0F89"/>
    <w:rsid w:val="00BD1994"/>
    <w:rsid w:val="00BE09FA"/>
    <w:rsid w:val="00BE4431"/>
    <w:rsid w:val="00BE5D90"/>
    <w:rsid w:val="00BE61DA"/>
    <w:rsid w:val="00BF130A"/>
    <w:rsid w:val="00BF2118"/>
    <w:rsid w:val="00BF5737"/>
    <w:rsid w:val="00BF5A9F"/>
    <w:rsid w:val="00C00324"/>
    <w:rsid w:val="00C004FA"/>
    <w:rsid w:val="00C01699"/>
    <w:rsid w:val="00C0463D"/>
    <w:rsid w:val="00C104D7"/>
    <w:rsid w:val="00C126A1"/>
    <w:rsid w:val="00C15589"/>
    <w:rsid w:val="00C165EE"/>
    <w:rsid w:val="00C2068D"/>
    <w:rsid w:val="00C234E8"/>
    <w:rsid w:val="00C238AD"/>
    <w:rsid w:val="00C24C97"/>
    <w:rsid w:val="00C25120"/>
    <w:rsid w:val="00C261B5"/>
    <w:rsid w:val="00C26CC7"/>
    <w:rsid w:val="00C31597"/>
    <w:rsid w:val="00C323AE"/>
    <w:rsid w:val="00C33D34"/>
    <w:rsid w:val="00C3510C"/>
    <w:rsid w:val="00C35C9E"/>
    <w:rsid w:val="00C36BA9"/>
    <w:rsid w:val="00C42532"/>
    <w:rsid w:val="00C461E3"/>
    <w:rsid w:val="00C52D81"/>
    <w:rsid w:val="00C55C4F"/>
    <w:rsid w:val="00C57525"/>
    <w:rsid w:val="00C61BE2"/>
    <w:rsid w:val="00C64ED3"/>
    <w:rsid w:val="00C65B11"/>
    <w:rsid w:val="00C65CF2"/>
    <w:rsid w:val="00C66575"/>
    <w:rsid w:val="00C6745B"/>
    <w:rsid w:val="00C67708"/>
    <w:rsid w:val="00C71DF4"/>
    <w:rsid w:val="00C743DA"/>
    <w:rsid w:val="00C80569"/>
    <w:rsid w:val="00C865CD"/>
    <w:rsid w:val="00C86D78"/>
    <w:rsid w:val="00C91E17"/>
    <w:rsid w:val="00C95118"/>
    <w:rsid w:val="00CA16EF"/>
    <w:rsid w:val="00CA1E05"/>
    <w:rsid w:val="00CA264C"/>
    <w:rsid w:val="00CA3244"/>
    <w:rsid w:val="00CA4D04"/>
    <w:rsid w:val="00CA527C"/>
    <w:rsid w:val="00CA551D"/>
    <w:rsid w:val="00CA7E2B"/>
    <w:rsid w:val="00CB130E"/>
    <w:rsid w:val="00CB1477"/>
    <w:rsid w:val="00CB1D95"/>
    <w:rsid w:val="00CB4D30"/>
    <w:rsid w:val="00CB5EC8"/>
    <w:rsid w:val="00CB727B"/>
    <w:rsid w:val="00CB7DA3"/>
    <w:rsid w:val="00CC04A3"/>
    <w:rsid w:val="00CC0821"/>
    <w:rsid w:val="00CC1508"/>
    <w:rsid w:val="00CC1799"/>
    <w:rsid w:val="00CC254C"/>
    <w:rsid w:val="00CC2D93"/>
    <w:rsid w:val="00CC305B"/>
    <w:rsid w:val="00CC3B41"/>
    <w:rsid w:val="00CC679A"/>
    <w:rsid w:val="00CC6AE4"/>
    <w:rsid w:val="00CC705A"/>
    <w:rsid w:val="00CC7B7D"/>
    <w:rsid w:val="00CD1160"/>
    <w:rsid w:val="00CD1E7D"/>
    <w:rsid w:val="00CD28C2"/>
    <w:rsid w:val="00CD40B6"/>
    <w:rsid w:val="00CD6885"/>
    <w:rsid w:val="00CD7504"/>
    <w:rsid w:val="00CD7D48"/>
    <w:rsid w:val="00CE011D"/>
    <w:rsid w:val="00CE05BC"/>
    <w:rsid w:val="00CE4FF1"/>
    <w:rsid w:val="00CE6DBB"/>
    <w:rsid w:val="00CF0DD1"/>
    <w:rsid w:val="00CF161B"/>
    <w:rsid w:val="00CF518B"/>
    <w:rsid w:val="00CF5961"/>
    <w:rsid w:val="00CF660D"/>
    <w:rsid w:val="00CF7E87"/>
    <w:rsid w:val="00D00062"/>
    <w:rsid w:val="00D018C8"/>
    <w:rsid w:val="00D0428B"/>
    <w:rsid w:val="00D04DB9"/>
    <w:rsid w:val="00D0738A"/>
    <w:rsid w:val="00D116F5"/>
    <w:rsid w:val="00D11D92"/>
    <w:rsid w:val="00D14EFF"/>
    <w:rsid w:val="00D15A8B"/>
    <w:rsid w:val="00D15C5F"/>
    <w:rsid w:val="00D16265"/>
    <w:rsid w:val="00D226FF"/>
    <w:rsid w:val="00D273AE"/>
    <w:rsid w:val="00D30EDC"/>
    <w:rsid w:val="00D32566"/>
    <w:rsid w:val="00D32E81"/>
    <w:rsid w:val="00D32FDC"/>
    <w:rsid w:val="00D34864"/>
    <w:rsid w:val="00D34C4C"/>
    <w:rsid w:val="00D34E35"/>
    <w:rsid w:val="00D361CA"/>
    <w:rsid w:val="00D367E9"/>
    <w:rsid w:val="00D3E4B5"/>
    <w:rsid w:val="00D41BE6"/>
    <w:rsid w:val="00D42C77"/>
    <w:rsid w:val="00D469E4"/>
    <w:rsid w:val="00D471DE"/>
    <w:rsid w:val="00D478DF"/>
    <w:rsid w:val="00D50347"/>
    <w:rsid w:val="00D5355D"/>
    <w:rsid w:val="00D539C2"/>
    <w:rsid w:val="00D541F2"/>
    <w:rsid w:val="00D55333"/>
    <w:rsid w:val="00D55550"/>
    <w:rsid w:val="00D56DAF"/>
    <w:rsid w:val="00D5711E"/>
    <w:rsid w:val="00D6408D"/>
    <w:rsid w:val="00D640BD"/>
    <w:rsid w:val="00D7071B"/>
    <w:rsid w:val="00D7161C"/>
    <w:rsid w:val="00D73E2F"/>
    <w:rsid w:val="00D74031"/>
    <w:rsid w:val="00D7481B"/>
    <w:rsid w:val="00D74849"/>
    <w:rsid w:val="00D75E87"/>
    <w:rsid w:val="00D76F33"/>
    <w:rsid w:val="00D80DC9"/>
    <w:rsid w:val="00D820E2"/>
    <w:rsid w:val="00D821DF"/>
    <w:rsid w:val="00D83B5B"/>
    <w:rsid w:val="00D8430A"/>
    <w:rsid w:val="00D8473A"/>
    <w:rsid w:val="00D868C1"/>
    <w:rsid w:val="00D868DA"/>
    <w:rsid w:val="00D93CA5"/>
    <w:rsid w:val="00D94CA9"/>
    <w:rsid w:val="00D96662"/>
    <w:rsid w:val="00D97D40"/>
    <w:rsid w:val="00DA0B4F"/>
    <w:rsid w:val="00DA284F"/>
    <w:rsid w:val="00DA3319"/>
    <w:rsid w:val="00DA524E"/>
    <w:rsid w:val="00DA5FE8"/>
    <w:rsid w:val="00DA6B80"/>
    <w:rsid w:val="00DB0880"/>
    <w:rsid w:val="00DB1DEC"/>
    <w:rsid w:val="00DB3F9A"/>
    <w:rsid w:val="00DB44D7"/>
    <w:rsid w:val="00DC00F4"/>
    <w:rsid w:val="00DC15EC"/>
    <w:rsid w:val="00DC46D7"/>
    <w:rsid w:val="00DC7A46"/>
    <w:rsid w:val="00DC7B0F"/>
    <w:rsid w:val="00DD0292"/>
    <w:rsid w:val="00DD21CC"/>
    <w:rsid w:val="00DD2292"/>
    <w:rsid w:val="00DD664C"/>
    <w:rsid w:val="00DE42E1"/>
    <w:rsid w:val="00DE4D3B"/>
    <w:rsid w:val="00DE5818"/>
    <w:rsid w:val="00DF0703"/>
    <w:rsid w:val="00DF078B"/>
    <w:rsid w:val="00DF44A8"/>
    <w:rsid w:val="00DF63F1"/>
    <w:rsid w:val="00DF645D"/>
    <w:rsid w:val="00E00B0B"/>
    <w:rsid w:val="00E04B6A"/>
    <w:rsid w:val="00E05AA2"/>
    <w:rsid w:val="00E104B4"/>
    <w:rsid w:val="00E10AC9"/>
    <w:rsid w:val="00E110DE"/>
    <w:rsid w:val="00E13169"/>
    <w:rsid w:val="00E21D4F"/>
    <w:rsid w:val="00E241B4"/>
    <w:rsid w:val="00E2516E"/>
    <w:rsid w:val="00E2639C"/>
    <w:rsid w:val="00E26777"/>
    <w:rsid w:val="00E2701C"/>
    <w:rsid w:val="00E27D4D"/>
    <w:rsid w:val="00E30588"/>
    <w:rsid w:val="00E31723"/>
    <w:rsid w:val="00E33231"/>
    <w:rsid w:val="00E342D4"/>
    <w:rsid w:val="00E354E9"/>
    <w:rsid w:val="00E35597"/>
    <w:rsid w:val="00E358E3"/>
    <w:rsid w:val="00E373A6"/>
    <w:rsid w:val="00E37DB0"/>
    <w:rsid w:val="00E41A9C"/>
    <w:rsid w:val="00E4213C"/>
    <w:rsid w:val="00E422CF"/>
    <w:rsid w:val="00E43086"/>
    <w:rsid w:val="00E43F68"/>
    <w:rsid w:val="00E44235"/>
    <w:rsid w:val="00E458E7"/>
    <w:rsid w:val="00E467BB"/>
    <w:rsid w:val="00E47410"/>
    <w:rsid w:val="00E474C9"/>
    <w:rsid w:val="00E47EB8"/>
    <w:rsid w:val="00E53360"/>
    <w:rsid w:val="00E544A9"/>
    <w:rsid w:val="00E550D0"/>
    <w:rsid w:val="00E562F4"/>
    <w:rsid w:val="00E57F3E"/>
    <w:rsid w:val="00E6114E"/>
    <w:rsid w:val="00E619EF"/>
    <w:rsid w:val="00E64DC2"/>
    <w:rsid w:val="00E7115A"/>
    <w:rsid w:val="00E713BA"/>
    <w:rsid w:val="00E72164"/>
    <w:rsid w:val="00E75A78"/>
    <w:rsid w:val="00E77826"/>
    <w:rsid w:val="00E808B4"/>
    <w:rsid w:val="00E80C77"/>
    <w:rsid w:val="00E81852"/>
    <w:rsid w:val="00E82694"/>
    <w:rsid w:val="00E82AA5"/>
    <w:rsid w:val="00E8614D"/>
    <w:rsid w:val="00E91A59"/>
    <w:rsid w:val="00E9324D"/>
    <w:rsid w:val="00EA04FD"/>
    <w:rsid w:val="00EA65F7"/>
    <w:rsid w:val="00EA6BD2"/>
    <w:rsid w:val="00EB1A74"/>
    <w:rsid w:val="00EB212C"/>
    <w:rsid w:val="00EB3E73"/>
    <w:rsid w:val="00EB6995"/>
    <w:rsid w:val="00EB7367"/>
    <w:rsid w:val="00EB764B"/>
    <w:rsid w:val="00EC1B11"/>
    <w:rsid w:val="00EC1FD5"/>
    <w:rsid w:val="00EC54B6"/>
    <w:rsid w:val="00EC65A3"/>
    <w:rsid w:val="00EC6D05"/>
    <w:rsid w:val="00EC79E2"/>
    <w:rsid w:val="00ED0D10"/>
    <w:rsid w:val="00ED1AF6"/>
    <w:rsid w:val="00ED1DC8"/>
    <w:rsid w:val="00ED23B0"/>
    <w:rsid w:val="00ED73DC"/>
    <w:rsid w:val="00EE0A24"/>
    <w:rsid w:val="00EE1948"/>
    <w:rsid w:val="00EE3C9D"/>
    <w:rsid w:val="00EE43BC"/>
    <w:rsid w:val="00EE5B0C"/>
    <w:rsid w:val="00EE6608"/>
    <w:rsid w:val="00EF2AD6"/>
    <w:rsid w:val="00EF5386"/>
    <w:rsid w:val="00EF7D0D"/>
    <w:rsid w:val="00F0179D"/>
    <w:rsid w:val="00F04A2F"/>
    <w:rsid w:val="00F07D07"/>
    <w:rsid w:val="00F101D0"/>
    <w:rsid w:val="00F1104C"/>
    <w:rsid w:val="00F12152"/>
    <w:rsid w:val="00F13112"/>
    <w:rsid w:val="00F1448A"/>
    <w:rsid w:val="00F15A82"/>
    <w:rsid w:val="00F16C10"/>
    <w:rsid w:val="00F22606"/>
    <w:rsid w:val="00F2382D"/>
    <w:rsid w:val="00F241CE"/>
    <w:rsid w:val="00F244D7"/>
    <w:rsid w:val="00F25B79"/>
    <w:rsid w:val="00F32231"/>
    <w:rsid w:val="00F32C02"/>
    <w:rsid w:val="00F32F18"/>
    <w:rsid w:val="00F364ED"/>
    <w:rsid w:val="00F4141F"/>
    <w:rsid w:val="00F41C33"/>
    <w:rsid w:val="00F446F7"/>
    <w:rsid w:val="00F51554"/>
    <w:rsid w:val="00F52071"/>
    <w:rsid w:val="00F526E9"/>
    <w:rsid w:val="00F554F4"/>
    <w:rsid w:val="00F561AA"/>
    <w:rsid w:val="00F567D2"/>
    <w:rsid w:val="00F56FAE"/>
    <w:rsid w:val="00F60FFE"/>
    <w:rsid w:val="00F61036"/>
    <w:rsid w:val="00F61D20"/>
    <w:rsid w:val="00F61F31"/>
    <w:rsid w:val="00F64ABF"/>
    <w:rsid w:val="00F64D62"/>
    <w:rsid w:val="00F65C77"/>
    <w:rsid w:val="00F67113"/>
    <w:rsid w:val="00F705A6"/>
    <w:rsid w:val="00F70C04"/>
    <w:rsid w:val="00F71A1C"/>
    <w:rsid w:val="00F730DF"/>
    <w:rsid w:val="00F75F6F"/>
    <w:rsid w:val="00F80229"/>
    <w:rsid w:val="00F82B69"/>
    <w:rsid w:val="00F844FD"/>
    <w:rsid w:val="00F85CE2"/>
    <w:rsid w:val="00F86812"/>
    <w:rsid w:val="00F874A4"/>
    <w:rsid w:val="00F91667"/>
    <w:rsid w:val="00F91FE7"/>
    <w:rsid w:val="00F9283A"/>
    <w:rsid w:val="00F947BD"/>
    <w:rsid w:val="00F94ADB"/>
    <w:rsid w:val="00F956FC"/>
    <w:rsid w:val="00F96D6C"/>
    <w:rsid w:val="00F97E20"/>
    <w:rsid w:val="00FA198C"/>
    <w:rsid w:val="00FA2387"/>
    <w:rsid w:val="00FA2607"/>
    <w:rsid w:val="00FA4BCB"/>
    <w:rsid w:val="00FA51B9"/>
    <w:rsid w:val="00FC199D"/>
    <w:rsid w:val="00FC215E"/>
    <w:rsid w:val="00FC5D78"/>
    <w:rsid w:val="00FD02EE"/>
    <w:rsid w:val="00FD092D"/>
    <w:rsid w:val="00FD0F1D"/>
    <w:rsid w:val="00FD1F9E"/>
    <w:rsid w:val="00FD326F"/>
    <w:rsid w:val="00FD7891"/>
    <w:rsid w:val="00FE0A11"/>
    <w:rsid w:val="00FE1091"/>
    <w:rsid w:val="00FE1F09"/>
    <w:rsid w:val="00FE22D4"/>
    <w:rsid w:val="00FE5ABA"/>
    <w:rsid w:val="00FF037E"/>
    <w:rsid w:val="00FF5329"/>
    <w:rsid w:val="0108ED87"/>
    <w:rsid w:val="0129CCC4"/>
    <w:rsid w:val="013AD306"/>
    <w:rsid w:val="0141D7BA"/>
    <w:rsid w:val="01CB2BBF"/>
    <w:rsid w:val="0203C07E"/>
    <w:rsid w:val="02135D46"/>
    <w:rsid w:val="0242051E"/>
    <w:rsid w:val="0288CDB9"/>
    <w:rsid w:val="02BB30A8"/>
    <w:rsid w:val="02EFEB93"/>
    <w:rsid w:val="03AFF045"/>
    <w:rsid w:val="03B7CD28"/>
    <w:rsid w:val="03C0EFB8"/>
    <w:rsid w:val="0422670F"/>
    <w:rsid w:val="0431D4B4"/>
    <w:rsid w:val="0445D21A"/>
    <w:rsid w:val="0458B338"/>
    <w:rsid w:val="04714A95"/>
    <w:rsid w:val="0486B9F8"/>
    <w:rsid w:val="0499452E"/>
    <w:rsid w:val="051A6B51"/>
    <w:rsid w:val="0521B61C"/>
    <w:rsid w:val="053CFA2B"/>
    <w:rsid w:val="054B7816"/>
    <w:rsid w:val="0550AD79"/>
    <w:rsid w:val="05521149"/>
    <w:rsid w:val="055385BF"/>
    <w:rsid w:val="0557E25B"/>
    <w:rsid w:val="056B86CD"/>
    <w:rsid w:val="05C73FFC"/>
    <w:rsid w:val="05DB0113"/>
    <w:rsid w:val="05F68C0D"/>
    <w:rsid w:val="06150F57"/>
    <w:rsid w:val="0633046F"/>
    <w:rsid w:val="065EB1C1"/>
    <w:rsid w:val="068EC26B"/>
    <w:rsid w:val="0690C82A"/>
    <w:rsid w:val="0697F4B8"/>
    <w:rsid w:val="069A328E"/>
    <w:rsid w:val="069DFBAA"/>
    <w:rsid w:val="069FBA2E"/>
    <w:rsid w:val="06A7180B"/>
    <w:rsid w:val="06B13F10"/>
    <w:rsid w:val="06B718D3"/>
    <w:rsid w:val="06CB83E5"/>
    <w:rsid w:val="06DC5909"/>
    <w:rsid w:val="072DE7AF"/>
    <w:rsid w:val="079E68A8"/>
    <w:rsid w:val="07DDAC75"/>
    <w:rsid w:val="07E048B6"/>
    <w:rsid w:val="081CC5B8"/>
    <w:rsid w:val="082376F9"/>
    <w:rsid w:val="0845B89C"/>
    <w:rsid w:val="08CD51BA"/>
    <w:rsid w:val="08E69ACD"/>
    <w:rsid w:val="09140FE1"/>
    <w:rsid w:val="093D85DF"/>
    <w:rsid w:val="095D1279"/>
    <w:rsid w:val="0976709C"/>
    <w:rsid w:val="0993999E"/>
    <w:rsid w:val="09C3452C"/>
    <w:rsid w:val="09E5447A"/>
    <w:rsid w:val="09F9B925"/>
    <w:rsid w:val="09FDCDE3"/>
    <w:rsid w:val="0A0F3482"/>
    <w:rsid w:val="0A13EE2F"/>
    <w:rsid w:val="0AA322C8"/>
    <w:rsid w:val="0B2F6770"/>
    <w:rsid w:val="0B3135F9"/>
    <w:rsid w:val="0B4008BD"/>
    <w:rsid w:val="0B5DEB68"/>
    <w:rsid w:val="0BA7CBC1"/>
    <w:rsid w:val="0BC4EAD1"/>
    <w:rsid w:val="0BC71DDD"/>
    <w:rsid w:val="0C875FCF"/>
    <w:rsid w:val="0CFA314B"/>
    <w:rsid w:val="0D0C7342"/>
    <w:rsid w:val="0D8DD6A7"/>
    <w:rsid w:val="0DB30964"/>
    <w:rsid w:val="0DC21CA3"/>
    <w:rsid w:val="0DD0C825"/>
    <w:rsid w:val="0DDE4647"/>
    <w:rsid w:val="0E3BE7A3"/>
    <w:rsid w:val="0E41ED74"/>
    <w:rsid w:val="0E630182"/>
    <w:rsid w:val="0E845BB1"/>
    <w:rsid w:val="0EB062D6"/>
    <w:rsid w:val="0ED99633"/>
    <w:rsid w:val="0EE6FFD4"/>
    <w:rsid w:val="0F036300"/>
    <w:rsid w:val="0F177570"/>
    <w:rsid w:val="0FAA1DAF"/>
    <w:rsid w:val="0FE198B7"/>
    <w:rsid w:val="0FE7BFC8"/>
    <w:rsid w:val="0FE925A0"/>
    <w:rsid w:val="1030BE7F"/>
    <w:rsid w:val="1064986A"/>
    <w:rsid w:val="10916DE3"/>
    <w:rsid w:val="10A93877"/>
    <w:rsid w:val="10D73244"/>
    <w:rsid w:val="10FADFB8"/>
    <w:rsid w:val="1161400F"/>
    <w:rsid w:val="117A923D"/>
    <w:rsid w:val="118FE94F"/>
    <w:rsid w:val="11B00E60"/>
    <w:rsid w:val="11E4F3F7"/>
    <w:rsid w:val="120ABA37"/>
    <w:rsid w:val="1215077C"/>
    <w:rsid w:val="123A3EC7"/>
    <w:rsid w:val="124B3054"/>
    <w:rsid w:val="1258BC31"/>
    <w:rsid w:val="1265BEA6"/>
    <w:rsid w:val="12C04302"/>
    <w:rsid w:val="12CDF9DD"/>
    <w:rsid w:val="131521CD"/>
    <w:rsid w:val="132E1C6A"/>
    <w:rsid w:val="13306E4A"/>
    <w:rsid w:val="133D34B1"/>
    <w:rsid w:val="1341A367"/>
    <w:rsid w:val="134658D0"/>
    <w:rsid w:val="1369DB03"/>
    <w:rsid w:val="13DAFF88"/>
    <w:rsid w:val="13EF089D"/>
    <w:rsid w:val="13FDA649"/>
    <w:rsid w:val="1421500B"/>
    <w:rsid w:val="142651C4"/>
    <w:rsid w:val="14982001"/>
    <w:rsid w:val="14C8FED3"/>
    <w:rsid w:val="14E3CB5B"/>
    <w:rsid w:val="14EBF872"/>
    <w:rsid w:val="15114245"/>
    <w:rsid w:val="1522E4DD"/>
    <w:rsid w:val="157AE6C0"/>
    <w:rsid w:val="15B4EF23"/>
    <w:rsid w:val="15BBF8D2"/>
    <w:rsid w:val="15C9EADF"/>
    <w:rsid w:val="1619B547"/>
    <w:rsid w:val="16277550"/>
    <w:rsid w:val="162DC271"/>
    <w:rsid w:val="1638A932"/>
    <w:rsid w:val="1645A34B"/>
    <w:rsid w:val="166DA338"/>
    <w:rsid w:val="16788933"/>
    <w:rsid w:val="16D81D58"/>
    <w:rsid w:val="1739938F"/>
    <w:rsid w:val="178918E0"/>
    <w:rsid w:val="17AD8DBA"/>
    <w:rsid w:val="17EE0FF7"/>
    <w:rsid w:val="17F4DE94"/>
    <w:rsid w:val="182FBD70"/>
    <w:rsid w:val="18717208"/>
    <w:rsid w:val="1888965D"/>
    <w:rsid w:val="18908A8E"/>
    <w:rsid w:val="18C52980"/>
    <w:rsid w:val="18E0CBF3"/>
    <w:rsid w:val="18E68CBF"/>
    <w:rsid w:val="1926126F"/>
    <w:rsid w:val="1932B377"/>
    <w:rsid w:val="1949CECB"/>
    <w:rsid w:val="19691ADF"/>
    <w:rsid w:val="19709100"/>
    <w:rsid w:val="1971B9E7"/>
    <w:rsid w:val="197D1715"/>
    <w:rsid w:val="198336F2"/>
    <w:rsid w:val="199C926E"/>
    <w:rsid w:val="19A99424"/>
    <w:rsid w:val="19B9D2C1"/>
    <w:rsid w:val="19C83E2D"/>
    <w:rsid w:val="19E41A19"/>
    <w:rsid w:val="1A38ADCE"/>
    <w:rsid w:val="1AC5225D"/>
    <w:rsid w:val="1ACB4FEB"/>
    <w:rsid w:val="1AF79122"/>
    <w:rsid w:val="1AF8FE6B"/>
    <w:rsid w:val="1B41D423"/>
    <w:rsid w:val="1B531867"/>
    <w:rsid w:val="1B643344"/>
    <w:rsid w:val="1BAE12EE"/>
    <w:rsid w:val="1BE237B8"/>
    <w:rsid w:val="1BEE36CB"/>
    <w:rsid w:val="1BF5D4A5"/>
    <w:rsid w:val="1BFF97D3"/>
    <w:rsid w:val="1C4DC8E1"/>
    <w:rsid w:val="1C7E8E60"/>
    <w:rsid w:val="1C995D75"/>
    <w:rsid w:val="1CAA4EFF"/>
    <w:rsid w:val="1CADC481"/>
    <w:rsid w:val="1CE8391D"/>
    <w:rsid w:val="1D09E886"/>
    <w:rsid w:val="1D35425B"/>
    <w:rsid w:val="1D6B46CE"/>
    <w:rsid w:val="1DA42870"/>
    <w:rsid w:val="1DE33789"/>
    <w:rsid w:val="1DFC9489"/>
    <w:rsid w:val="1E2352EA"/>
    <w:rsid w:val="1E8E12A3"/>
    <w:rsid w:val="1E934326"/>
    <w:rsid w:val="1E961D42"/>
    <w:rsid w:val="1EAD9F1E"/>
    <w:rsid w:val="1F050968"/>
    <w:rsid w:val="1F2252B8"/>
    <w:rsid w:val="1F754461"/>
    <w:rsid w:val="1F9CA3A4"/>
    <w:rsid w:val="1FD09438"/>
    <w:rsid w:val="1FDF19C1"/>
    <w:rsid w:val="1FF8CD4D"/>
    <w:rsid w:val="1FFE5BCC"/>
    <w:rsid w:val="1FFFBD4E"/>
    <w:rsid w:val="201D2E95"/>
    <w:rsid w:val="203D3D2D"/>
    <w:rsid w:val="20489203"/>
    <w:rsid w:val="2097312D"/>
    <w:rsid w:val="20D60C19"/>
    <w:rsid w:val="20DB5822"/>
    <w:rsid w:val="21467803"/>
    <w:rsid w:val="21616884"/>
    <w:rsid w:val="216828EC"/>
    <w:rsid w:val="218C011C"/>
    <w:rsid w:val="21AFF1E4"/>
    <w:rsid w:val="21C56E3E"/>
    <w:rsid w:val="21FC129E"/>
    <w:rsid w:val="22145129"/>
    <w:rsid w:val="2251740F"/>
    <w:rsid w:val="22BF148E"/>
    <w:rsid w:val="231DB859"/>
    <w:rsid w:val="2365D025"/>
    <w:rsid w:val="238E5E43"/>
    <w:rsid w:val="23C04A81"/>
    <w:rsid w:val="23CF2521"/>
    <w:rsid w:val="23F685E3"/>
    <w:rsid w:val="240D68AE"/>
    <w:rsid w:val="24179F57"/>
    <w:rsid w:val="241EDEA6"/>
    <w:rsid w:val="242C8B8C"/>
    <w:rsid w:val="24447345"/>
    <w:rsid w:val="24521B6D"/>
    <w:rsid w:val="245FC01B"/>
    <w:rsid w:val="24BB427E"/>
    <w:rsid w:val="24FBEEFD"/>
    <w:rsid w:val="2513B4C9"/>
    <w:rsid w:val="2518EDBD"/>
    <w:rsid w:val="25463B35"/>
    <w:rsid w:val="254EA529"/>
    <w:rsid w:val="2590385A"/>
    <w:rsid w:val="25BC79E8"/>
    <w:rsid w:val="25C94D8B"/>
    <w:rsid w:val="25CCE503"/>
    <w:rsid w:val="25EF0300"/>
    <w:rsid w:val="25F7D1C7"/>
    <w:rsid w:val="263A3286"/>
    <w:rsid w:val="2660E5F2"/>
    <w:rsid w:val="266C6F09"/>
    <w:rsid w:val="2698E48A"/>
    <w:rsid w:val="269D67AF"/>
    <w:rsid w:val="26A62A89"/>
    <w:rsid w:val="26DBBB84"/>
    <w:rsid w:val="2703859F"/>
    <w:rsid w:val="272C11B8"/>
    <w:rsid w:val="27344723"/>
    <w:rsid w:val="275D053D"/>
    <w:rsid w:val="275EB717"/>
    <w:rsid w:val="2773B28F"/>
    <w:rsid w:val="278CBB2E"/>
    <w:rsid w:val="2795ED2D"/>
    <w:rsid w:val="279E29FD"/>
    <w:rsid w:val="27A308CB"/>
    <w:rsid w:val="27C2DAD3"/>
    <w:rsid w:val="27D93887"/>
    <w:rsid w:val="27E2EF5E"/>
    <w:rsid w:val="280DB654"/>
    <w:rsid w:val="281D5D96"/>
    <w:rsid w:val="281E1F67"/>
    <w:rsid w:val="28DA0360"/>
    <w:rsid w:val="28F2C750"/>
    <w:rsid w:val="292DB35B"/>
    <w:rsid w:val="294BC6D5"/>
    <w:rsid w:val="29D09091"/>
    <w:rsid w:val="29FFAA79"/>
    <w:rsid w:val="2A8C474E"/>
    <w:rsid w:val="2A943BAE"/>
    <w:rsid w:val="2AD9A837"/>
    <w:rsid w:val="2AF66168"/>
    <w:rsid w:val="2B095988"/>
    <w:rsid w:val="2B0A213A"/>
    <w:rsid w:val="2B7529C8"/>
    <w:rsid w:val="2B7CC495"/>
    <w:rsid w:val="2B888CEB"/>
    <w:rsid w:val="2B952CED"/>
    <w:rsid w:val="2BD0098C"/>
    <w:rsid w:val="2BE2B935"/>
    <w:rsid w:val="2BF4E205"/>
    <w:rsid w:val="2C0ECE16"/>
    <w:rsid w:val="2C46D511"/>
    <w:rsid w:val="2C773831"/>
    <w:rsid w:val="2C78A8D4"/>
    <w:rsid w:val="2C9168F3"/>
    <w:rsid w:val="2CABD935"/>
    <w:rsid w:val="2CBC9CE4"/>
    <w:rsid w:val="2CCA5D24"/>
    <w:rsid w:val="2CFE78A6"/>
    <w:rsid w:val="2D2A4FBA"/>
    <w:rsid w:val="2D352D3D"/>
    <w:rsid w:val="2D458917"/>
    <w:rsid w:val="2D5468C5"/>
    <w:rsid w:val="2D5F2CB7"/>
    <w:rsid w:val="2DA8865D"/>
    <w:rsid w:val="2DB71CA6"/>
    <w:rsid w:val="2DCC7FBD"/>
    <w:rsid w:val="2E118919"/>
    <w:rsid w:val="2E1A9ECA"/>
    <w:rsid w:val="2E3A2D54"/>
    <w:rsid w:val="2E5F929A"/>
    <w:rsid w:val="2E63EEC4"/>
    <w:rsid w:val="2E6CA380"/>
    <w:rsid w:val="2E72EE8E"/>
    <w:rsid w:val="2E74C292"/>
    <w:rsid w:val="2E7D03CE"/>
    <w:rsid w:val="2EC1062E"/>
    <w:rsid w:val="2EC8FEA7"/>
    <w:rsid w:val="2F68C39A"/>
    <w:rsid w:val="2F94E6D1"/>
    <w:rsid w:val="2FEC9AA8"/>
    <w:rsid w:val="2FEE51AF"/>
    <w:rsid w:val="2FF5E776"/>
    <w:rsid w:val="3001831A"/>
    <w:rsid w:val="30455865"/>
    <w:rsid w:val="304A047D"/>
    <w:rsid w:val="309FFA34"/>
    <w:rsid w:val="30BD1856"/>
    <w:rsid w:val="30E26BA3"/>
    <w:rsid w:val="30E2F58E"/>
    <w:rsid w:val="30EF9445"/>
    <w:rsid w:val="31327207"/>
    <w:rsid w:val="321DBB23"/>
    <w:rsid w:val="3257B129"/>
    <w:rsid w:val="327D35ED"/>
    <w:rsid w:val="327EEA71"/>
    <w:rsid w:val="328CA0F0"/>
    <w:rsid w:val="329639DF"/>
    <w:rsid w:val="32EC7711"/>
    <w:rsid w:val="32EF2032"/>
    <w:rsid w:val="331539BE"/>
    <w:rsid w:val="332888F5"/>
    <w:rsid w:val="332D8C73"/>
    <w:rsid w:val="33335388"/>
    <w:rsid w:val="334690D5"/>
    <w:rsid w:val="33471ABF"/>
    <w:rsid w:val="3354E827"/>
    <w:rsid w:val="33669102"/>
    <w:rsid w:val="339AD3E0"/>
    <w:rsid w:val="33E85A96"/>
    <w:rsid w:val="33EA0325"/>
    <w:rsid w:val="3423C92F"/>
    <w:rsid w:val="3448F8B3"/>
    <w:rsid w:val="34AE4C96"/>
    <w:rsid w:val="34C12A26"/>
    <w:rsid w:val="34D552A2"/>
    <w:rsid w:val="34E50868"/>
    <w:rsid w:val="34E71794"/>
    <w:rsid w:val="34FC0520"/>
    <w:rsid w:val="355A893C"/>
    <w:rsid w:val="35A2A95B"/>
    <w:rsid w:val="35B4F064"/>
    <w:rsid w:val="35D169F1"/>
    <w:rsid w:val="35D504D5"/>
    <w:rsid w:val="35DE31A0"/>
    <w:rsid w:val="35FAF5D6"/>
    <w:rsid w:val="3609E382"/>
    <w:rsid w:val="366170E1"/>
    <w:rsid w:val="3668DDDE"/>
    <w:rsid w:val="36A36469"/>
    <w:rsid w:val="36A39C85"/>
    <w:rsid w:val="36D81A8B"/>
    <w:rsid w:val="370FBBA0"/>
    <w:rsid w:val="37255595"/>
    <w:rsid w:val="375E8C71"/>
    <w:rsid w:val="37674809"/>
    <w:rsid w:val="37920954"/>
    <w:rsid w:val="37BDE84D"/>
    <w:rsid w:val="3810D672"/>
    <w:rsid w:val="38223C03"/>
    <w:rsid w:val="383A6ADC"/>
    <w:rsid w:val="383FC903"/>
    <w:rsid w:val="387143D5"/>
    <w:rsid w:val="3886250F"/>
    <w:rsid w:val="38A1FCEC"/>
    <w:rsid w:val="38B500EA"/>
    <w:rsid w:val="38E37D5B"/>
    <w:rsid w:val="38F38ABF"/>
    <w:rsid w:val="392FF25B"/>
    <w:rsid w:val="395D955C"/>
    <w:rsid w:val="396EABF8"/>
    <w:rsid w:val="3998AC77"/>
    <w:rsid w:val="3A05C70C"/>
    <w:rsid w:val="3A4598A4"/>
    <w:rsid w:val="3A833734"/>
    <w:rsid w:val="3A943D38"/>
    <w:rsid w:val="3A99176C"/>
    <w:rsid w:val="3AAF2487"/>
    <w:rsid w:val="3AC334FF"/>
    <w:rsid w:val="3AE88724"/>
    <w:rsid w:val="3B0D911B"/>
    <w:rsid w:val="3B235DB0"/>
    <w:rsid w:val="3B3C93B5"/>
    <w:rsid w:val="3B7AB7C5"/>
    <w:rsid w:val="3B881EB2"/>
    <w:rsid w:val="3BA4D0CA"/>
    <w:rsid w:val="3BB4ED30"/>
    <w:rsid w:val="3BC4DA7B"/>
    <w:rsid w:val="3BE3937C"/>
    <w:rsid w:val="3C34F63F"/>
    <w:rsid w:val="3C704BCA"/>
    <w:rsid w:val="3C7DADAD"/>
    <w:rsid w:val="3C8E5B08"/>
    <w:rsid w:val="3C95970C"/>
    <w:rsid w:val="3C96DE5E"/>
    <w:rsid w:val="3CB0E350"/>
    <w:rsid w:val="3CE7EEC9"/>
    <w:rsid w:val="3D05FD2A"/>
    <w:rsid w:val="3D17B64C"/>
    <w:rsid w:val="3D6EB65D"/>
    <w:rsid w:val="3D6ECBC8"/>
    <w:rsid w:val="3D73C37B"/>
    <w:rsid w:val="3D7C7471"/>
    <w:rsid w:val="3D7F47D6"/>
    <w:rsid w:val="3D8302F7"/>
    <w:rsid w:val="3D8CB786"/>
    <w:rsid w:val="3D8FDA31"/>
    <w:rsid w:val="3DAA7B9D"/>
    <w:rsid w:val="3DD37136"/>
    <w:rsid w:val="3DF7BF65"/>
    <w:rsid w:val="3DFB05D5"/>
    <w:rsid w:val="3E1DBF60"/>
    <w:rsid w:val="3E29F751"/>
    <w:rsid w:val="3E35F30B"/>
    <w:rsid w:val="3E6858D9"/>
    <w:rsid w:val="3E9DDF49"/>
    <w:rsid w:val="3EF1DE97"/>
    <w:rsid w:val="3F157B2A"/>
    <w:rsid w:val="3F415F4C"/>
    <w:rsid w:val="3F56BAD2"/>
    <w:rsid w:val="3FE05FB6"/>
    <w:rsid w:val="4052D50C"/>
    <w:rsid w:val="405E375A"/>
    <w:rsid w:val="405FD33F"/>
    <w:rsid w:val="40D54679"/>
    <w:rsid w:val="4112589C"/>
    <w:rsid w:val="413AB742"/>
    <w:rsid w:val="4145D314"/>
    <w:rsid w:val="417E6E97"/>
    <w:rsid w:val="41C5F22D"/>
    <w:rsid w:val="41E8DB48"/>
    <w:rsid w:val="42168800"/>
    <w:rsid w:val="4237CD8B"/>
    <w:rsid w:val="428EB5C4"/>
    <w:rsid w:val="42E4F878"/>
    <w:rsid w:val="43194111"/>
    <w:rsid w:val="431BA002"/>
    <w:rsid w:val="43869A3D"/>
    <w:rsid w:val="43A4E87C"/>
    <w:rsid w:val="43A68F61"/>
    <w:rsid w:val="43BAB321"/>
    <w:rsid w:val="43E108A5"/>
    <w:rsid w:val="43FDE317"/>
    <w:rsid w:val="441A3101"/>
    <w:rsid w:val="445FB026"/>
    <w:rsid w:val="44779471"/>
    <w:rsid w:val="447B24AC"/>
    <w:rsid w:val="447DE03E"/>
    <w:rsid w:val="44F29EF9"/>
    <w:rsid w:val="450A6313"/>
    <w:rsid w:val="451FB73C"/>
    <w:rsid w:val="453D3ADB"/>
    <w:rsid w:val="453DA114"/>
    <w:rsid w:val="45519D62"/>
    <w:rsid w:val="45A0E593"/>
    <w:rsid w:val="45AC74E3"/>
    <w:rsid w:val="45AD4A70"/>
    <w:rsid w:val="45B48C70"/>
    <w:rsid w:val="45BD5FBA"/>
    <w:rsid w:val="45C5C6F9"/>
    <w:rsid w:val="45D289C3"/>
    <w:rsid w:val="45F62122"/>
    <w:rsid w:val="4621062F"/>
    <w:rsid w:val="46333818"/>
    <w:rsid w:val="4657AF6A"/>
    <w:rsid w:val="469E6F06"/>
    <w:rsid w:val="46A43D21"/>
    <w:rsid w:val="46B7C05F"/>
    <w:rsid w:val="4714552F"/>
    <w:rsid w:val="471721D9"/>
    <w:rsid w:val="472FB769"/>
    <w:rsid w:val="47340013"/>
    <w:rsid w:val="4747C996"/>
    <w:rsid w:val="475C577E"/>
    <w:rsid w:val="475E324E"/>
    <w:rsid w:val="47F228D0"/>
    <w:rsid w:val="47FB37DA"/>
    <w:rsid w:val="481443D2"/>
    <w:rsid w:val="482751F6"/>
    <w:rsid w:val="4841E3D3"/>
    <w:rsid w:val="489907A9"/>
    <w:rsid w:val="489E1EF3"/>
    <w:rsid w:val="48A44140"/>
    <w:rsid w:val="48CFDD27"/>
    <w:rsid w:val="48FE3D20"/>
    <w:rsid w:val="490C6CA8"/>
    <w:rsid w:val="4925858E"/>
    <w:rsid w:val="492E8364"/>
    <w:rsid w:val="492F9D7F"/>
    <w:rsid w:val="49433276"/>
    <w:rsid w:val="499E5A6F"/>
    <w:rsid w:val="49A31FFE"/>
    <w:rsid w:val="49D9A9A4"/>
    <w:rsid w:val="4A07C9CB"/>
    <w:rsid w:val="4A1A45F5"/>
    <w:rsid w:val="4A23131F"/>
    <w:rsid w:val="4A2E3B9C"/>
    <w:rsid w:val="4A9114EB"/>
    <w:rsid w:val="4A93442A"/>
    <w:rsid w:val="4AF87A5B"/>
    <w:rsid w:val="4AFBE7F8"/>
    <w:rsid w:val="4B079A17"/>
    <w:rsid w:val="4B080487"/>
    <w:rsid w:val="4B558767"/>
    <w:rsid w:val="4B7665D2"/>
    <w:rsid w:val="4B8B2152"/>
    <w:rsid w:val="4BB9FCCD"/>
    <w:rsid w:val="4BC64EA4"/>
    <w:rsid w:val="4BFC2CD4"/>
    <w:rsid w:val="4C19D46C"/>
    <w:rsid w:val="4C7B2C37"/>
    <w:rsid w:val="4C82B6B9"/>
    <w:rsid w:val="4C883E95"/>
    <w:rsid w:val="4CCA793C"/>
    <w:rsid w:val="4D56AEFE"/>
    <w:rsid w:val="4D669D92"/>
    <w:rsid w:val="4D91A409"/>
    <w:rsid w:val="4DAD109F"/>
    <w:rsid w:val="4DB33EE3"/>
    <w:rsid w:val="4DC4FAEA"/>
    <w:rsid w:val="4DC78754"/>
    <w:rsid w:val="4E235E84"/>
    <w:rsid w:val="4E259764"/>
    <w:rsid w:val="4E52DBD1"/>
    <w:rsid w:val="4E5CDD7F"/>
    <w:rsid w:val="4E634D36"/>
    <w:rsid w:val="4E99C12B"/>
    <w:rsid w:val="4EC3D7E0"/>
    <w:rsid w:val="4ED58807"/>
    <w:rsid w:val="4EF0755A"/>
    <w:rsid w:val="4F15509C"/>
    <w:rsid w:val="4F2B0BCC"/>
    <w:rsid w:val="4F7E42B1"/>
    <w:rsid w:val="4F93AD2C"/>
    <w:rsid w:val="4FB603F5"/>
    <w:rsid w:val="4FC3201E"/>
    <w:rsid w:val="4FE69E1E"/>
    <w:rsid w:val="500A01E4"/>
    <w:rsid w:val="50191EF5"/>
    <w:rsid w:val="5060DC29"/>
    <w:rsid w:val="50784162"/>
    <w:rsid w:val="50791BA6"/>
    <w:rsid w:val="50823055"/>
    <w:rsid w:val="50994E37"/>
    <w:rsid w:val="50FA1A3F"/>
    <w:rsid w:val="51026DF5"/>
    <w:rsid w:val="511851FB"/>
    <w:rsid w:val="51369C67"/>
    <w:rsid w:val="5162AE8D"/>
    <w:rsid w:val="517CC85A"/>
    <w:rsid w:val="5181632A"/>
    <w:rsid w:val="519BC4EE"/>
    <w:rsid w:val="520A9801"/>
    <w:rsid w:val="520EA00B"/>
    <w:rsid w:val="523617CA"/>
    <w:rsid w:val="5269C525"/>
    <w:rsid w:val="52BC7BE1"/>
    <w:rsid w:val="52C0E6AA"/>
    <w:rsid w:val="52F67255"/>
    <w:rsid w:val="5308C8AF"/>
    <w:rsid w:val="53107147"/>
    <w:rsid w:val="53172C18"/>
    <w:rsid w:val="53313C47"/>
    <w:rsid w:val="535BCB5C"/>
    <w:rsid w:val="5366D386"/>
    <w:rsid w:val="53A03EC0"/>
    <w:rsid w:val="53A6C62E"/>
    <w:rsid w:val="53CCCD5B"/>
    <w:rsid w:val="53DC30E5"/>
    <w:rsid w:val="53F158C6"/>
    <w:rsid w:val="53F95B1B"/>
    <w:rsid w:val="5409ED82"/>
    <w:rsid w:val="54255D85"/>
    <w:rsid w:val="5444EC62"/>
    <w:rsid w:val="5449A3DA"/>
    <w:rsid w:val="546ECC63"/>
    <w:rsid w:val="54A03327"/>
    <w:rsid w:val="54AC2530"/>
    <w:rsid w:val="54AFFF18"/>
    <w:rsid w:val="54DF7E88"/>
    <w:rsid w:val="54EDF7C0"/>
    <w:rsid w:val="55353956"/>
    <w:rsid w:val="55E6266B"/>
    <w:rsid w:val="561614E4"/>
    <w:rsid w:val="56342E4E"/>
    <w:rsid w:val="56377130"/>
    <w:rsid w:val="567142E9"/>
    <w:rsid w:val="56738F5C"/>
    <w:rsid w:val="56A3BF67"/>
    <w:rsid w:val="56FA872C"/>
    <w:rsid w:val="56FC6F54"/>
    <w:rsid w:val="575907DF"/>
    <w:rsid w:val="57770342"/>
    <w:rsid w:val="5780A113"/>
    <w:rsid w:val="578EE66C"/>
    <w:rsid w:val="57AE1C6F"/>
    <w:rsid w:val="57CF783C"/>
    <w:rsid w:val="57F0E957"/>
    <w:rsid w:val="57F14973"/>
    <w:rsid w:val="57F37033"/>
    <w:rsid w:val="58016538"/>
    <w:rsid w:val="5840F48A"/>
    <w:rsid w:val="587F45D7"/>
    <w:rsid w:val="58A400AD"/>
    <w:rsid w:val="58E717C9"/>
    <w:rsid w:val="58F0ECAB"/>
    <w:rsid w:val="59189604"/>
    <w:rsid w:val="59595481"/>
    <w:rsid w:val="59F5DA90"/>
    <w:rsid w:val="5A14943B"/>
    <w:rsid w:val="5A1F54DB"/>
    <w:rsid w:val="5A3A9B25"/>
    <w:rsid w:val="5A3ADB90"/>
    <w:rsid w:val="5A5BF6E1"/>
    <w:rsid w:val="5A9AE28F"/>
    <w:rsid w:val="5A9B197E"/>
    <w:rsid w:val="5ACA1873"/>
    <w:rsid w:val="5B3C0865"/>
    <w:rsid w:val="5B6869AA"/>
    <w:rsid w:val="5B7119CA"/>
    <w:rsid w:val="5B7F67C1"/>
    <w:rsid w:val="5BA3167A"/>
    <w:rsid w:val="5BBFCAE3"/>
    <w:rsid w:val="5BC49605"/>
    <w:rsid w:val="5BE3861C"/>
    <w:rsid w:val="5C0EDA2C"/>
    <w:rsid w:val="5C1E44A3"/>
    <w:rsid w:val="5C1E7455"/>
    <w:rsid w:val="5C71C07E"/>
    <w:rsid w:val="5CC5E764"/>
    <w:rsid w:val="5CD0B5BD"/>
    <w:rsid w:val="5D478963"/>
    <w:rsid w:val="5D576A4C"/>
    <w:rsid w:val="5DBD923C"/>
    <w:rsid w:val="5DC94F43"/>
    <w:rsid w:val="5E04FAF1"/>
    <w:rsid w:val="5E1F7A75"/>
    <w:rsid w:val="5E405448"/>
    <w:rsid w:val="5E5173D4"/>
    <w:rsid w:val="5E639B49"/>
    <w:rsid w:val="5E7E810F"/>
    <w:rsid w:val="5ED19408"/>
    <w:rsid w:val="5EE54995"/>
    <w:rsid w:val="5EF2CAC8"/>
    <w:rsid w:val="5F043E52"/>
    <w:rsid w:val="5F0F7E3B"/>
    <w:rsid w:val="5F185D99"/>
    <w:rsid w:val="5F1BD009"/>
    <w:rsid w:val="5F28D47D"/>
    <w:rsid w:val="5F3BFEE0"/>
    <w:rsid w:val="5F4A5387"/>
    <w:rsid w:val="5F7EF205"/>
    <w:rsid w:val="5F8248BC"/>
    <w:rsid w:val="5F8E112F"/>
    <w:rsid w:val="5FB8C8A3"/>
    <w:rsid w:val="5FC432C0"/>
    <w:rsid w:val="5FFA5F64"/>
    <w:rsid w:val="601BD247"/>
    <w:rsid w:val="601F8B01"/>
    <w:rsid w:val="60575C6A"/>
    <w:rsid w:val="60632276"/>
    <w:rsid w:val="60715EB6"/>
    <w:rsid w:val="607E4014"/>
    <w:rsid w:val="608E8824"/>
    <w:rsid w:val="60AECEBF"/>
    <w:rsid w:val="60B34315"/>
    <w:rsid w:val="60BDDB2A"/>
    <w:rsid w:val="60E043AF"/>
    <w:rsid w:val="60EE684A"/>
    <w:rsid w:val="60FA404D"/>
    <w:rsid w:val="6113E3C4"/>
    <w:rsid w:val="61203118"/>
    <w:rsid w:val="614B4D19"/>
    <w:rsid w:val="615AD940"/>
    <w:rsid w:val="6194897A"/>
    <w:rsid w:val="619B7FCC"/>
    <w:rsid w:val="61AC35D5"/>
    <w:rsid w:val="61AFB149"/>
    <w:rsid w:val="61BCBC07"/>
    <w:rsid w:val="61C76966"/>
    <w:rsid w:val="621FF341"/>
    <w:rsid w:val="623A789C"/>
    <w:rsid w:val="6247DF1F"/>
    <w:rsid w:val="62700793"/>
    <w:rsid w:val="629C602C"/>
    <w:rsid w:val="62B91E7B"/>
    <w:rsid w:val="62D28645"/>
    <w:rsid w:val="62DC2091"/>
    <w:rsid w:val="63117846"/>
    <w:rsid w:val="63343479"/>
    <w:rsid w:val="6385EC8D"/>
    <w:rsid w:val="63FE6BF3"/>
    <w:rsid w:val="6411BF68"/>
    <w:rsid w:val="643C994F"/>
    <w:rsid w:val="64569206"/>
    <w:rsid w:val="648E7355"/>
    <w:rsid w:val="64B65FCA"/>
    <w:rsid w:val="64E6AEF5"/>
    <w:rsid w:val="64E7F9DD"/>
    <w:rsid w:val="64EE9FE8"/>
    <w:rsid w:val="6549815C"/>
    <w:rsid w:val="6558821C"/>
    <w:rsid w:val="65798103"/>
    <w:rsid w:val="6585EA21"/>
    <w:rsid w:val="65BEB758"/>
    <w:rsid w:val="65CF0023"/>
    <w:rsid w:val="661ACD39"/>
    <w:rsid w:val="66227649"/>
    <w:rsid w:val="663721E5"/>
    <w:rsid w:val="663F1BB8"/>
    <w:rsid w:val="6648E82E"/>
    <w:rsid w:val="66986644"/>
    <w:rsid w:val="66A330EC"/>
    <w:rsid w:val="66B7B2D7"/>
    <w:rsid w:val="66BC5B9A"/>
    <w:rsid w:val="6709FAE6"/>
    <w:rsid w:val="6741D2E9"/>
    <w:rsid w:val="67488604"/>
    <w:rsid w:val="675489FD"/>
    <w:rsid w:val="67783223"/>
    <w:rsid w:val="6791EDD2"/>
    <w:rsid w:val="67932BB2"/>
    <w:rsid w:val="67AEADEE"/>
    <w:rsid w:val="68076E68"/>
    <w:rsid w:val="6831CA35"/>
    <w:rsid w:val="683B6ED5"/>
    <w:rsid w:val="68553F5D"/>
    <w:rsid w:val="68603B30"/>
    <w:rsid w:val="687140C2"/>
    <w:rsid w:val="6887D0F5"/>
    <w:rsid w:val="689DF189"/>
    <w:rsid w:val="68C370CA"/>
    <w:rsid w:val="68EE3D70"/>
    <w:rsid w:val="68FC5D31"/>
    <w:rsid w:val="691EA0D6"/>
    <w:rsid w:val="6927092E"/>
    <w:rsid w:val="692F9330"/>
    <w:rsid w:val="69426893"/>
    <w:rsid w:val="696122B2"/>
    <w:rsid w:val="69A20AB7"/>
    <w:rsid w:val="69CED5A0"/>
    <w:rsid w:val="69DE110F"/>
    <w:rsid w:val="69FED761"/>
    <w:rsid w:val="6A305394"/>
    <w:rsid w:val="6A363175"/>
    <w:rsid w:val="6A3ADBC5"/>
    <w:rsid w:val="6A52F003"/>
    <w:rsid w:val="6A539381"/>
    <w:rsid w:val="6A65E2D5"/>
    <w:rsid w:val="6AAD13FA"/>
    <w:rsid w:val="6AB7494E"/>
    <w:rsid w:val="6ACC4A1C"/>
    <w:rsid w:val="6ACE8B7A"/>
    <w:rsid w:val="6AE1A9B8"/>
    <w:rsid w:val="6AECFF84"/>
    <w:rsid w:val="6AF09D36"/>
    <w:rsid w:val="6B245C52"/>
    <w:rsid w:val="6B3F5F3A"/>
    <w:rsid w:val="6B4116BA"/>
    <w:rsid w:val="6B606FA3"/>
    <w:rsid w:val="6B614177"/>
    <w:rsid w:val="6BABADB2"/>
    <w:rsid w:val="6BC48DC8"/>
    <w:rsid w:val="6BD5782E"/>
    <w:rsid w:val="6C480C0B"/>
    <w:rsid w:val="6C59891F"/>
    <w:rsid w:val="6C5BDDDF"/>
    <w:rsid w:val="6C5CBB57"/>
    <w:rsid w:val="6C8B165D"/>
    <w:rsid w:val="6CBCC92C"/>
    <w:rsid w:val="6CD5440F"/>
    <w:rsid w:val="6CF858DA"/>
    <w:rsid w:val="6D2938D9"/>
    <w:rsid w:val="6D3B5456"/>
    <w:rsid w:val="6D604EB3"/>
    <w:rsid w:val="6D896DC8"/>
    <w:rsid w:val="6DB0F696"/>
    <w:rsid w:val="6E0015EA"/>
    <w:rsid w:val="6E0B7B5B"/>
    <w:rsid w:val="6E19FDB2"/>
    <w:rsid w:val="6E3AE2C9"/>
    <w:rsid w:val="6E732DEA"/>
    <w:rsid w:val="6EA1D145"/>
    <w:rsid w:val="6EBF6649"/>
    <w:rsid w:val="6ED591EB"/>
    <w:rsid w:val="6EE7E82C"/>
    <w:rsid w:val="6EED3ECC"/>
    <w:rsid w:val="6F128DA7"/>
    <w:rsid w:val="6F33BD94"/>
    <w:rsid w:val="6F38F273"/>
    <w:rsid w:val="6F483D81"/>
    <w:rsid w:val="6F59B6C6"/>
    <w:rsid w:val="6F9ADD07"/>
    <w:rsid w:val="6FA23ED9"/>
    <w:rsid w:val="6FB4B90C"/>
    <w:rsid w:val="6FC91E76"/>
    <w:rsid w:val="6FCA8F01"/>
    <w:rsid w:val="6FE0E436"/>
    <w:rsid w:val="70020AFB"/>
    <w:rsid w:val="70382844"/>
    <w:rsid w:val="70786AFD"/>
    <w:rsid w:val="70862825"/>
    <w:rsid w:val="710824EE"/>
    <w:rsid w:val="71213631"/>
    <w:rsid w:val="72025E3A"/>
    <w:rsid w:val="720A2B2E"/>
    <w:rsid w:val="721207A8"/>
    <w:rsid w:val="723923EE"/>
    <w:rsid w:val="723D954F"/>
    <w:rsid w:val="723E99D3"/>
    <w:rsid w:val="72441950"/>
    <w:rsid w:val="7275CD03"/>
    <w:rsid w:val="72811A4D"/>
    <w:rsid w:val="72CCAA79"/>
    <w:rsid w:val="72DBDC09"/>
    <w:rsid w:val="72F24951"/>
    <w:rsid w:val="730AC681"/>
    <w:rsid w:val="730F7749"/>
    <w:rsid w:val="731341D4"/>
    <w:rsid w:val="733522A2"/>
    <w:rsid w:val="73429B8A"/>
    <w:rsid w:val="73912EAA"/>
    <w:rsid w:val="7395ED47"/>
    <w:rsid w:val="73A99EDA"/>
    <w:rsid w:val="73BB568B"/>
    <w:rsid w:val="742BF1E0"/>
    <w:rsid w:val="7457FA7C"/>
    <w:rsid w:val="74ABD310"/>
    <w:rsid w:val="74B69E97"/>
    <w:rsid w:val="74BD23C0"/>
    <w:rsid w:val="74CF9128"/>
    <w:rsid w:val="74E32977"/>
    <w:rsid w:val="753DC850"/>
    <w:rsid w:val="755DEC3E"/>
    <w:rsid w:val="757D9CC8"/>
    <w:rsid w:val="7584CAC2"/>
    <w:rsid w:val="758AE0DD"/>
    <w:rsid w:val="75900126"/>
    <w:rsid w:val="75950127"/>
    <w:rsid w:val="75AEEEE2"/>
    <w:rsid w:val="75B6DB5D"/>
    <w:rsid w:val="75B971C0"/>
    <w:rsid w:val="75C2D15E"/>
    <w:rsid w:val="75D6F020"/>
    <w:rsid w:val="75F056BF"/>
    <w:rsid w:val="75F06148"/>
    <w:rsid w:val="75F8F696"/>
    <w:rsid w:val="76015DC6"/>
    <w:rsid w:val="760D47E5"/>
    <w:rsid w:val="76121A49"/>
    <w:rsid w:val="76489E6C"/>
    <w:rsid w:val="7676ACCC"/>
    <w:rsid w:val="768E2EBB"/>
    <w:rsid w:val="7690D20D"/>
    <w:rsid w:val="76BE258E"/>
    <w:rsid w:val="76DF1070"/>
    <w:rsid w:val="771AFCA9"/>
    <w:rsid w:val="7720548B"/>
    <w:rsid w:val="77319C60"/>
    <w:rsid w:val="777CC416"/>
    <w:rsid w:val="77C44F9F"/>
    <w:rsid w:val="77E34E52"/>
    <w:rsid w:val="7802D052"/>
    <w:rsid w:val="782A80EB"/>
    <w:rsid w:val="78446656"/>
    <w:rsid w:val="786E8283"/>
    <w:rsid w:val="78724DA1"/>
    <w:rsid w:val="787D9FC2"/>
    <w:rsid w:val="787FF144"/>
    <w:rsid w:val="78BA2593"/>
    <w:rsid w:val="78C2AA93"/>
    <w:rsid w:val="78CD292B"/>
    <w:rsid w:val="78D76233"/>
    <w:rsid w:val="79027EDD"/>
    <w:rsid w:val="7915E57D"/>
    <w:rsid w:val="793F3726"/>
    <w:rsid w:val="794B2345"/>
    <w:rsid w:val="7972BF79"/>
    <w:rsid w:val="797CAD0D"/>
    <w:rsid w:val="79AF68F1"/>
    <w:rsid w:val="79B88080"/>
    <w:rsid w:val="79C93CF9"/>
    <w:rsid w:val="79D962F4"/>
    <w:rsid w:val="79EF4251"/>
    <w:rsid w:val="7A7B9C00"/>
    <w:rsid w:val="7A8507BE"/>
    <w:rsid w:val="7AA599B8"/>
    <w:rsid w:val="7AE34E02"/>
    <w:rsid w:val="7AF6EEFE"/>
    <w:rsid w:val="7B35AF06"/>
    <w:rsid w:val="7B3D5228"/>
    <w:rsid w:val="7B5745E7"/>
    <w:rsid w:val="7B74F09E"/>
    <w:rsid w:val="7B77921D"/>
    <w:rsid w:val="7BA1EE3D"/>
    <w:rsid w:val="7BE61DE6"/>
    <w:rsid w:val="7BE848AE"/>
    <w:rsid w:val="7BEA06E9"/>
    <w:rsid w:val="7BECD962"/>
    <w:rsid w:val="7C0DDAE5"/>
    <w:rsid w:val="7C139E75"/>
    <w:rsid w:val="7C15ECBE"/>
    <w:rsid w:val="7C6E281A"/>
    <w:rsid w:val="7C8C4B7B"/>
    <w:rsid w:val="7D417457"/>
    <w:rsid w:val="7D68AA1B"/>
    <w:rsid w:val="7D75DD71"/>
    <w:rsid w:val="7DB4E2A0"/>
    <w:rsid w:val="7DD95AA0"/>
    <w:rsid w:val="7E18D1BD"/>
    <w:rsid w:val="7E230270"/>
    <w:rsid w:val="7E3AA40D"/>
    <w:rsid w:val="7E47687E"/>
    <w:rsid w:val="7E980E1A"/>
    <w:rsid w:val="7E98C129"/>
    <w:rsid w:val="7EDFF810"/>
    <w:rsid w:val="7EF2CB1E"/>
    <w:rsid w:val="7EF9B73E"/>
    <w:rsid w:val="7F73C1E6"/>
    <w:rsid w:val="7F74E9FC"/>
    <w:rsid w:val="7FC12F5D"/>
    <w:rsid w:val="7FD2D2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3CFF"/>
  <w15:chartTrackingRefBased/>
  <w15:docId w15:val="{1C03B359-89D5-4DC3-A134-39F67A14E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A0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C15E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52B06"/>
    <w:pPr>
      <w:spacing w:before="120" w:line="278" w:lineRule="auto"/>
      <w:outlineLvl w:val="1"/>
    </w:pPr>
    <w:rPr>
      <w:rFonts w:eastAsiaTheme="minorHAnsi" w:cstheme="minorBidi"/>
      <w:b/>
      <w:bCs/>
      <w:kern w:val="2"/>
      <w14:ligatures w14:val="standardContextual"/>
    </w:rPr>
  </w:style>
  <w:style w:type="paragraph" w:styleId="Heading3">
    <w:name w:val="heading 3"/>
    <w:basedOn w:val="Normal"/>
    <w:next w:val="Normal"/>
    <w:link w:val="Heading3Char"/>
    <w:uiPriority w:val="9"/>
    <w:unhideWhenUsed/>
    <w:qFormat/>
    <w:rsid w:val="00084012"/>
    <w:pPr>
      <w:spacing w:after="160" w:line="278" w:lineRule="auto"/>
      <w:outlineLvl w:val="2"/>
    </w:pPr>
    <w:rPr>
      <w:rFonts w:asciiTheme="minorHAnsi" w:eastAsiaTheme="minorHAnsi" w:hAnsiTheme="minorHAnsi" w:cstheme="minorBidi"/>
      <w:i/>
      <w:iCs/>
      <w:kern w:val="2"/>
      <w14:ligatures w14:val="standardContextual"/>
    </w:rPr>
  </w:style>
  <w:style w:type="paragraph" w:styleId="Heading4">
    <w:name w:val="heading 4"/>
    <w:basedOn w:val="Normal"/>
    <w:next w:val="Normal"/>
    <w:link w:val="Heading4Char"/>
    <w:uiPriority w:val="9"/>
    <w:unhideWhenUsed/>
    <w:qFormat/>
    <w:rsid w:val="004E4A26"/>
    <w:pPr>
      <w:keepNext/>
      <w:keepLines/>
      <w:spacing w:before="80" w:after="40" w:line="278" w:lineRule="auto"/>
      <w:outlineLvl w:val="3"/>
    </w:pPr>
    <w:rPr>
      <w:rFonts w:asciiTheme="minorHAnsi" w:eastAsiaTheme="majorEastAsia" w:hAnsiTheme="minorHAnsi" w:cstheme="majorBidi"/>
      <w:i/>
      <w:iCs/>
      <w:kern w:val="2"/>
      <w14:ligatures w14:val="standardContextual"/>
    </w:rPr>
  </w:style>
  <w:style w:type="paragraph" w:styleId="Heading5">
    <w:name w:val="heading 5"/>
    <w:basedOn w:val="Normal"/>
    <w:next w:val="Normal"/>
    <w:link w:val="Heading5Char"/>
    <w:uiPriority w:val="9"/>
    <w:semiHidden/>
    <w:unhideWhenUsed/>
    <w:qFormat/>
    <w:rsid w:val="00DC15E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C15E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C15E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C15E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C15E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2B06"/>
    <w:rPr>
      <w:rFonts w:ascii="Times New Roman" w:hAnsi="Times New Roman"/>
      <w:b/>
      <w:bCs/>
    </w:rPr>
  </w:style>
  <w:style w:type="character" w:customStyle="1" w:styleId="Heading3Char">
    <w:name w:val="Heading 3 Char"/>
    <w:basedOn w:val="DefaultParagraphFont"/>
    <w:link w:val="Heading3"/>
    <w:uiPriority w:val="9"/>
    <w:rsid w:val="00084012"/>
    <w:rPr>
      <w:i/>
      <w:iCs/>
    </w:rPr>
  </w:style>
  <w:style w:type="character" w:customStyle="1" w:styleId="Heading4Char">
    <w:name w:val="Heading 4 Char"/>
    <w:basedOn w:val="DefaultParagraphFont"/>
    <w:link w:val="Heading4"/>
    <w:uiPriority w:val="9"/>
    <w:rsid w:val="004E4A26"/>
    <w:rPr>
      <w:rFonts w:eastAsiaTheme="majorEastAsia" w:cstheme="majorBidi"/>
      <w:i/>
      <w:iCs/>
    </w:rPr>
  </w:style>
  <w:style w:type="character" w:customStyle="1" w:styleId="Heading5Char">
    <w:name w:val="Heading 5 Char"/>
    <w:basedOn w:val="DefaultParagraphFont"/>
    <w:link w:val="Heading5"/>
    <w:uiPriority w:val="9"/>
    <w:semiHidden/>
    <w:rsid w:val="00DC1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EC"/>
    <w:rPr>
      <w:rFonts w:eastAsiaTheme="majorEastAsia" w:cstheme="majorBidi"/>
      <w:color w:val="272727" w:themeColor="text1" w:themeTint="D8"/>
    </w:rPr>
  </w:style>
  <w:style w:type="paragraph" w:styleId="Title">
    <w:name w:val="Title"/>
    <w:basedOn w:val="Normal"/>
    <w:next w:val="Normal"/>
    <w:link w:val="TitleChar"/>
    <w:uiPriority w:val="10"/>
    <w:qFormat/>
    <w:rsid w:val="00DC15E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C1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E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C1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E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C15EC"/>
    <w:rPr>
      <w:i/>
      <w:iCs/>
      <w:color w:val="404040" w:themeColor="text1" w:themeTint="BF"/>
    </w:rPr>
  </w:style>
  <w:style w:type="paragraph" w:styleId="ListParagraph">
    <w:name w:val="List Paragraph"/>
    <w:basedOn w:val="Normal"/>
    <w:uiPriority w:val="34"/>
    <w:qFormat/>
    <w:rsid w:val="005D5F6E"/>
    <w:pPr>
      <w:spacing w:after="160" w:line="278" w:lineRule="auto"/>
      <w:ind w:left="720" w:hanging="720"/>
      <w:contextualSpacing/>
    </w:pPr>
    <w:rPr>
      <w:rFonts w:eastAsiaTheme="minorHAnsi"/>
      <w:kern w:val="2"/>
      <w14:ligatures w14:val="standardContextual"/>
    </w:rPr>
  </w:style>
  <w:style w:type="character" w:styleId="IntenseEmphasis">
    <w:name w:val="Intense Emphasis"/>
    <w:basedOn w:val="DefaultParagraphFont"/>
    <w:uiPriority w:val="21"/>
    <w:qFormat/>
    <w:rsid w:val="00DC15EC"/>
    <w:rPr>
      <w:i/>
      <w:iCs/>
      <w:color w:val="0F4761" w:themeColor="accent1" w:themeShade="BF"/>
    </w:rPr>
  </w:style>
  <w:style w:type="paragraph" w:styleId="IntenseQuote">
    <w:name w:val="Intense Quote"/>
    <w:basedOn w:val="Normal"/>
    <w:next w:val="Normal"/>
    <w:link w:val="IntenseQuoteChar"/>
    <w:uiPriority w:val="30"/>
    <w:qFormat/>
    <w:rsid w:val="00DC15E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C15EC"/>
    <w:rPr>
      <w:i/>
      <w:iCs/>
      <w:color w:val="0F4761" w:themeColor="accent1" w:themeShade="BF"/>
    </w:rPr>
  </w:style>
  <w:style w:type="character" w:styleId="IntenseReference">
    <w:name w:val="Intense Reference"/>
    <w:basedOn w:val="DefaultParagraphFont"/>
    <w:uiPriority w:val="32"/>
    <w:qFormat/>
    <w:rsid w:val="00DC15EC"/>
    <w:rPr>
      <w:b/>
      <w:bCs/>
      <w:smallCaps/>
      <w:color w:val="0F4761" w:themeColor="accent1" w:themeShade="BF"/>
      <w:spacing w:val="5"/>
    </w:rPr>
  </w:style>
  <w:style w:type="table" w:styleId="TableGrid">
    <w:name w:val="Table Grid"/>
    <w:basedOn w:val="TableNormal"/>
    <w:uiPriority w:val="39"/>
    <w:rsid w:val="004A2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87764D"/>
    <w:rPr>
      <w:rFonts w:asciiTheme="minorHAnsi" w:eastAsiaTheme="minorHAnsi" w:hAnsiTheme="minorHAnsi" w:cstheme="minorBidi"/>
      <w:kern w:val="2"/>
      <w:sz w:val="20"/>
      <w:szCs w:val="20"/>
      <w14:ligatures w14:val="standardContextual"/>
    </w:rPr>
  </w:style>
  <w:style w:type="character" w:customStyle="1" w:styleId="EndnoteTextChar">
    <w:name w:val="Endnote Text Char"/>
    <w:basedOn w:val="DefaultParagraphFont"/>
    <w:link w:val="EndnoteText"/>
    <w:uiPriority w:val="99"/>
    <w:rsid w:val="0087764D"/>
    <w:rPr>
      <w:sz w:val="20"/>
      <w:szCs w:val="20"/>
    </w:rPr>
  </w:style>
  <w:style w:type="character" w:styleId="EndnoteReference">
    <w:name w:val="endnote reference"/>
    <w:basedOn w:val="DefaultParagraphFont"/>
    <w:uiPriority w:val="99"/>
    <w:semiHidden/>
    <w:unhideWhenUsed/>
    <w:rsid w:val="0087764D"/>
    <w:rPr>
      <w:vertAlign w:val="superscript"/>
    </w:rPr>
  </w:style>
  <w:style w:type="character" w:styleId="CommentReference">
    <w:name w:val="annotation reference"/>
    <w:basedOn w:val="DefaultParagraphFont"/>
    <w:uiPriority w:val="99"/>
    <w:semiHidden/>
    <w:unhideWhenUsed/>
    <w:rsid w:val="00062765"/>
    <w:rPr>
      <w:sz w:val="16"/>
      <w:szCs w:val="16"/>
    </w:rPr>
  </w:style>
  <w:style w:type="paragraph" w:styleId="CommentText">
    <w:name w:val="annotation text"/>
    <w:basedOn w:val="Normal"/>
    <w:link w:val="CommentTextChar"/>
    <w:uiPriority w:val="99"/>
    <w:semiHidden/>
    <w:unhideWhenUsed/>
    <w:rsid w:val="00062765"/>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62765"/>
    <w:rPr>
      <w:sz w:val="20"/>
      <w:szCs w:val="20"/>
    </w:rPr>
  </w:style>
  <w:style w:type="paragraph" w:styleId="CommentSubject">
    <w:name w:val="annotation subject"/>
    <w:basedOn w:val="CommentText"/>
    <w:next w:val="CommentText"/>
    <w:link w:val="CommentSubjectChar"/>
    <w:uiPriority w:val="99"/>
    <w:semiHidden/>
    <w:unhideWhenUsed/>
    <w:rsid w:val="00062765"/>
    <w:rPr>
      <w:b/>
      <w:bCs/>
    </w:rPr>
  </w:style>
  <w:style w:type="character" w:customStyle="1" w:styleId="CommentSubjectChar">
    <w:name w:val="Comment Subject Char"/>
    <w:basedOn w:val="CommentTextChar"/>
    <w:link w:val="CommentSubject"/>
    <w:uiPriority w:val="99"/>
    <w:semiHidden/>
    <w:rsid w:val="00062765"/>
    <w:rPr>
      <w:b/>
      <w:bCs/>
      <w:sz w:val="20"/>
      <w:szCs w:val="20"/>
    </w:rPr>
  </w:style>
  <w:style w:type="character" w:styleId="Mention">
    <w:name w:val="Mention"/>
    <w:basedOn w:val="DefaultParagraphFont"/>
    <w:uiPriority w:val="99"/>
    <w:unhideWhenUsed/>
    <w:rsid w:val="00CC04A3"/>
    <w:rPr>
      <w:color w:val="2B579A"/>
      <w:shd w:val="clear" w:color="auto" w:fill="E1DFDD"/>
    </w:rPr>
  </w:style>
  <w:style w:type="paragraph" w:styleId="Header">
    <w:name w:val="header"/>
    <w:basedOn w:val="Normal"/>
    <w:link w:val="HeaderChar"/>
    <w:uiPriority w:val="99"/>
    <w:unhideWhenUsed/>
    <w:rsid w:val="004D378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4D378A"/>
  </w:style>
  <w:style w:type="paragraph" w:styleId="Footer">
    <w:name w:val="footer"/>
    <w:basedOn w:val="Normal"/>
    <w:link w:val="FooterChar"/>
    <w:uiPriority w:val="99"/>
    <w:unhideWhenUsed/>
    <w:rsid w:val="004D378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4D378A"/>
  </w:style>
  <w:style w:type="paragraph" w:styleId="Revision">
    <w:name w:val="Revision"/>
    <w:hidden/>
    <w:uiPriority w:val="99"/>
    <w:semiHidden/>
    <w:rsid w:val="00917ABE"/>
    <w:pPr>
      <w:spacing w:after="0" w:line="240" w:lineRule="auto"/>
    </w:pPr>
  </w:style>
  <w:style w:type="character" w:styleId="PageNumber">
    <w:name w:val="page number"/>
    <w:basedOn w:val="DefaultParagraphFont"/>
    <w:uiPriority w:val="99"/>
    <w:semiHidden/>
    <w:unhideWhenUsed/>
    <w:rsid w:val="0036278B"/>
  </w:style>
  <w:style w:type="paragraph" w:styleId="FootnoteText">
    <w:name w:val="footnote text"/>
    <w:basedOn w:val="Normal"/>
    <w:uiPriority w:val="99"/>
    <w:semiHidden/>
    <w:unhideWhenUsed/>
    <w:rsid w:val="331539BE"/>
    <w:rPr>
      <w:rFonts w:asciiTheme="minorHAnsi" w:eastAsiaTheme="minorHAnsi" w:hAnsiTheme="minorHAnsi" w:cstheme="minorBidi"/>
      <w:kern w:val="2"/>
      <w:sz w:val="20"/>
      <w:szCs w:val="20"/>
      <w14:ligatures w14:val="standardContextual"/>
    </w:rPr>
  </w:style>
  <w:style w:type="character" w:styleId="FootnoteReference">
    <w:name w:val="footnote reference"/>
    <w:basedOn w:val="DefaultParagraphFont"/>
    <w:uiPriority w:val="99"/>
    <w:semiHidden/>
    <w:unhideWhenUsed/>
    <w:rsid w:val="331539BE"/>
    <w:rPr>
      <w:vertAlign w:val="superscript"/>
    </w:rPr>
  </w:style>
  <w:style w:type="character" w:styleId="Hyperlink">
    <w:name w:val="Hyperlink"/>
    <w:basedOn w:val="DefaultParagraphFont"/>
    <w:uiPriority w:val="99"/>
    <w:unhideWhenUsed/>
    <w:rsid w:val="002F2C68"/>
    <w:rPr>
      <w:color w:val="467886" w:themeColor="hyperlink"/>
      <w:u w:val="single"/>
    </w:rPr>
  </w:style>
  <w:style w:type="character" w:styleId="UnresolvedMention">
    <w:name w:val="Unresolved Mention"/>
    <w:basedOn w:val="DefaultParagraphFont"/>
    <w:uiPriority w:val="99"/>
    <w:semiHidden/>
    <w:unhideWhenUsed/>
    <w:rsid w:val="002F2C68"/>
    <w:rPr>
      <w:color w:val="605E5C"/>
      <w:shd w:val="clear" w:color="auto" w:fill="E1DFDD"/>
    </w:rPr>
  </w:style>
  <w:style w:type="paragraph" w:styleId="Bibliography">
    <w:name w:val="Bibliography"/>
    <w:basedOn w:val="Normal"/>
    <w:next w:val="Normal"/>
    <w:uiPriority w:val="37"/>
    <w:unhideWhenUsed/>
    <w:rsid w:val="002F2C68"/>
    <w:pPr>
      <w:tabs>
        <w:tab w:val="left" w:pos="380"/>
      </w:tabs>
      <w:spacing w:line="480" w:lineRule="auto"/>
      <w:ind w:left="384" w:hanging="384"/>
    </w:pPr>
    <w:rPr>
      <w:rFonts w:asciiTheme="minorHAnsi" w:eastAsiaTheme="minorHAnsi" w:hAnsiTheme="minorHAnsi" w:cstheme="minorBidi"/>
      <w:kern w:val="2"/>
      <w14:ligatures w14:val="standardContextual"/>
    </w:rPr>
  </w:style>
  <w:style w:type="paragraph" w:customStyle="1" w:styleId="paragraph">
    <w:name w:val="paragraph"/>
    <w:basedOn w:val="Normal"/>
    <w:rsid w:val="00DC46D7"/>
    <w:pPr>
      <w:spacing w:before="100" w:beforeAutospacing="1" w:after="100" w:afterAutospacing="1"/>
    </w:pPr>
  </w:style>
  <w:style w:type="character" w:customStyle="1" w:styleId="normaltextrun">
    <w:name w:val="normaltextrun"/>
    <w:basedOn w:val="DefaultParagraphFont"/>
    <w:rsid w:val="00DC46D7"/>
  </w:style>
  <w:style w:type="character" w:customStyle="1" w:styleId="eop">
    <w:name w:val="eop"/>
    <w:basedOn w:val="DefaultParagraphFont"/>
    <w:rsid w:val="00DC46D7"/>
  </w:style>
  <w:style w:type="paragraph" w:styleId="NoSpacing">
    <w:name w:val="No Spacing"/>
    <w:uiPriority w:val="1"/>
    <w:qFormat/>
    <w:rsid w:val="00A03654"/>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31">
      <w:bodyDiv w:val="1"/>
      <w:marLeft w:val="0"/>
      <w:marRight w:val="0"/>
      <w:marTop w:val="0"/>
      <w:marBottom w:val="0"/>
      <w:divBdr>
        <w:top w:val="none" w:sz="0" w:space="0" w:color="auto"/>
        <w:left w:val="none" w:sz="0" w:space="0" w:color="auto"/>
        <w:bottom w:val="none" w:sz="0" w:space="0" w:color="auto"/>
        <w:right w:val="none" w:sz="0" w:space="0" w:color="auto"/>
      </w:divBdr>
      <w:divsChild>
        <w:div w:id="755515847">
          <w:marLeft w:val="360"/>
          <w:marRight w:val="0"/>
          <w:marTop w:val="200"/>
          <w:marBottom w:val="0"/>
          <w:divBdr>
            <w:top w:val="none" w:sz="0" w:space="0" w:color="auto"/>
            <w:left w:val="none" w:sz="0" w:space="0" w:color="auto"/>
            <w:bottom w:val="none" w:sz="0" w:space="0" w:color="auto"/>
            <w:right w:val="none" w:sz="0" w:space="0" w:color="auto"/>
          </w:divBdr>
        </w:div>
        <w:div w:id="772549778">
          <w:marLeft w:val="360"/>
          <w:marRight w:val="0"/>
          <w:marTop w:val="200"/>
          <w:marBottom w:val="0"/>
          <w:divBdr>
            <w:top w:val="none" w:sz="0" w:space="0" w:color="auto"/>
            <w:left w:val="none" w:sz="0" w:space="0" w:color="auto"/>
            <w:bottom w:val="none" w:sz="0" w:space="0" w:color="auto"/>
            <w:right w:val="none" w:sz="0" w:space="0" w:color="auto"/>
          </w:divBdr>
        </w:div>
      </w:divsChild>
    </w:div>
    <w:div w:id="30426728">
      <w:bodyDiv w:val="1"/>
      <w:marLeft w:val="0"/>
      <w:marRight w:val="0"/>
      <w:marTop w:val="0"/>
      <w:marBottom w:val="0"/>
      <w:divBdr>
        <w:top w:val="none" w:sz="0" w:space="0" w:color="auto"/>
        <w:left w:val="none" w:sz="0" w:space="0" w:color="auto"/>
        <w:bottom w:val="none" w:sz="0" w:space="0" w:color="auto"/>
        <w:right w:val="none" w:sz="0" w:space="0" w:color="auto"/>
      </w:divBdr>
      <w:divsChild>
        <w:div w:id="1012534827">
          <w:marLeft w:val="547"/>
          <w:marRight w:val="0"/>
          <w:marTop w:val="200"/>
          <w:marBottom w:val="0"/>
          <w:divBdr>
            <w:top w:val="none" w:sz="0" w:space="0" w:color="auto"/>
            <w:left w:val="none" w:sz="0" w:space="0" w:color="auto"/>
            <w:bottom w:val="none" w:sz="0" w:space="0" w:color="auto"/>
            <w:right w:val="none" w:sz="0" w:space="0" w:color="auto"/>
          </w:divBdr>
        </w:div>
      </w:divsChild>
    </w:div>
    <w:div w:id="248971624">
      <w:bodyDiv w:val="1"/>
      <w:marLeft w:val="0"/>
      <w:marRight w:val="0"/>
      <w:marTop w:val="0"/>
      <w:marBottom w:val="0"/>
      <w:divBdr>
        <w:top w:val="none" w:sz="0" w:space="0" w:color="auto"/>
        <w:left w:val="none" w:sz="0" w:space="0" w:color="auto"/>
        <w:bottom w:val="none" w:sz="0" w:space="0" w:color="auto"/>
        <w:right w:val="none" w:sz="0" w:space="0" w:color="auto"/>
      </w:divBdr>
      <w:divsChild>
        <w:div w:id="75591111">
          <w:marLeft w:val="360"/>
          <w:marRight w:val="0"/>
          <w:marTop w:val="200"/>
          <w:marBottom w:val="0"/>
          <w:divBdr>
            <w:top w:val="none" w:sz="0" w:space="0" w:color="auto"/>
            <w:left w:val="none" w:sz="0" w:space="0" w:color="auto"/>
            <w:bottom w:val="none" w:sz="0" w:space="0" w:color="auto"/>
            <w:right w:val="none" w:sz="0" w:space="0" w:color="auto"/>
          </w:divBdr>
        </w:div>
        <w:div w:id="170032084">
          <w:marLeft w:val="1080"/>
          <w:marRight w:val="0"/>
          <w:marTop w:val="160"/>
          <w:marBottom w:val="0"/>
          <w:divBdr>
            <w:top w:val="none" w:sz="0" w:space="0" w:color="auto"/>
            <w:left w:val="none" w:sz="0" w:space="0" w:color="auto"/>
            <w:bottom w:val="none" w:sz="0" w:space="0" w:color="auto"/>
            <w:right w:val="none" w:sz="0" w:space="0" w:color="auto"/>
          </w:divBdr>
        </w:div>
        <w:div w:id="1885679039">
          <w:marLeft w:val="1080"/>
          <w:marRight w:val="0"/>
          <w:marTop w:val="160"/>
          <w:marBottom w:val="0"/>
          <w:divBdr>
            <w:top w:val="none" w:sz="0" w:space="0" w:color="auto"/>
            <w:left w:val="none" w:sz="0" w:space="0" w:color="auto"/>
            <w:bottom w:val="none" w:sz="0" w:space="0" w:color="auto"/>
            <w:right w:val="none" w:sz="0" w:space="0" w:color="auto"/>
          </w:divBdr>
        </w:div>
      </w:divsChild>
    </w:div>
    <w:div w:id="450513825">
      <w:bodyDiv w:val="1"/>
      <w:marLeft w:val="0"/>
      <w:marRight w:val="0"/>
      <w:marTop w:val="0"/>
      <w:marBottom w:val="0"/>
      <w:divBdr>
        <w:top w:val="none" w:sz="0" w:space="0" w:color="auto"/>
        <w:left w:val="none" w:sz="0" w:space="0" w:color="auto"/>
        <w:bottom w:val="none" w:sz="0" w:space="0" w:color="auto"/>
        <w:right w:val="none" w:sz="0" w:space="0" w:color="auto"/>
      </w:divBdr>
    </w:div>
    <w:div w:id="635573205">
      <w:bodyDiv w:val="1"/>
      <w:marLeft w:val="0"/>
      <w:marRight w:val="0"/>
      <w:marTop w:val="0"/>
      <w:marBottom w:val="0"/>
      <w:divBdr>
        <w:top w:val="none" w:sz="0" w:space="0" w:color="auto"/>
        <w:left w:val="none" w:sz="0" w:space="0" w:color="auto"/>
        <w:bottom w:val="none" w:sz="0" w:space="0" w:color="auto"/>
        <w:right w:val="none" w:sz="0" w:space="0" w:color="auto"/>
      </w:divBdr>
      <w:divsChild>
        <w:div w:id="268398450">
          <w:marLeft w:val="360"/>
          <w:marRight w:val="0"/>
          <w:marTop w:val="200"/>
          <w:marBottom w:val="0"/>
          <w:divBdr>
            <w:top w:val="none" w:sz="0" w:space="0" w:color="auto"/>
            <w:left w:val="none" w:sz="0" w:space="0" w:color="auto"/>
            <w:bottom w:val="none" w:sz="0" w:space="0" w:color="auto"/>
            <w:right w:val="none" w:sz="0" w:space="0" w:color="auto"/>
          </w:divBdr>
        </w:div>
        <w:div w:id="681199305">
          <w:marLeft w:val="1267"/>
          <w:marRight w:val="0"/>
          <w:marTop w:val="160"/>
          <w:marBottom w:val="0"/>
          <w:divBdr>
            <w:top w:val="none" w:sz="0" w:space="0" w:color="auto"/>
            <w:left w:val="none" w:sz="0" w:space="0" w:color="auto"/>
            <w:bottom w:val="none" w:sz="0" w:space="0" w:color="auto"/>
            <w:right w:val="none" w:sz="0" w:space="0" w:color="auto"/>
          </w:divBdr>
        </w:div>
        <w:div w:id="712311883">
          <w:marLeft w:val="1267"/>
          <w:marRight w:val="0"/>
          <w:marTop w:val="160"/>
          <w:marBottom w:val="0"/>
          <w:divBdr>
            <w:top w:val="none" w:sz="0" w:space="0" w:color="auto"/>
            <w:left w:val="none" w:sz="0" w:space="0" w:color="auto"/>
            <w:bottom w:val="none" w:sz="0" w:space="0" w:color="auto"/>
            <w:right w:val="none" w:sz="0" w:space="0" w:color="auto"/>
          </w:divBdr>
        </w:div>
        <w:div w:id="1671250222">
          <w:marLeft w:val="1267"/>
          <w:marRight w:val="0"/>
          <w:marTop w:val="160"/>
          <w:marBottom w:val="0"/>
          <w:divBdr>
            <w:top w:val="none" w:sz="0" w:space="0" w:color="auto"/>
            <w:left w:val="none" w:sz="0" w:space="0" w:color="auto"/>
            <w:bottom w:val="none" w:sz="0" w:space="0" w:color="auto"/>
            <w:right w:val="none" w:sz="0" w:space="0" w:color="auto"/>
          </w:divBdr>
        </w:div>
        <w:div w:id="1702196779">
          <w:marLeft w:val="1267"/>
          <w:marRight w:val="0"/>
          <w:marTop w:val="160"/>
          <w:marBottom w:val="0"/>
          <w:divBdr>
            <w:top w:val="none" w:sz="0" w:space="0" w:color="auto"/>
            <w:left w:val="none" w:sz="0" w:space="0" w:color="auto"/>
            <w:bottom w:val="none" w:sz="0" w:space="0" w:color="auto"/>
            <w:right w:val="none" w:sz="0" w:space="0" w:color="auto"/>
          </w:divBdr>
        </w:div>
        <w:div w:id="1958246536">
          <w:marLeft w:val="1267"/>
          <w:marRight w:val="0"/>
          <w:marTop w:val="160"/>
          <w:marBottom w:val="0"/>
          <w:divBdr>
            <w:top w:val="none" w:sz="0" w:space="0" w:color="auto"/>
            <w:left w:val="none" w:sz="0" w:space="0" w:color="auto"/>
            <w:bottom w:val="none" w:sz="0" w:space="0" w:color="auto"/>
            <w:right w:val="none" w:sz="0" w:space="0" w:color="auto"/>
          </w:divBdr>
        </w:div>
      </w:divsChild>
    </w:div>
    <w:div w:id="852108185">
      <w:bodyDiv w:val="1"/>
      <w:marLeft w:val="0"/>
      <w:marRight w:val="0"/>
      <w:marTop w:val="0"/>
      <w:marBottom w:val="0"/>
      <w:divBdr>
        <w:top w:val="none" w:sz="0" w:space="0" w:color="auto"/>
        <w:left w:val="none" w:sz="0" w:space="0" w:color="auto"/>
        <w:bottom w:val="none" w:sz="0" w:space="0" w:color="auto"/>
        <w:right w:val="none" w:sz="0" w:space="0" w:color="auto"/>
      </w:divBdr>
    </w:div>
    <w:div w:id="879517829">
      <w:bodyDiv w:val="1"/>
      <w:marLeft w:val="0"/>
      <w:marRight w:val="0"/>
      <w:marTop w:val="0"/>
      <w:marBottom w:val="0"/>
      <w:divBdr>
        <w:top w:val="none" w:sz="0" w:space="0" w:color="auto"/>
        <w:left w:val="none" w:sz="0" w:space="0" w:color="auto"/>
        <w:bottom w:val="none" w:sz="0" w:space="0" w:color="auto"/>
        <w:right w:val="none" w:sz="0" w:space="0" w:color="auto"/>
      </w:divBdr>
    </w:div>
    <w:div w:id="933435828">
      <w:bodyDiv w:val="1"/>
      <w:marLeft w:val="0"/>
      <w:marRight w:val="0"/>
      <w:marTop w:val="0"/>
      <w:marBottom w:val="0"/>
      <w:divBdr>
        <w:top w:val="none" w:sz="0" w:space="0" w:color="auto"/>
        <w:left w:val="none" w:sz="0" w:space="0" w:color="auto"/>
        <w:bottom w:val="none" w:sz="0" w:space="0" w:color="auto"/>
        <w:right w:val="none" w:sz="0" w:space="0" w:color="auto"/>
      </w:divBdr>
    </w:div>
    <w:div w:id="1026637894">
      <w:bodyDiv w:val="1"/>
      <w:marLeft w:val="0"/>
      <w:marRight w:val="0"/>
      <w:marTop w:val="0"/>
      <w:marBottom w:val="0"/>
      <w:divBdr>
        <w:top w:val="none" w:sz="0" w:space="0" w:color="auto"/>
        <w:left w:val="none" w:sz="0" w:space="0" w:color="auto"/>
        <w:bottom w:val="none" w:sz="0" w:space="0" w:color="auto"/>
        <w:right w:val="none" w:sz="0" w:space="0" w:color="auto"/>
      </w:divBdr>
      <w:divsChild>
        <w:div w:id="120728252">
          <w:marLeft w:val="547"/>
          <w:marRight w:val="0"/>
          <w:marTop w:val="200"/>
          <w:marBottom w:val="0"/>
          <w:divBdr>
            <w:top w:val="none" w:sz="0" w:space="0" w:color="auto"/>
            <w:left w:val="none" w:sz="0" w:space="0" w:color="auto"/>
            <w:bottom w:val="none" w:sz="0" w:space="0" w:color="auto"/>
            <w:right w:val="none" w:sz="0" w:space="0" w:color="auto"/>
          </w:divBdr>
        </w:div>
        <w:div w:id="1118527206">
          <w:marLeft w:val="1080"/>
          <w:marRight w:val="0"/>
          <w:marTop w:val="160"/>
          <w:marBottom w:val="0"/>
          <w:divBdr>
            <w:top w:val="none" w:sz="0" w:space="0" w:color="auto"/>
            <w:left w:val="none" w:sz="0" w:space="0" w:color="auto"/>
            <w:bottom w:val="none" w:sz="0" w:space="0" w:color="auto"/>
            <w:right w:val="none" w:sz="0" w:space="0" w:color="auto"/>
          </w:divBdr>
        </w:div>
        <w:div w:id="1604261192">
          <w:marLeft w:val="1080"/>
          <w:marRight w:val="0"/>
          <w:marTop w:val="160"/>
          <w:marBottom w:val="0"/>
          <w:divBdr>
            <w:top w:val="none" w:sz="0" w:space="0" w:color="auto"/>
            <w:left w:val="none" w:sz="0" w:space="0" w:color="auto"/>
            <w:bottom w:val="none" w:sz="0" w:space="0" w:color="auto"/>
            <w:right w:val="none" w:sz="0" w:space="0" w:color="auto"/>
          </w:divBdr>
        </w:div>
        <w:div w:id="2062825507">
          <w:marLeft w:val="1080"/>
          <w:marRight w:val="0"/>
          <w:marTop w:val="160"/>
          <w:marBottom w:val="0"/>
          <w:divBdr>
            <w:top w:val="none" w:sz="0" w:space="0" w:color="auto"/>
            <w:left w:val="none" w:sz="0" w:space="0" w:color="auto"/>
            <w:bottom w:val="none" w:sz="0" w:space="0" w:color="auto"/>
            <w:right w:val="none" w:sz="0" w:space="0" w:color="auto"/>
          </w:divBdr>
        </w:div>
      </w:divsChild>
    </w:div>
    <w:div w:id="1076322990">
      <w:bodyDiv w:val="1"/>
      <w:marLeft w:val="0"/>
      <w:marRight w:val="0"/>
      <w:marTop w:val="0"/>
      <w:marBottom w:val="0"/>
      <w:divBdr>
        <w:top w:val="none" w:sz="0" w:space="0" w:color="auto"/>
        <w:left w:val="none" w:sz="0" w:space="0" w:color="auto"/>
        <w:bottom w:val="none" w:sz="0" w:space="0" w:color="auto"/>
        <w:right w:val="none" w:sz="0" w:space="0" w:color="auto"/>
      </w:divBdr>
    </w:div>
    <w:div w:id="1218009747">
      <w:bodyDiv w:val="1"/>
      <w:marLeft w:val="0"/>
      <w:marRight w:val="0"/>
      <w:marTop w:val="0"/>
      <w:marBottom w:val="0"/>
      <w:divBdr>
        <w:top w:val="none" w:sz="0" w:space="0" w:color="auto"/>
        <w:left w:val="none" w:sz="0" w:space="0" w:color="auto"/>
        <w:bottom w:val="none" w:sz="0" w:space="0" w:color="auto"/>
        <w:right w:val="none" w:sz="0" w:space="0" w:color="auto"/>
      </w:divBdr>
    </w:div>
    <w:div w:id="1282372820">
      <w:bodyDiv w:val="1"/>
      <w:marLeft w:val="0"/>
      <w:marRight w:val="0"/>
      <w:marTop w:val="0"/>
      <w:marBottom w:val="0"/>
      <w:divBdr>
        <w:top w:val="none" w:sz="0" w:space="0" w:color="auto"/>
        <w:left w:val="none" w:sz="0" w:space="0" w:color="auto"/>
        <w:bottom w:val="none" w:sz="0" w:space="0" w:color="auto"/>
        <w:right w:val="none" w:sz="0" w:space="0" w:color="auto"/>
      </w:divBdr>
      <w:divsChild>
        <w:div w:id="824978398">
          <w:marLeft w:val="360"/>
          <w:marRight w:val="0"/>
          <w:marTop w:val="200"/>
          <w:marBottom w:val="0"/>
          <w:divBdr>
            <w:top w:val="none" w:sz="0" w:space="0" w:color="auto"/>
            <w:left w:val="none" w:sz="0" w:space="0" w:color="auto"/>
            <w:bottom w:val="none" w:sz="0" w:space="0" w:color="auto"/>
            <w:right w:val="none" w:sz="0" w:space="0" w:color="auto"/>
          </w:divBdr>
        </w:div>
        <w:div w:id="1777167273">
          <w:marLeft w:val="360"/>
          <w:marRight w:val="0"/>
          <w:marTop w:val="200"/>
          <w:marBottom w:val="0"/>
          <w:divBdr>
            <w:top w:val="none" w:sz="0" w:space="0" w:color="auto"/>
            <w:left w:val="none" w:sz="0" w:space="0" w:color="auto"/>
            <w:bottom w:val="none" w:sz="0" w:space="0" w:color="auto"/>
            <w:right w:val="none" w:sz="0" w:space="0" w:color="auto"/>
          </w:divBdr>
        </w:div>
      </w:divsChild>
    </w:div>
    <w:div w:id="1337000793">
      <w:bodyDiv w:val="1"/>
      <w:marLeft w:val="0"/>
      <w:marRight w:val="0"/>
      <w:marTop w:val="0"/>
      <w:marBottom w:val="0"/>
      <w:divBdr>
        <w:top w:val="none" w:sz="0" w:space="0" w:color="auto"/>
        <w:left w:val="none" w:sz="0" w:space="0" w:color="auto"/>
        <w:bottom w:val="none" w:sz="0" w:space="0" w:color="auto"/>
        <w:right w:val="none" w:sz="0" w:space="0" w:color="auto"/>
      </w:divBdr>
      <w:divsChild>
        <w:div w:id="305938969">
          <w:marLeft w:val="1080"/>
          <w:marRight w:val="0"/>
          <w:marTop w:val="160"/>
          <w:marBottom w:val="0"/>
          <w:divBdr>
            <w:top w:val="none" w:sz="0" w:space="0" w:color="auto"/>
            <w:left w:val="none" w:sz="0" w:space="0" w:color="auto"/>
            <w:bottom w:val="none" w:sz="0" w:space="0" w:color="auto"/>
            <w:right w:val="none" w:sz="0" w:space="0" w:color="auto"/>
          </w:divBdr>
        </w:div>
      </w:divsChild>
    </w:div>
    <w:div w:id="1378316852">
      <w:bodyDiv w:val="1"/>
      <w:marLeft w:val="0"/>
      <w:marRight w:val="0"/>
      <w:marTop w:val="0"/>
      <w:marBottom w:val="0"/>
      <w:divBdr>
        <w:top w:val="none" w:sz="0" w:space="0" w:color="auto"/>
        <w:left w:val="none" w:sz="0" w:space="0" w:color="auto"/>
        <w:bottom w:val="none" w:sz="0" w:space="0" w:color="auto"/>
        <w:right w:val="none" w:sz="0" w:space="0" w:color="auto"/>
      </w:divBdr>
      <w:divsChild>
        <w:div w:id="452528100">
          <w:marLeft w:val="1080"/>
          <w:marRight w:val="0"/>
          <w:marTop w:val="160"/>
          <w:marBottom w:val="0"/>
          <w:divBdr>
            <w:top w:val="none" w:sz="0" w:space="0" w:color="auto"/>
            <w:left w:val="none" w:sz="0" w:space="0" w:color="auto"/>
            <w:bottom w:val="none" w:sz="0" w:space="0" w:color="auto"/>
            <w:right w:val="none" w:sz="0" w:space="0" w:color="auto"/>
          </w:divBdr>
        </w:div>
        <w:div w:id="1067529148">
          <w:marLeft w:val="1080"/>
          <w:marRight w:val="0"/>
          <w:marTop w:val="160"/>
          <w:marBottom w:val="0"/>
          <w:divBdr>
            <w:top w:val="none" w:sz="0" w:space="0" w:color="auto"/>
            <w:left w:val="none" w:sz="0" w:space="0" w:color="auto"/>
            <w:bottom w:val="none" w:sz="0" w:space="0" w:color="auto"/>
            <w:right w:val="none" w:sz="0" w:space="0" w:color="auto"/>
          </w:divBdr>
        </w:div>
        <w:div w:id="1386223203">
          <w:marLeft w:val="1080"/>
          <w:marRight w:val="0"/>
          <w:marTop w:val="160"/>
          <w:marBottom w:val="0"/>
          <w:divBdr>
            <w:top w:val="none" w:sz="0" w:space="0" w:color="auto"/>
            <w:left w:val="none" w:sz="0" w:space="0" w:color="auto"/>
            <w:bottom w:val="none" w:sz="0" w:space="0" w:color="auto"/>
            <w:right w:val="none" w:sz="0" w:space="0" w:color="auto"/>
          </w:divBdr>
        </w:div>
        <w:div w:id="1446731830">
          <w:marLeft w:val="1080"/>
          <w:marRight w:val="0"/>
          <w:marTop w:val="160"/>
          <w:marBottom w:val="0"/>
          <w:divBdr>
            <w:top w:val="none" w:sz="0" w:space="0" w:color="auto"/>
            <w:left w:val="none" w:sz="0" w:space="0" w:color="auto"/>
            <w:bottom w:val="none" w:sz="0" w:space="0" w:color="auto"/>
            <w:right w:val="none" w:sz="0" w:space="0" w:color="auto"/>
          </w:divBdr>
        </w:div>
        <w:div w:id="1467311777">
          <w:marLeft w:val="1080"/>
          <w:marRight w:val="0"/>
          <w:marTop w:val="160"/>
          <w:marBottom w:val="0"/>
          <w:divBdr>
            <w:top w:val="none" w:sz="0" w:space="0" w:color="auto"/>
            <w:left w:val="none" w:sz="0" w:space="0" w:color="auto"/>
            <w:bottom w:val="none" w:sz="0" w:space="0" w:color="auto"/>
            <w:right w:val="none" w:sz="0" w:space="0" w:color="auto"/>
          </w:divBdr>
        </w:div>
      </w:divsChild>
    </w:div>
    <w:div w:id="1418939951">
      <w:bodyDiv w:val="1"/>
      <w:marLeft w:val="0"/>
      <w:marRight w:val="0"/>
      <w:marTop w:val="0"/>
      <w:marBottom w:val="0"/>
      <w:divBdr>
        <w:top w:val="none" w:sz="0" w:space="0" w:color="auto"/>
        <w:left w:val="none" w:sz="0" w:space="0" w:color="auto"/>
        <w:bottom w:val="none" w:sz="0" w:space="0" w:color="auto"/>
        <w:right w:val="none" w:sz="0" w:space="0" w:color="auto"/>
      </w:divBdr>
      <w:divsChild>
        <w:div w:id="543298072">
          <w:marLeft w:val="1080"/>
          <w:marRight w:val="0"/>
          <w:marTop w:val="160"/>
          <w:marBottom w:val="0"/>
          <w:divBdr>
            <w:top w:val="none" w:sz="0" w:space="0" w:color="auto"/>
            <w:left w:val="none" w:sz="0" w:space="0" w:color="auto"/>
            <w:bottom w:val="none" w:sz="0" w:space="0" w:color="auto"/>
            <w:right w:val="none" w:sz="0" w:space="0" w:color="auto"/>
          </w:divBdr>
        </w:div>
        <w:div w:id="2111076820">
          <w:marLeft w:val="1080"/>
          <w:marRight w:val="0"/>
          <w:marTop w:val="160"/>
          <w:marBottom w:val="0"/>
          <w:divBdr>
            <w:top w:val="none" w:sz="0" w:space="0" w:color="auto"/>
            <w:left w:val="none" w:sz="0" w:space="0" w:color="auto"/>
            <w:bottom w:val="none" w:sz="0" w:space="0" w:color="auto"/>
            <w:right w:val="none" w:sz="0" w:space="0" w:color="auto"/>
          </w:divBdr>
        </w:div>
      </w:divsChild>
    </w:div>
    <w:div w:id="1472286129">
      <w:bodyDiv w:val="1"/>
      <w:marLeft w:val="0"/>
      <w:marRight w:val="0"/>
      <w:marTop w:val="0"/>
      <w:marBottom w:val="0"/>
      <w:divBdr>
        <w:top w:val="none" w:sz="0" w:space="0" w:color="auto"/>
        <w:left w:val="none" w:sz="0" w:space="0" w:color="auto"/>
        <w:bottom w:val="none" w:sz="0" w:space="0" w:color="auto"/>
        <w:right w:val="none" w:sz="0" w:space="0" w:color="auto"/>
      </w:divBdr>
    </w:div>
    <w:div w:id="1756828651">
      <w:bodyDiv w:val="1"/>
      <w:marLeft w:val="0"/>
      <w:marRight w:val="0"/>
      <w:marTop w:val="0"/>
      <w:marBottom w:val="0"/>
      <w:divBdr>
        <w:top w:val="none" w:sz="0" w:space="0" w:color="auto"/>
        <w:left w:val="none" w:sz="0" w:space="0" w:color="auto"/>
        <w:bottom w:val="none" w:sz="0" w:space="0" w:color="auto"/>
        <w:right w:val="none" w:sz="0" w:space="0" w:color="auto"/>
      </w:divBdr>
    </w:div>
    <w:div w:id="2006087975">
      <w:bodyDiv w:val="1"/>
      <w:marLeft w:val="0"/>
      <w:marRight w:val="0"/>
      <w:marTop w:val="0"/>
      <w:marBottom w:val="0"/>
      <w:divBdr>
        <w:top w:val="none" w:sz="0" w:space="0" w:color="auto"/>
        <w:left w:val="none" w:sz="0" w:space="0" w:color="auto"/>
        <w:bottom w:val="none" w:sz="0" w:space="0" w:color="auto"/>
        <w:right w:val="none" w:sz="0" w:space="0" w:color="auto"/>
      </w:divBdr>
    </w:div>
    <w:div w:id="2043314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ishanaratan/CICE-V1" TargetMode="External"/><Relationship Id="rId3" Type="http://schemas.openxmlformats.org/officeDocument/2006/relationships/styles" Target="styles.xml"/><Relationship Id="rId21" Type="http://schemas.openxmlformats.org/officeDocument/2006/relationships/image" Target="media/image10.png"/><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github.com/ishanaratan/CICE-V1." TargetMode="External"/><Relationship Id="rId33"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mailto:iratan@olemiss.edu" TargetMode="External"/><Relationship Id="rId30" Type="http://schemas.openxmlformats.org/officeDocument/2006/relationships/fontTable" Target="fontTable.xml"/><Relationship Id="rId8" Type="http://schemas.openxmlformats.org/officeDocument/2006/relationships/comments" Target="comments.xml"/></Relationships>
</file>

<file path=word/documenttasks/documenttasks1.xml><?xml version="1.0" encoding="utf-8"?>
<t:Tasks xmlns:t="http://schemas.microsoft.com/office/tasks/2019/documenttasks" xmlns:oel="http://schemas.microsoft.com/office/2019/extlst">
  <t:Task id="{210194BB-1E18-6A4F-8D22-929DCC8E8177}">
    <t:Anchor>
      <t:Comment id="571842915"/>
    </t:Anchor>
    <t:History>
      <t:Event id="{F84AF56A-1F10-E44B-AF1B-6E16DDD126FF}" time="2026-04-05T20:11:44.79Z">
        <t:Attribution userId="S::iratan1@jh.edu::9e45e054-94d7-4845-93d2-9789629cc0ef" userProvider="AD" userName="Ishana Ratan"/>
        <t:Anchor>
          <t:Comment id="571842915"/>
        </t:Anchor>
        <t:Create/>
      </t:Event>
      <t:Event id="{F3BF5784-8378-A842-96B8-B771C213F974}" time="2026-04-05T20:11:44.79Z">
        <t:Attribution userId="S::iratan1@jh.edu::9e45e054-94d7-4845-93d2-9789629cc0ef" userProvider="AD" userName="Ishana Ratan"/>
        <t:Anchor>
          <t:Comment id="571842915"/>
        </t:Anchor>
        <t:Assign userId="S::jgoldm29@jh.edu::a261dde9-d8e7-4248-8677-b66b057c57fb" userProvider="AD" userName="Jonas Goldman"/>
      </t:Event>
      <t:Event id="{B0D2495A-CE13-BB48-94B0-2E5575808FFF}" time="2026-04-05T20:11:44.79Z">
        <t:Attribution userId="S::iratan1@jh.edu::9e45e054-94d7-4845-93d2-9789629cc0ef" userProvider="AD" userName="Ishana Ratan"/>
        <t:Anchor>
          <t:Comment id="571842915"/>
        </t:Anchor>
        <t:SetTitle title="@Jonas Goldmanayudame!"/>
      </t:Event>
    </t:History>
  </t:Task>
  <t:Task id="{F87ADEC4-EA98-4915-99F8-BF655CF4C5B7}">
    <t:Anchor>
      <t:Comment id="848478785"/>
    </t:Anchor>
    <t:History>
      <t:Event id="{1811F6E5-9952-41EF-A1A2-C269435E6961}" time="2026-04-04T18:44:35.087Z">
        <t:Attribution userId="S::iratan1@jh.edu::9e45e054-94d7-4845-93d2-9789629cc0ef" userProvider="AD" userName="Ishana Ratan"/>
        <t:Anchor>
          <t:Comment id="848478785"/>
        </t:Anchor>
        <t:Create/>
      </t:Event>
      <t:Event id="{10F1767C-F45A-4A2C-982D-F9FE48CA85FB}" time="2026-04-04T18:44:35.087Z">
        <t:Attribution userId="S::iratan1@jh.edu::9e45e054-94d7-4845-93d2-9789629cc0ef" userProvider="AD" userName="Ishana Ratan"/>
        <t:Anchor>
          <t:Comment id="848478785"/>
        </t:Anchor>
        <t:Assign userId="S::jgoldm29@jh.edu::a261dde9-d8e7-4248-8677-b66b057c57fb" userProvider="AD" userName="Jonas Goldman"/>
      </t:Event>
      <t:Event id="{32AB700B-2B62-421A-BC20-6D6733E25C7E}" time="2026-04-04T18:44:35.087Z">
        <t:Attribution userId="S::iratan1@jh.edu::9e45e054-94d7-4845-93d2-9789629cc0ef" userProvider="AD" userName="Ishana Ratan"/>
        <t:Anchor>
          <t:Comment id="848478785"/>
        </t:Anchor>
        <t:SetTitle title="@Jonas Goldman can you add descriptions please"/>
      </t:Event>
    </t:History>
  </t:Task>
  <t:Task id="{82C54C1E-D37D-47F1-85D3-78EA82E21950}">
    <t:Anchor>
      <t:Comment id="1671413012"/>
    </t:Anchor>
    <t:History>
      <t:Event id="{56749399-038D-4B77-86BB-EB653F0022B5}" time="2026-01-07T15:02:51.527Z">
        <t:Attribution userId="S::iratan1@jh.edu::9e45e054-94d7-4845-93d2-9789629cc0ef" userProvider="AD" userName="Ishana Ratan"/>
        <t:Anchor>
          <t:Comment id="1599945540"/>
        </t:Anchor>
        <t:Create/>
      </t:Event>
      <t:Event id="{FCAB4589-7DA0-4F38-8781-C7FC2EE13EAF}" time="2026-01-07T15:02:51.527Z">
        <t:Attribution userId="S::iratan1@jh.edu::9e45e054-94d7-4845-93d2-9789629cc0ef" userProvider="AD" userName="Ishana Ratan"/>
        <t:Anchor>
          <t:Comment id="1599945540"/>
        </t:Anchor>
        <t:Assign userId="S::ballan1@jh.edu::64db3ab9-7011-41a3-ab4e-8b9269c544d2" userProvider="AD" userName="Bentley Allan"/>
      </t:Event>
      <t:Event id="{EE5E389C-EBAA-44CF-9613-F49428CAF407}" time="2026-01-07T15:02:51.527Z">
        <t:Attribution userId="S::iratan1@jh.edu::9e45e054-94d7-4845-93d2-9789629cc0ef" userProvider="AD" userName="Ishana Ratan"/>
        <t:Anchor>
          <t:Comment id="1599945540"/>
        </t:Anchor>
        <t:SetTitle title="@Bentley Allan please edit! This is a very very rough first draft"/>
      </t:Event>
      <t:Event id="{871BCC5B-6D30-0C45-B0E4-AC0A04FA9B71}" time="2026-04-04T14:28:42.928Z">
        <t:Attribution userId="S::iratan1@jh.edu::9e45e054-94d7-4845-93d2-9789629cc0ef" userProvider="AD" userName="Ishana Ratan"/>
        <t:Progress percentComplete="100"/>
      </t:Event>
    </t:History>
  </t:Task>
  <t:Task id="{E9E6337C-1B13-234A-9624-D8A8035ADA32}">
    <t:Anchor>
      <t:Comment id="571268487"/>
    </t:Anchor>
    <t:History>
      <t:Event id="{68A38459-01C0-1346-9CEC-0EF9879B0CAA}" time="2026-01-09T21:12:21.544Z">
        <t:Attribution userId="S::iratan1@jh.edu::9e45e054-94d7-4845-93d2-9789629cc0ef" userProvider="AD" userName="Ishana Ratan"/>
        <t:Anchor>
          <t:Comment id="571268487"/>
        </t:Anchor>
        <t:Create/>
      </t:Event>
      <t:Event id="{D07DCD3D-B121-294A-91AD-B143D0E51FC5}" time="2026-01-09T21:12:21.544Z">
        <t:Attribution userId="S::iratan1@jh.edu::9e45e054-94d7-4845-93d2-9789629cc0ef" userProvider="AD" userName="Ishana Ratan"/>
        <t:Anchor>
          <t:Comment id="571268487"/>
        </t:Anchor>
        <t:Assign userId="S::jgoldm29@jh.edu::a261dde9-d8e7-4248-8677-b66b057c57fb" userProvider="AD" userName="Jonas Goldman"/>
      </t:Event>
      <t:Event id="{755A07CE-ACDE-CB47-B9B4-DDE6BACEA7CA}" time="2026-01-09T21:12:21.544Z">
        <t:Attribution userId="S::iratan1@jh.edu::9e45e054-94d7-4845-93d2-9789629cc0ef" userProvider="AD" userName="Ishana Ratan"/>
        <t:Anchor>
          <t:Comment id="571268487"/>
        </t:Anchor>
        <t:SetTitle title="Not sure where to put the author contribution endnote. limited guidance from nature except it has to be there, and the online articles are formatted very differently @Jonas Goldman"/>
      </t:Event>
    </t:History>
  </t:Task>
  <t:Task id="{A7B61AE6-17E0-3A48-AFD3-8AADB4DC2273}">
    <t:Anchor>
      <t:Comment id="1562925792"/>
    </t:Anchor>
    <t:History>
      <t:Event id="{2F683322-CF2A-FE46-BBE7-13B8146556F8}" time="2026-04-04T14:35:36.057Z">
        <t:Attribution userId="S::iratan1@jh.edu::9e45e054-94d7-4845-93d2-9789629cc0ef" userProvider="AD" userName="Ishana Ratan"/>
        <t:Anchor>
          <t:Comment id="429659457"/>
        </t:Anchor>
        <t:Create/>
      </t:Event>
      <t:Event id="{92AF4A52-1EA0-CD44-920A-0E256866A58D}" time="2026-04-04T14:35:36.057Z">
        <t:Attribution userId="S::iratan1@jh.edu::9e45e054-94d7-4845-93d2-9789629cc0ef" userProvider="AD" userName="Ishana Ratan"/>
        <t:Anchor>
          <t:Comment id="429659457"/>
        </t:Anchor>
        <t:Assign userId="S::jgoldm29@jh.edu::a261dde9-d8e7-4248-8677-b66b057c57fb" userProvider="AD" userName="Jonas Goldman"/>
      </t:Event>
      <t:Event id="{BAA812D1-1FD4-A040-A2C3-B420E53669E0}" time="2026-04-04T14:35:36.057Z">
        <t:Attribution userId="S::iratan1@jh.edu::9e45e054-94d7-4845-93d2-9789629cc0ef" userProvider="AD" userName="Ishana Ratan"/>
        <t:Anchor>
          <t:Comment id="429659457"/>
        </t:Anchor>
        <t:SetTitle title="@Jonas Goldman what do you think? Parsimony is never my comparative advantage. i'd like to make the point that process equipment may be more complex than whatever raw input its transforming, but am struggling to put that succintl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D498F-8652-914F-9D08-E9E65A211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9630</Words>
  <Characters>54892</Characters>
  <Application>Microsoft Office Word</Application>
  <DocSecurity>4</DocSecurity>
  <Lines>457</Lines>
  <Paragraphs>128</Paragraphs>
  <ScaleCrop>false</ScaleCrop>
  <Company/>
  <LinksUpToDate>false</LinksUpToDate>
  <CharactersWithSpaces>64394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Allan</dc:creator>
  <cp:keywords/>
  <dc:description/>
  <cp:lastModifiedBy>Bentley Allan</cp:lastModifiedBy>
  <cp:revision>183</cp:revision>
  <cp:lastPrinted>2026-03-31T17:35:00Z</cp:lastPrinted>
  <dcterms:created xsi:type="dcterms:W3CDTF">2026-04-07T20:57:00Z</dcterms:created>
  <dcterms:modified xsi:type="dcterms:W3CDTF">2026-04-08T14:29:00Z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
  </property>
  <property fmtid="{D5CDD505-2E9C-101B-9397-08002B2CF9AE}" pid="3" name="ZOTERO_PREF_1">
    <vt:lpwstr>&lt;data data-version="3" zotero-version="7.0.32"&gt;&lt;session id="lCBHcjiO"/&gt;&lt;style id="http://www.zotero.org/styles/nature" hasBibliography="1" bibliographyStyleHasBeenSet="1"/&gt;&lt;prefs&gt;&lt;pref name="fieldType" value="Field"/&gt;&lt;/prefs&gt;&lt;/data&gt;</vt:lpwstr>
  </property>
</Properties>
</file>