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32044" w14:textId="331D73CE" w:rsidR="00AD6837" w:rsidRPr="00363071" w:rsidRDefault="004B31B8">
      <w:pPr>
        <w:rPr>
          <w:sz w:val="32"/>
          <w:szCs w:val="32"/>
        </w:rPr>
      </w:pPr>
      <w:r w:rsidRPr="00363071">
        <w:rPr>
          <w:sz w:val="32"/>
          <w:szCs w:val="32"/>
        </w:rPr>
        <w:t xml:space="preserve">Mapping the industrial base for the new energy economy: predicting competitiveness in </w:t>
      </w:r>
      <w:r w:rsidR="00B9638A" w:rsidRPr="00363071">
        <w:rPr>
          <w:sz w:val="32"/>
          <w:szCs w:val="32"/>
        </w:rPr>
        <w:t>clean energy economic opportunities</w:t>
      </w:r>
    </w:p>
    <w:p w14:paraId="0AD3D2FB" w14:textId="03541C18" w:rsidR="0029665D" w:rsidRDefault="0029665D">
      <w:r>
        <w:t xml:space="preserve">Ishana Ratan, </w:t>
      </w:r>
      <w:r w:rsidR="00057A44">
        <w:t xml:space="preserve">Jonas Goldman, Becky Han, </w:t>
      </w:r>
      <w:r>
        <w:t>Ben</w:t>
      </w:r>
      <w:r w:rsidR="00512384">
        <w:t>jamin</w:t>
      </w:r>
      <w:r>
        <w:t xml:space="preserve"> </w:t>
      </w:r>
      <w:r w:rsidR="23F685E3">
        <w:t xml:space="preserve">E </w:t>
      </w:r>
      <w:r>
        <w:t xml:space="preserve">Bagozzi, </w:t>
      </w:r>
      <w:r w:rsidR="00057A44">
        <w:t xml:space="preserve">Tim Sahay, </w:t>
      </w:r>
      <w:r>
        <w:t>and Bentley Allan</w:t>
      </w:r>
    </w:p>
    <w:p w14:paraId="2B784826" w14:textId="77777777" w:rsidR="00363071" w:rsidRDefault="00363071"/>
    <w:p w14:paraId="63138D85" w14:textId="2D301D99" w:rsidR="008C0AD6" w:rsidRPr="002914DD" w:rsidDel="00D93CA5" w:rsidRDefault="00D93CA5" w:rsidP="008C0AD6">
      <w:pPr>
        <w:rPr>
          <w:rFonts w:ascii="Aptos" w:hAnsi="Aptos"/>
        </w:rPr>
      </w:pPr>
      <w:r w:rsidRPr="331539BE">
        <w:rPr>
          <w:rFonts w:ascii="Aptos" w:hAnsi="Aptos"/>
        </w:rPr>
        <w:t xml:space="preserve">Abstract: Countries are designing green industrial policies to upgrade their economies and position their firms in global value chains. If successful, these strategies could generate cost declines, locking in decarbonization pathways </w:t>
      </w:r>
      <w:r w:rsidR="21C56E3E" w:rsidRPr="331539BE">
        <w:rPr>
          <w:rFonts w:ascii="Aptos" w:hAnsi="Aptos"/>
        </w:rPr>
        <w:t>with</w:t>
      </w:r>
      <w:r w:rsidRPr="331539BE">
        <w:rPr>
          <w:rFonts w:ascii="Aptos" w:hAnsi="Aptos"/>
        </w:rPr>
        <w:t xml:space="preserve"> new energy technologies. However, there are two central risks. First, countries could make investments in sectors where they are unlikely to be competitive. Second, poor quality information about economic opportunities </w:t>
      </w:r>
      <w:r w:rsidR="4B558767" w:rsidRPr="331539BE">
        <w:rPr>
          <w:rFonts w:ascii="Aptos" w:hAnsi="Aptos"/>
        </w:rPr>
        <w:t>could</w:t>
      </w:r>
      <w:r w:rsidRPr="331539BE">
        <w:rPr>
          <w:rFonts w:ascii="Aptos" w:hAnsi="Aptos"/>
        </w:rPr>
        <w:t xml:space="preserve"> lead </w:t>
      </w:r>
      <w:r w:rsidR="1FFFBD4E" w:rsidRPr="331539BE">
        <w:rPr>
          <w:rFonts w:ascii="Aptos" w:hAnsi="Aptos"/>
        </w:rPr>
        <w:t xml:space="preserve">several </w:t>
      </w:r>
      <w:r w:rsidRPr="331539BE">
        <w:rPr>
          <w:rFonts w:ascii="Aptos" w:hAnsi="Aptos"/>
        </w:rPr>
        <w:t xml:space="preserve">countries to compete in a small number of technologies. Countries </w:t>
      </w:r>
      <w:r w:rsidR="441A3101" w:rsidRPr="331539BE">
        <w:rPr>
          <w:rFonts w:ascii="Aptos" w:hAnsi="Aptos"/>
        </w:rPr>
        <w:t>must</w:t>
      </w:r>
      <w:r w:rsidRPr="331539BE">
        <w:rPr>
          <w:rFonts w:ascii="Aptos" w:hAnsi="Aptos"/>
        </w:rPr>
        <w:t xml:space="preserve"> diversify investments and compete in their areas of strength, but this requires granular tools to map capabilities and opportunities. In this paper, we identify the priority sectors for investment </w:t>
      </w:r>
      <w:r w:rsidR="1DFC9489" w:rsidRPr="331539BE">
        <w:rPr>
          <w:rFonts w:ascii="Aptos" w:hAnsi="Aptos"/>
        </w:rPr>
        <w:t>across</w:t>
      </w:r>
      <w:r w:rsidRPr="331539BE">
        <w:rPr>
          <w:rFonts w:ascii="Aptos" w:hAnsi="Aptos"/>
        </w:rPr>
        <w:t xml:space="preserve"> countries. We present a machine learning model that predicts country competitiveness across </w:t>
      </w:r>
      <w:r w:rsidR="4841E3D3" w:rsidRPr="331539BE">
        <w:rPr>
          <w:rFonts w:ascii="Aptos" w:hAnsi="Aptos"/>
        </w:rPr>
        <w:t>10 clean</w:t>
      </w:r>
      <w:r w:rsidRPr="331539BE">
        <w:rPr>
          <w:rFonts w:ascii="Aptos" w:hAnsi="Aptos"/>
        </w:rPr>
        <w:t xml:space="preserve"> energy technologies. The model also specifies the parts </w:t>
      </w:r>
      <w:r w:rsidR="7F74E9FC" w:rsidRPr="331539BE">
        <w:rPr>
          <w:rFonts w:ascii="Aptos" w:hAnsi="Aptos"/>
        </w:rPr>
        <w:t>of countries</w:t>
      </w:r>
      <w:r w:rsidRPr="331539BE">
        <w:rPr>
          <w:rFonts w:ascii="Aptos" w:hAnsi="Aptos"/>
        </w:rPr>
        <w:t>' industrial base that drive competitiveness in each area</w:t>
      </w:r>
      <w:r w:rsidR="142651C4" w:rsidRPr="331539BE">
        <w:rPr>
          <w:rFonts w:ascii="Aptos" w:hAnsi="Aptos"/>
        </w:rPr>
        <w:t xml:space="preserve"> and demonstrates that ea</w:t>
      </w:r>
      <w:r w:rsidRPr="331539BE">
        <w:rPr>
          <w:rFonts w:ascii="Aptos" w:hAnsi="Aptos"/>
        </w:rPr>
        <w:t xml:space="preserve">ch country has a </w:t>
      </w:r>
      <w:r w:rsidR="6791EDD2" w:rsidRPr="331539BE">
        <w:rPr>
          <w:rFonts w:ascii="Aptos" w:hAnsi="Aptos"/>
        </w:rPr>
        <w:t>unique</w:t>
      </w:r>
      <w:r w:rsidRPr="331539BE">
        <w:rPr>
          <w:rFonts w:ascii="Aptos" w:hAnsi="Aptos"/>
        </w:rPr>
        <w:t xml:space="preserve"> profile that shapes its competitiveness. The model enables countries to identify both existing strengths and provides pathways for building future </w:t>
      </w:r>
      <w:r w:rsidR="00C6745B" w:rsidRPr="331539BE">
        <w:rPr>
          <w:rFonts w:ascii="Aptos" w:hAnsi="Aptos"/>
        </w:rPr>
        <w:t>capabilities</w:t>
      </w:r>
      <w:r w:rsidRPr="331539BE">
        <w:rPr>
          <w:rFonts w:ascii="Aptos" w:hAnsi="Aptos"/>
        </w:rPr>
        <w:t xml:space="preserve"> in </w:t>
      </w:r>
      <w:r w:rsidR="00C6745B" w:rsidRPr="331539BE">
        <w:rPr>
          <w:rFonts w:ascii="Aptos" w:hAnsi="Aptos"/>
        </w:rPr>
        <w:t>specific industrial areas</w:t>
      </w:r>
      <w:r w:rsidRPr="331539BE">
        <w:rPr>
          <w:rFonts w:ascii="Aptos" w:hAnsi="Aptos"/>
        </w:rPr>
        <w:t>. </w:t>
      </w:r>
    </w:p>
    <w:p w14:paraId="13EAD3E6" w14:textId="77777777" w:rsidR="00557DAD" w:rsidRDefault="00557DAD"/>
    <w:p w14:paraId="6B8819C1" w14:textId="34A0092B" w:rsidR="00557DAD" w:rsidRDefault="00557DAD">
      <w:r>
        <w:t xml:space="preserve">Keywords: industrial policy; </w:t>
      </w:r>
      <w:r w:rsidR="00422592">
        <w:t xml:space="preserve">industrial base; </w:t>
      </w:r>
      <w:r>
        <w:t>green comparative advantage; exports; machine learning</w:t>
      </w:r>
      <w:r w:rsidR="00422592">
        <w:t>; global value chains</w:t>
      </w:r>
    </w:p>
    <w:p w14:paraId="28BF4AE8" w14:textId="77777777" w:rsidR="001252EA" w:rsidRDefault="001252EA"/>
    <w:p w14:paraId="75D5507B" w14:textId="11CF66E4" w:rsidR="009844C1" w:rsidRDefault="00084012" w:rsidP="008428D3">
      <w:pPr>
        <w:pStyle w:val="Heading2"/>
      </w:pPr>
      <w:r w:rsidRPr="00084012">
        <w:t>Introduction</w:t>
      </w:r>
    </w:p>
    <w:p w14:paraId="23B9C3B3" w14:textId="28A493B3" w:rsidR="008428D3" w:rsidRDefault="00EE0A24" w:rsidP="331539BE">
      <w:r w:rsidRPr="00EE0A24">
        <w:t xml:space="preserve">Countries all over the world are designing green industrial policies to </w:t>
      </w:r>
      <w:r w:rsidR="00064FEF">
        <w:t xml:space="preserve">upgrade their economies and </w:t>
      </w:r>
      <w:r w:rsidRPr="00EE0A24">
        <w:t>position their firms in global value chains.</w:t>
      </w:r>
      <w:r w:rsidR="0087764D">
        <w:rPr>
          <w:rStyle w:val="EndnoteReference"/>
        </w:rPr>
        <w:endnoteReference w:id="1"/>
      </w:r>
      <w:r w:rsidR="00ED1AF6">
        <w:t xml:space="preserve"> </w:t>
      </w:r>
      <w:r w:rsidR="00F64D62">
        <w:t xml:space="preserve">The success of China’s industrial strategy for wind, solar, and batteries has spurred action in both developing and developed countries. </w:t>
      </w:r>
      <w:r w:rsidR="00B33A52">
        <w:t xml:space="preserve">Focused investment and coordination in China and elsewhere drove down the cost of these technologies </w:t>
      </w:r>
      <w:r w:rsidR="22BF148E">
        <w:t>such</w:t>
      </w:r>
      <w:r w:rsidR="00B33A52">
        <w:t xml:space="preserve"> that they are now competitive with conventional energy incumbents.</w:t>
      </w:r>
      <w:r w:rsidR="006B4E58">
        <w:t xml:space="preserve"> Now there is c</w:t>
      </w:r>
      <w:r w:rsidR="0081110D">
        <w:t>ompetitio</w:t>
      </w:r>
      <w:r w:rsidR="006B4E58">
        <w:t>n</w:t>
      </w:r>
      <w:r w:rsidR="0081110D">
        <w:t xml:space="preserve"> </w:t>
      </w:r>
      <w:r w:rsidR="006B4E58">
        <w:t>across</w:t>
      </w:r>
      <w:r w:rsidR="0081110D">
        <w:t xml:space="preserve"> </w:t>
      </w:r>
      <w:r w:rsidR="00003530">
        <w:t xml:space="preserve">a range of </w:t>
      </w:r>
      <w:bookmarkStart w:id="0" w:name="_Int_1ykoXtzY"/>
      <w:r w:rsidR="00003530">
        <w:t>technology</w:t>
      </w:r>
      <w:bookmarkEnd w:id="0"/>
      <w:r w:rsidR="00003530">
        <w:t xml:space="preserve"> </w:t>
      </w:r>
      <w:r w:rsidR="00D367E9">
        <w:t xml:space="preserve">verticals including heat pumps, electrolyzers, permanent magnets, </w:t>
      </w:r>
      <w:r w:rsidR="005C5461">
        <w:t xml:space="preserve">biofuels, nuclear, geothermal, and transmission equipment. </w:t>
      </w:r>
      <w:r w:rsidR="00B72E81">
        <w:t>If successful, these strategies could</w:t>
      </w:r>
      <w:r w:rsidR="0081110D">
        <w:t xml:space="preserve"> generate cost declines, locking in decarbonization </w:t>
      </w:r>
      <w:r w:rsidR="00003530">
        <w:t xml:space="preserve">pathways </w:t>
      </w:r>
      <w:r w:rsidR="7AE34E02">
        <w:t>with</w:t>
      </w:r>
      <w:r w:rsidR="00003530">
        <w:t xml:space="preserve"> new energy technologies. </w:t>
      </w:r>
    </w:p>
    <w:p w14:paraId="1CC27E32" w14:textId="468D3773" w:rsidR="003B4926" w:rsidRDefault="00CF660D" w:rsidP="00EE0A24">
      <w:r>
        <w:lastRenderedPageBreak/>
        <w:t xml:space="preserve">However, there are two </w:t>
      </w:r>
      <w:r w:rsidR="002B5A24">
        <w:t xml:space="preserve">central risks. First, </w:t>
      </w:r>
      <w:r w:rsidR="000A4430">
        <w:t xml:space="preserve">countries could </w:t>
      </w:r>
      <w:r w:rsidR="00917ABE">
        <w:t>make investments</w:t>
      </w:r>
      <w:r w:rsidR="000A4430">
        <w:t xml:space="preserve"> in sectors </w:t>
      </w:r>
      <w:r w:rsidR="00917ABE">
        <w:t>where</w:t>
      </w:r>
      <w:r w:rsidR="000A4430">
        <w:t xml:space="preserve"> they cannot be competitive. </w:t>
      </w:r>
      <w:r w:rsidR="0056692A">
        <w:t xml:space="preserve">Countries pursuing green industrial policy must recognize that competitive advantage in high technology areas can be built over time, as China’s example shows, but </w:t>
      </w:r>
      <w:r w:rsidR="008E2A5B">
        <w:t xml:space="preserve">is not infinitely elastic in the short-term. Thus, industrial strategies are more likely to be successful if they </w:t>
      </w:r>
      <w:bookmarkStart w:id="1" w:name="_Int_RjgP8ugB"/>
      <w:r w:rsidR="24521B6D">
        <w:t>build upon</w:t>
      </w:r>
      <w:bookmarkEnd w:id="1"/>
      <w:r w:rsidR="008E2A5B">
        <w:t xml:space="preserve"> existing strengths while charting pathways</w:t>
      </w:r>
      <w:r w:rsidR="00685AE0">
        <w:t xml:space="preserve"> into new areas.</w:t>
      </w:r>
    </w:p>
    <w:p w14:paraId="54FD3C21" w14:textId="0E2BBD9D" w:rsidR="00554FDD" w:rsidRDefault="00D8473A" w:rsidP="1B531867">
      <w:r>
        <w:t xml:space="preserve">Second, </w:t>
      </w:r>
      <w:r w:rsidR="0028132E">
        <w:t xml:space="preserve">poor quality information about the </w:t>
      </w:r>
      <w:r w:rsidR="2D5F2CB7">
        <w:t>industrial base</w:t>
      </w:r>
      <w:r w:rsidR="2C78A8D4">
        <w:t xml:space="preserve"> required to produce a technology and global landscape of </w:t>
      </w:r>
      <w:r w:rsidR="2E5F929A">
        <w:t>competition</w:t>
      </w:r>
      <w:r w:rsidR="00853F1F">
        <w:t xml:space="preserve"> will lead many countries to compete in a small number of </w:t>
      </w:r>
      <w:r w:rsidR="00917ABE">
        <w:t>technologies</w:t>
      </w:r>
      <w:r w:rsidR="00413973">
        <w:t>.</w:t>
      </w:r>
      <w:r w:rsidR="00F101D0">
        <w:t xml:space="preserve"> For example, in 2020 and 2021, many countries announced hydrogen or solar manufacturing strategies.</w:t>
      </w:r>
      <w:r w:rsidR="00853F1F">
        <w:t xml:space="preserve"> This</w:t>
      </w:r>
      <w:r w:rsidR="730AC681">
        <w:t xml:space="preserve"> </w:t>
      </w:r>
      <w:r w:rsidR="00853F1F">
        <w:t xml:space="preserve">strategic concentration </w:t>
      </w:r>
      <w:r w:rsidR="00AA7701">
        <w:t>can create real problems for developing countries, as overinvestment in coffee and other commodities did in the 1960s.</w:t>
      </w:r>
      <w:r w:rsidR="00413973">
        <w:t xml:space="preserve"> </w:t>
      </w:r>
      <w:r w:rsidR="00554FDD">
        <w:t xml:space="preserve">Rising production pushed down prices, and exposed many countries’ bets. </w:t>
      </w:r>
    </w:p>
    <w:p w14:paraId="14E62105" w14:textId="4544DD86" w:rsidR="0087764D" w:rsidRDefault="00255D4A" w:rsidP="00EE0A24">
      <w:r>
        <w:t xml:space="preserve">Instead, countries need to </w:t>
      </w:r>
      <w:r w:rsidR="0FE198B7">
        <w:t xml:space="preserve">diversify </w:t>
      </w:r>
      <w:r>
        <w:t xml:space="preserve">and compete in their areas of strength. </w:t>
      </w:r>
      <w:r w:rsidR="00413973">
        <w:t xml:space="preserve">As Nahm has shown, clean energy technologies are built on complex global </w:t>
      </w:r>
      <w:r>
        <w:t xml:space="preserve">divisions of </w:t>
      </w:r>
      <w:r w:rsidR="329639DF">
        <w:t>labor</w:t>
      </w:r>
      <w:r w:rsidR="00413973">
        <w:t xml:space="preserve"> in which countries develop niche</w:t>
      </w:r>
      <w:r w:rsidR="005946BE">
        <w:t xml:space="preserve"> comparative advantages rooted in their economic institutions.</w:t>
      </w:r>
      <w:r w:rsidR="005946BE">
        <w:rPr>
          <w:rStyle w:val="EndnoteReference"/>
        </w:rPr>
        <w:endnoteReference w:id="2"/>
      </w:r>
      <w:r w:rsidR="005946BE">
        <w:t xml:space="preserve"> </w:t>
      </w:r>
      <w:r w:rsidR="366170E1">
        <w:t>T</w:t>
      </w:r>
      <w:r w:rsidR="00A8236D">
        <w:t xml:space="preserve">his means that countries’ opportunities are likely to be far more specific than </w:t>
      </w:r>
      <w:r w:rsidR="216828EC">
        <w:t>policymakers</w:t>
      </w:r>
      <w:r w:rsidR="00A8236D">
        <w:t xml:space="preserve"> may think, requiring granular tools to map capabilities and opportunities. </w:t>
      </w:r>
    </w:p>
    <w:p w14:paraId="4119FBF9" w14:textId="47699756" w:rsidR="00501629" w:rsidRDefault="00A82AB5" w:rsidP="00191202">
      <w:pPr>
        <w:tabs>
          <w:tab w:val="num" w:pos="1440"/>
        </w:tabs>
      </w:pPr>
      <w:r>
        <w:t>For both these reasons, c</w:t>
      </w:r>
      <w:r w:rsidR="00685AE0">
        <w:t xml:space="preserve">ountries need rigorous analytics and </w:t>
      </w:r>
      <w:bookmarkStart w:id="2" w:name="_Int_qm7RISx9"/>
      <w:r w:rsidR="00685AE0">
        <w:t>strategy</w:t>
      </w:r>
      <w:bookmarkEnd w:id="2"/>
      <w:r w:rsidR="00685AE0">
        <w:t xml:space="preserve"> to support industrial policy design. </w:t>
      </w:r>
      <w:r w:rsidR="00191202">
        <w:t>In this paper, we seek to help countries address a central problem: w</w:t>
      </w:r>
      <w:r w:rsidR="00621BBB">
        <w:t xml:space="preserve">hat are the </w:t>
      </w:r>
      <w:r w:rsidR="00621BBB" w:rsidRPr="331539BE">
        <w:rPr>
          <w:b/>
          <w:bCs/>
        </w:rPr>
        <w:t xml:space="preserve">priority sectors </w:t>
      </w:r>
      <w:r w:rsidR="00621BBB">
        <w:t>for investment?</w:t>
      </w:r>
      <w:r w:rsidR="00191202">
        <w:t xml:space="preserve"> This in turn r</w:t>
      </w:r>
      <w:r w:rsidR="413AB742">
        <w:t>aises</w:t>
      </w:r>
      <w:r w:rsidR="00191202">
        <w:t xml:space="preserve"> deeper questions. </w:t>
      </w:r>
      <w:r w:rsidR="00621BBB">
        <w:t>What are the countries’ comparative advantages?</w:t>
      </w:r>
      <w:r w:rsidR="00191202">
        <w:t xml:space="preserve"> </w:t>
      </w:r>
      <w:r w:rsidR="00621BBB">
        <w:t xml:space="preserve">What </w:t>
      </w:r>
      <w:r w:rsidR="35B4F064">
        <w:t xml:space="preserve">capabilities does </w:t>
      </w:r>
      <w:r w:rsidR="00621BBB">
        <w:t xml:space="preserve">the country </w:t>
      </w:r>
      <w:r w:rsidR="294BC6D5">
        <w:t>posses</w:t>
      </w:r>
      <w:r w:rsidR="00621BBB">
        <w:t>s</w:t>
      </w:r>
      <w:r w:rsidR="00191202">
        <w:t xml:space="preserve"> </w:t>
      </w:r>
      <w:r w:rsidR="60FA404D">
        <w:t>that</w:t>
      </w:r>
      <w:r w:rsidR="00191202">
        <w:t xml:space="preserve"> could transform into c</w:t>
      </w:r>
      <w:r w:rsidR="2FEE51AF">
        <w:t xml:space="preserve">omparative </w:t>
      </w:r>
      <w:r w:rsidR="00191202">
        <w:t>advantages</w:t>
      </w:r>
      <w:r w:rsidR="004F39DA">
        <w:t>?</w:t>
      </w:r>
    </w:p>
    <w:p w14:paraId="76B4BCE1" w14:textId="50089D8C" w:rsidR="00081F10" w:rsidRDefault="003B4926" w:rsidP="000436E9">
      <w:proofErr w:type="gramStart"/>
      <w:r>
        <w:t>A number of</w:t>
      </w:r>
      <w:proofErr w:type="gramEnd"/>
      <w:r>
        <w:t xml:space="preserve"> studies have</w:t>
      </w:r>
      <w:r w:rsidR="01CB2BBF">
        <w:t xml:space="preserve"> </w:t>
      </w:r>
      <w:bookmarkStart w:id="3" w:name="_Int_ojr3RVsx"/>
      <w:r>
        <w:t>set</w:t>
      </w:r>
      <w:bookmarkEnd w:id="3"/>
      <w:r>
        <w:t xml:space="preserve"> out to identify opportunities. </w:t>
      </w:r>
      <w:r w:rsidR="001648D7">
        <w:t xml:space="preserve">The seminal work of </w:t>
      </w:r>
      <w:r>
        <w:t>Hausmann and Hidalgo</w:t>
      </w:r>
      <w:r w:rsidR="00495AC1">
        <w:t xml:space="preserve"> on economic complexity</w:t>
      </w:r>
      <w:r w:rsidR="00B2434F">
        <w:t xml:space="preserve"> argues that </w:t>
      </w:r>
      <w:r w:rsidR="06A7180B">
        <w:t>countries</w:t>
      </w:r>
      <w:r w:rsidR="00B2434F">
        <w:t xml:space="preserve"> </w:t>
      </w:r>
      <w:r w:rsidR="00F12152">
        <w:t xml:space="preserve">should </w:t>
      </w:r>
      <w:r w:rsidR="00495AC1">
        <w:t xml:space="preserve">seek to develop capabilities </w:t>
      </w:r>
      <w:r w:rsidR="000436E9">
        <w:t>in products that are related or adjacent in the product space to their current exports</w:t>
      </w:r>
      <w:r w:rsidR="0066514A">
        <w:t>.</w:t>
      </w:r>
      <w:r w:rsidR="001B5AD3">
        <w:rPr>
          <w:rStyle w:val="EndnoteReference"/>
        </w:rPr>
        <w:endnoteReference w:id="3"/>
      </w:r>
      <w:r w:rsidR="0066514A">
        <w:t xml:space="preserve"> At the core of their approach is the idea that economies possess knowledge and skills that are not easy to </w:t>
      </w:r>
      <w:r w:rsidR="00FD1F9E">
        <w:t xml:space="preserve">acquire. </w:t>
      </w:r>
    </w:p>
    <w:p w14:paraId="1E90565A" w14:textId="6E60128E" w:rsidR="003B4926" w:rsidRDefault="00FD1F9E" w:rsidP="000436E9">
      <w:r>
        <w:t>This is consistent with in-depth qualitative work on manufacturing and innovation clusters</w:t>
      </w:r>
      <w:r w:rsidR="00D94CA9">
        <w:t>. Berger and her collaborators argue that successful industries emerge from dense interaction</w:t>
      </w:r>
      <w:r w:rsidR="004957CC">
        <w:t>s</w:t>
      </w:r>
      <w:r w:rsidR="00D94CA9">
        <w:t xml:space="preserve"> </w:t>
      </w:r>
      <w:r w:rsidR="00B83F5A">
        <w:t xml:space="preserve">between the lab and the factory floor </w:t>
      </w:r>
      <w:r w:rsidR="004957CC">
        <w:t>because only those interactions can build the knowledge needed to sustain advanced industries.</w:t>
      </w:r>
      <w:r w:rsidR="00F32C02">
        <w:rPr>
          <w:rStyle w:val="EndnoteReference"/>
        </w:rPr>
        <w:endnoteReference w:id="4"/>
      </w:r>
    </w:p>
    <w:p w14:paraId="0C582CF8" w14:textId="5F29FE6F" w:rsidR="00ED1AF6" w:rsidRDefault="00F32C02" w:rsidP="00EE0A24">
      <w:r>
        <w:t xml:space="preserve">Rosenow and Mealy, building on earlier work by Mealy </w:t>
      </w:r>
      <w:r w:rsidR="001D06DE">
        <w:t xml:space="preserve">and coauthors, </w:t>
      </w:r>
      <w:r w:rsidR="00264FAD">
        <w:t>create indices to assess countries</w:t>
      </w:r>
      <w:r w:rsidR="02135D46">
        <w:t>’</w:t>
      </w:r>
      <w:r w:rsidR="00264FAD">
        <w:t xml:space="preserve"> </w:t>
      </w:r>
      <w:bookmarkStart w:id="4" w:name="_Int_0f0rDyri"/>
      <w:r w:rsidR="00264FAD">
        <w:t>decarbonization</w:t>
      </w:r>
      <w:bookmarkEnd w:id="4"/>
      <w:r w:rsidR="00264FAD">
        <w:t xml:space="preserve"> technology strengths and opportunities.</w:t>
      </w:r>
      <w:r w:rsidR="00C743DA">
        <w:rPr>
          <w:rStyle w:val="EndnoteReference"/>
        </w:rPr>
        <w:endnoteReference w:id="5"/>
      </w:r>
      <w:r w:rsidR="00264FAD">
        <w:t xml:space="preserve"> </w:t>
      </w:r>
      <w:r w:rsidR="00E2516E">
        <w:t>The</w:t>
      </w:r>
      <w:r w:rsidR="008A55D9">
        <w:t xml:space="preserve">y </w:t>
      </w:r>
      <w:r w:rsidR="00917B6F">
        <w:t xml:space="preserve">follow Hausmann and Hidalgo in </w:t>
      </w:r>
      <w:r w:rsidR="00AA248D">
        <w:t>argu</w:t>
      </w:r>
      <w:r w:rsidR="00917B6F">
        <w:t>ing</w:t>
      </w:r>
      <w:r w:rsidR="008A55D9">
        <w:t xml:space="preserve"> that </w:t>
      </w:r>
      <w:r w:rsidR="00252361">
        <w:t xml:space="preserve">countries </w:t>
      </w:r>
      <w:r w:rsidR="00AA248D">
        <w:t xml:space="preserve">have opportunities in areas </w:t>
      </w:r>
      <w:r w:rsidR="00AB54D8">
        <w:t xml:space="preserve">where their current capabilities align with </w:t>
      </w:r>
      <w:r w:rsidR="00917B6F">
        <w:t>their current revealed comparative advantage</w:t>
      </w:r>
      <w:r w:rsidR="00081F10">
        <w:t xml:space="preserve"> profile</w:t>
      </w:r>
      <w:r w:rsidR="00917B6F">
        <w:t>.</w:t>
      </w:r>
      <w:r w:rsidR="00081F10">
        <w:t xml:space="preserve"> </w:t>
      </w:r>
      <w:r w:rsidR="00917B6F">
        <w:t xml:space="preserve"> </w:t>
      </w:r>
    </w:p>
    <w:p w14:paraId="1BF9E118" w14:textId="3EFE2F04" w:rsidR="00E43F68" w:rsidRDefault="001252EA" w:rsidP="00EE0A24">
      <w:r>
        <w:lastRenderedPageBreak/>
        <w:t xml:space="preserve">In this paper, we build on </w:t>
      </w:r>
      <w:r w:rsidR="00081F10">
        <w:t xml:space="preserve">the critical insights of this work </w:t>
      </w:r>
      <w:r>
        <w:t xml:space="preserve">to develop a machine learning model </w:t>
      </w:r>
      <w:r w:rsidR="00081F10">
        <w:t xml:space="preserve">that predicts country competitiveness across </w:t>
      </w:r>
      <w:r w:rsidR="00064334">
        <w:t xml:space="preserve">10 clean energy technologies. Consistent with the approaches above, we build the model on </w:t>
      </w:r>
      <w:r w:rsidR="00C865CD">
        <w:t>global export data</w:t>
      </w:r>
      <w:r w:rsidR="00CA551D">
        <w:t xml:space="preserve"> because it provides the granularity necessary to </w:t>
      </w:r>
      <w:r w:rsidR="3B0D911B">
        <w:t>map</w:t>
      </w:r>
      <w:r w:rsidR="00CA551D">
        <w:t xml:space="preserve"> capabilities</w:t>
      </w:r>
      <w:r w:rsidR="00CD7504">
        <w:t xml:space="preserve">. </w:t>
      </w:r>
      <w:r w:rsidR="008C50B8">
        <w:t xml:space="preserve">Our model used </w:t>
      </w:r>
      <w:r w:rsidR="003A45D4">
        <w:t>three</w:t>
      </w:r>
      <w:r w:rsidR="008C50B8">
        <w:t xml:space="preserve"> sets of independent variables: </w:t>
      </w:r>
      <w:r w:rsidR="0081799B">
        <w:t>revealed comparative advantage in products in the supply and process chains for each technology</w:t>
      </w:r>
      <w:r w:rsidR="008B2A62">
        <w:t>, the co-exports for these products</w:t>
      </w:r>
      <w:r w:rsidR="003A45D4">
        <w:t>, and a slate of country characteristics (including GDP, manufacturing as a percentage of GDP</w:t>
      </w:r>
      <w:r w:rsidR="006B27B9">
        <w:t>, etc.</w:t>
      </w:r>
      <w:r w:rsidR="003A45D4">
        <w:t>)</w:t>
      </w:r>
      <w:r w:rsidR="0081799B">
        <w:t>.</w:t>
      </w:r>
      <w:r w:rsidR="006B27B9">
        <w:t xml:space="preserve"> </w:t>
      </w:r>
    </w:p>
    <w:p w14:paraId="4869C229" w14:textId="2763E5F7" w:rsidR="00CC1799" w:rsidRDefault="006B27B9" w:rsidP="00EE0A24">
      <w:r>
        <w:t xml:space="preserve">We used a random forest </w:t>
      </w:r>
      <w:r w:rsidR="6887D0F5">
        <w:t xml:space="preserve">classification </w:t>
      </w:r>
      <w:r>
        <w:t xml:space="preserve">model </w:t>
      </w:r>
      <w:r w:rsidR="6C8B165D">
        <w:t xml:space="preserve">to predict competition in </w:t>
      </w:r>
      <w:r w:rsidR="00E43F68">
        <w:t xml:space="preserve">the final product </w:t>
      </w:r>
      <w:r w:rsidR="392FF25B">
        <w:t>for</w:t>
      </w:r>
      <w:r w:rsidR="00E43F68">
        <w:t xml:space="preserve"> each technology vertical</w:t>
      </w:r>
      <w:r>
        <w:t xml:space="preserve">. The strength of a random forest model is that unlike other strategies, it </w:t>
      </w:r>
      <w:r w:rsidR="008E3EBF">
        <w:t>is broadly inductive and does not require us to make strong assumptions about what will predict competitiveness</w:t>
      </w:r>
      <w:r w:rsidR="00E43F68">
        <w:t xml:space="preserve"> in final product</w:t>
      </w:r>
      <w:r w:rsidR="008E3EBF">
        <w:t xml:space="preserve">. </w:t>
      </w:r>
      <w:r w:rsidR="0081799B">
        <w:t xml:space="preserve"> </w:t>
      </w:r>
      <w:r w:rsidR="3C96DE5E">
        <w:t>Moreover, it offers an interpretable approach that allows us to identify the most important predictors of competitiveness.</w:t>
      </w:r>
    </w:p>
    <w:p w14:paraId="23D2D1B6" w14:textId="292223CD" w:rsidR="00026BEE" w:rsidRDefault="00B235F1" w:rsidP="00026BEE">
      <w:r>
        <w:t xml:space="preserve"> We find that advanced economies including China</w:t>
      </w:r>
      <w:r w:rsidR="00C323AE">
        <w:t xml:space="preserve">, Japan, </w:t>
      </w:r>
      <w:r w:rsidR="004B27E1">
        <w:t xml:space="preserve">Korea, </w:t>
      </w:r>
      <w:r w:rsidR="00C323AE">
        <w:t xml:space="preserve">Germany, and the United States are competitive across </w:t>
      </w:r>
      <w:r w:rsidR="004B27E1">
        <w:t xml:space="preserve">many verticals. But there are </w:t>
      </w:r>
      <w:r w:rsidR="006C4814">
        <w:t xml:space="preserve">many </w:t>
      </w:r>
      <w:r w:rsidR="00F51554">
        <w:t xml:space="preserve">opportunities for emerging markets and developing economies (EMDE) </w:t>
      </w:r>
      <w:r w:rsidR="0006575C">
        <w:t>with</w:t>
      </w:r>
      <w:r w:rsidR="00F51554">
        <w:t xml:space="preserve"> India</w:t>
      </w:r>
      <w:r w:rsidR="00B87471">
        <w:t xml:space="preserve">, </w:t>
      </w:r>
      <w:r w:rsidR="006401A5">
        <w:t>Malaysia,</w:t>
      </w:r>
      <w:r w:rsidR="0006575C">
        <w:t xml:space="preserve"> Thailand,</w:t>
      </w:r>
      <w:r w:rsidR="006401A5">
        <w:t xml:space="preserve"> </w:t>
      </w:r>
      <w:r w:rsidR="00DA0B4F">
        <w:t xml:space="preserve">Philippines, </w:t>
      </w:r>
      <w:r w:rsidR="006401A5">
        <w:t>Turkey</w:t>
      </w:r>
      <w:r w:rsidR="00BF5A9F">
        <w:t>, and Mexico</w:t>
      </w:r>
      <w:r w:rsidR="0006575C">
        <w:t xml:space="preserve"> exhibiting </w:t>
      </w:r>
      <w:proofErr w:type="gramStart"/>
      <w:r w:rsidR="4BC64EA4">
        <w:t>particular strength</w:t>
      </w:r>
      <w:proofErr w:type="gramEnd"/>
      <w:r w:rsidR="00BF5A9F">
        <w:t>.</w:t>
      </w:r>
      <w:r w:rsidR="42168800">
        <w:t xml:space="preserve"> </w:t>
      </w:r>
      <w:r w:rsidR="00FF037E">
        <w:t xml:space="preserve">The model </w:t>
      </w:r>
      <w:r w:rsidR="00783053">
        <w:t>can support countries’</w:t>
      </w:r>
      <w:r w:rsidR="00FF037E">
        <w:t xml:space="preserve"> strategic focus</w:t>
      </w:r>
      <w:r w:rsidR="00085B39">
        <w:t xml:space="preserve"> by highlighting </w:t>
      </w:r>
      <w:r w:rsidR="24BB427E">
        <w:t>granular capabilities</w:t>
      </w:r>
      <w:r w:rsidR="42E4F878">
        <w:t xml:space="preserve">, which can lay the foundations for </w:t>
      </w:r>
      <w:r w:rsidR="00D8430A">
        <w:t>diversify</w:t>
      </w:r>
      <w:r w:rsidR="74BD23C0">
        <w:t>ing</w:t>
      </w:r>
      <w:r w:rsidR="00D8430A">
        <w:t xml:space="preserve"> </w:t>
      </w:r>
      <w:r w:rsidR="000F58D0">
        <w:t xml:space="preserve">investments </w:t>
      </w:r>
      <w:r w:rsidR="00D8430A">
        <w:t xml:space="preserve">and </w:t>
      </w:r>
      <w:r w:rsidR="0BC71DDD">
        <w:t>competing</w:t>
      </w:r>
      <w:r w:rsidR="00D8430A">
        <w:t xml:space="preserve"> in a range</w:t>
      </w:r>
      <w:r w:rsidR="007B39C1">
        <w:t xml:space="preserve"> of</w:t>
      </w:r>
      <w:r w:rsidR="00D8430A">
        <w:t xml:space="preserve"> </w:t>
      </w:r>
      <w:r w:rsidR="000F58D0">
        <w:t>sectors</w:t>
      </w:r>
      <w:r w:rsidR="00D8430A">
        <w:t xml:space="preserve">. </w:t>
      </w:r>
    </w:p>
    <w:p w14:paraId="6A22EAE1" w14:textId="3FFB5A57" w:rsidR="00026BEE" w:rsidRDefault="19A99424" w:rsidP="00026BEE">
      <w:r>
        <w:t>Moreover,</w:t>
      </w:r>
      <w:r w:rsidR="00085B39">
        <w:t xml:space="preserve"> it provides a non-mechanical view on how countries should think about industrial strategy. </w:t>
      </w:r>
      <w:r w:rsidR="00BF2118">
        <w:t>A simple, low-risk strategy t</w:t>
      </w:r>
      <w:r w:rsidR="00E43086">
        <w:t>o</w:t>
      </w:r>
      <w:r w:rsidR="00085B39">
        <w:t xml:space="preserve"> compete </w:t>
      </w:r>
      <w:r w:rsidR="62D28645">
        <w:t>in each</w:t>
      </w:r>
      <w:r w:rsidR="00085B39">
        <w:t xml:space="preserve"> vertical</w:t>
      </w:r>
      <w:r w:rsidR="00BF2118">
        <w:t xml:space="preserve"> </w:t>
      </w:r>
      <w:r w:rsidR="007B39C1">
        <w:t>is to build</w:t>
      </w:r>
      <w:r w:rsidR="00085B39">
        <w:t xml:space="preserve"> the industrial base in the underlying areas </w:t>
      </w:r>
      <w:r w:rsidR="00E562F4">
        <w:t xml:space="preserve">necessary for that technology. </w:t>
      </w:r>
      <w:r w:rsidR="00026BEE">
        <w:t xml:space="preserve">This finding </w:t>
      </w:r>
      <w:r w:rsidR="00085B39">
        <w:t>is consistent with</w:t>
      </w:r>
      <w:r w:rsidR="00026BEE">
        <w:t xml:space="preserve"> seminal and</w:t>
      </w:r>
      <w:r w:rsidR="00085B39">
        <w:t xml:space="preserve"> </w:t>
      </w:r>
      <w:r w:rsidR="00026BEE">
        <w:t>recent findings in the literature on industrial strategy that highlight the importance of investments in the upstream industrial base.</w:t>
      </w:r>
      <w:r w:rsidR="00026BEE">
        <w:rPr>
          <w:rStyle w:val="EndnoteReference"/>
        </w:rPr>
        <w:endnoteReference w:id="6"/>
      </w:r>
      <w:r w:rsidR="00026BEE">
        <w:t xml:space="preserve"> Korea, </w:t>
      </w:r>
      <w:r w:rsidR="00CF5961">
        <w:t xml:space="preserve">for example, </w:t>
      </w:r>
      <w:r w:rsidR="003D33A1">
        <w:t>transformed itself into a modern manufacturing and chemicals powerhouse by strongly subsidizing upstream metal and chemical</w:t>
      </w:r>
      <w:r w:rsidR="00E43086">
        <w:t xml:space="preserve"> production and allowing the benefits to flow downstream.</w:t>
      </w:r>
    </w:p>
    <w:p w14:paraId="4A170622" w14:textId="7B3F6762" w:rsidR="00CF660D" w:rsidRDefault="00CF660D" w:rsidP="009E2726">
      <w:r>
        <w:t>A key finding of our model</w:t>
      </w:r>
      <w:r w:rsidR="0CFA314B">
        <w:t>s</w:t>
      </w:r>
      <w:r>
        <w:t xml:space="preserve"> is that five sets of capabilities are critical for predicting country competitiveness:</w:t>
      </w:r>
      <w:r w:rsidR="007517D3">
        <w:t xml:space="preserve"> </w:t>
      </w:r>
      <w:r w:rsidR="00A94230">
        <w:t>electronics, machinery, mining and metals, industrial materials, and chemicals. Moreover, e</w:t>
      </w:r>
      <w:r w:rsidR="007517D3">
        <w:t xml:space="preserve">ach technology has a </w:t>
      </w:r>
      <w:r w:rsidR="53F95B1B">
        <w:t>unique</w:t>
      </w:r>
      <w:r w:rsidR="007517D3">
        <w:t xml:space="preserve"> profile</w:t>
      </w:r>
      <w:r w:rsidR="00D539C2">
        <w:t xml:space="preserve"> corresponding to the kind of industrial </w:t>
      </w:r>
      <w:bookmarkStart w:id="5" w:name="_Int_WgJc2ihj"/>
      <w:r w:rsidR="00D539C2">
        <w:t>base</w:t>
      </w:r>
      <w:bookmarkEnd w:id="5"/>
      <w:r w:rsidR="00D539C2">
        <w:t xml:space="preserve"> </w:t>
      </w:r>
      <w:bookmarkStart w:id="6" w:name="_Int_CSsEhqTf"/>
      <w:r w:rsidR="00D539C2">
        <w:t>needed</w:t>
      </w:r>
      <w:bookmarkEnd w:id="6"/>
      <w:r w:rsidR="00D539C2">
        <w:t xml:space="preserve"> to be competitive. </w:t>
      </w:r>
      <w:r w:rsidR="009E1C2B">
        <w:t>For example, solar</w:t>
      </w:r>
      <w:r w:rsidR="00924B76">
        <w:t xml:space="preserve"> competitiveness is </w:t>
      </w:r>
      <w:r w:rsidR="008F4628">
        <w:t>driven</w:t>
      </w:r>
      <w:r w:rsidR="00BF5737">
        <w:t xml:space="preserve"> primarily</w:t>
      </w:r>
      <w:r w:rsidR="00924B76">
        <w:t xml:space="preserve"> by strength in </w:t>
      </w:r>
      <w:r w:rsidR="245FC01B">
        <w:t>metal</w:t>
      </w:r>
      <w:r w:rsidR="00BF2118">
        <w:t xml:space="preserve">s </w:t>
      </w:r>
      <w:r w:rsidR="16D81D58">
        <w:t xml:space="preserve">(e.g. mounting structures for solar arrays) </w:t>
      </w:r>
      <w:r w:rsidR="00BF2118">
        <w:t xml:space="preserve">and </w:t>
      </w:r>
      <w:r w:rsidR="242C8B8C">
        <w:t>chemicals</w:t>
      </w:r>
      <w:r w:rsidR="00BF2118">
        <w:t xml:space="preserve">, while battery competitiveness is driven by </w:t>
      </w:r>
      <w:r w:rsidR="00026CB8">
        <w:t>strength in m</w:t>
      </w:r>
      <w:r w:rsidR="6FCA8F01">
        <w:t>achinery</w:t>
      </w:r>
      <w:r w:rsidR="00026CB8">
        <w:t xml:space="preserve"> and </w:t>
      </w:r>
      <w:r w:rsidR="00BF5737">
        <w:t xml:space="preserve">chemicals. </w:t>
      </w:r>
    </w:p>
    <w:p w14:paraId="2AC19C2E" w14:textId="1DFF746F" w:rsidR="2A943BAE" w:rsidRDefault="2A943BAE" w:rsidP="331539BE">
      <w:pPr>
        <w:pStyle w:val="Heading2"/>
      </w:pPr>
      <w:r>
        <w:t>Methodology</w:t>
      </w:r>
    </w:p>
    <w:p w14:paraId="590F5A18" w14:textId="51D83940" w:rsidR="1FFE5BCC" w:rsidRDefault="383FC903" w:rsidP="331539BE">
      <w:pPr>
        <w:rPr>
          <w:rFonts w:ascii="Aptos" w:eastAsia="Aptos" w:hAnsi="Aptos" w:cs="Aptos"/>
          <w:color w:val="000000" w:themeColor="text1"/>
        </w:rPr>
      </w:pPr>
      <w:r>
        <w:lastRenderedPageBreak/>
        <w:t xml:space="preserve">We use a random forest </w:t>
      </w:r>
      <w:r w:rsidR="254EA529">
        <w:t>classificat</w:t>
      </w:r>
      <w:r>
        <w:t>ion model to evaluate the determinants of competitiveness across our 10 clean technologies. We provide an overview of the key independent and dependent variables before turning to model parameters and results.</w:t>
      </w:r>
    </w:p>
    <w:p w14:paraId="2545065A" w14:textId="2C8DB1FE" w:rsidR="1FFE5BCC" w:rsidRDefault="37674809" w:rsidP="72025E3A">
      <w:pPr>
        <w:rPr>
          <w:rFonts w:ascii="Aptos" w:eastAsia="Aptos" w:hAnsi="Aptos" w:cs="Aptos"/>
          <w:color w:val="000000" w:themeColor="text1"/>
        </w:rPr>
      </w:pPr>
      <w:r w:rsidRPr="331539BE">
        <w:rPr>
          <w:highlight w:val="cyan"/>
        </w:rPr>
        <w:t>We draw upon BACI trade data to calculate our key export measures.</w:t>
      </w:r>
      <w:r>
        <w:t xml:space="preserve"> </w:t>
      </w:r>
      <w:r w:rsidR="383FC903">
        <w:t>The</w:t>
      </w:r>
      <w:r w:rsidR="1FFE5BCC">
        <w:t xml:space="preserve"> dependent variable is a binary indicator</w:t>
      </w:r>
      <w:r w:rsidR="721207A8">
        <w:t xml:space="preserve"> of 1-0</w:t>
      </w:r>
      <w:r w:rsidR="1FFE5BCC">
        <w:t xml:space="preserve"> if a country has revealed comparative advantage (RCA) over one, meaning that it exports more than its “fair share” of a product. Most countries do not have </w:t>
      </w:r>
      <w:r w:rsidR="57AE1C6F">
        <w:t xml:space="preserve">a high </w:t>
      </w:r>
      <w:r w:rsidR="5060DC29">
        <w:t xml:space="preserve">RCA in </w:t>
      </w:r>
      <w:r w:rsidR="5B6869AA">
        <w:t xml:space="preserve">each </w:t>
      </w:r>
      <w:r w:rsidR="49433276">
        <w:t>produc</w:t>
      </w:r>
      <w:r w:rsidR="7275CD03">
        <w:t>t</w:t>
      </w:r>
      <w:r w:rsidR="49433276">
        <w:t xml:space="preserve">, </w:t>
      </w:r>
      <w:r w:rsidR="76DF1070">
        <w:t>so a binary dependent variable is appropriate</w:t>
      </w:r>
      <w:r w:rsidR="3A05C70C">
        <w:t xml:space="preserve"> a</w:t>
      </w:r>
      <w:r w:rsidR="43A68F61">
        <w:t>s it somewhat mitigates issues of class imbalance</w:t>
      </w:r>
      <w:r w:rsidR="76DF1070">
        <w:t>.</w:t>
      </w:r>
      <w:r w:rsidR="5F1BD009">
        <w:t xml:space="preserve"> </w:t>
      </w:r>
      <w:r w:rsidR="60AECEBF" w:rsidRPr="331539BE">
        <w:rPr>
          <w:rFonts w:ascii="Aptos" w:eastAsia="Aptos" w:hAnsi="Aptos" w:cs="Aptos"/>
          <w:color w:val="000000" w:themeColor="text1"/>
        </w:rPr>
        <w:t>Table 1 reports the HS code we use for the dependent variable, the means</w:t>
      </w:r>
      <w:r w:rsidR="1949CECB" w:rsidRPr="331539BE">
        <w:rPr>
          <w:rFonts w:ascii="Aptos" w:eastAsia="Aptos" w:hAnsi="Aptos" w:cs="Aptos"/>
          <w:color w:val="000000" w:themeColor="text1"/>
        </w:rPr>
        <w:t xml:space="preserve"> </w:t>
      </w:r>
      <w:r w:rsidR="60AECEBF" w:rsidRPr="331539BE">
        <w:rPr>
          <w:rFonts w:ascii="Aptos" w:eastAsia="Aptos" w:hAnsi="Aptos" w:cs="Aptos"/>
          <w:color w:val="000000" w:themeColor="text1"/>
        </w:rPr>
        <w:t xml:space="preserve">of RCA in each dependent variable, and percent of nonzero values for </w:t>
      </w:r>
      <w:r w:rsidR="17EE0FF7" w:rsidRPr="331539BE">
        <w:rPr>
          <w:rFonts w:ascii="Aptos" w:eastAsia="Aptos" w:hAnsi="Aptos" w:cs="Aptos"/>
          <w:color w:val="000000" w:themeColor="text1"/>
        </w:rPr>
        <w:t>our</w:t>
      </w:r>
      <w:r w:rsidR="60AECEBF" w:rsidRPr="331539BE">
        <w:rPr>
          <w:rFonts w:ascii="Aptos" w:eastAsia="Aptos" w:hAnsi="Aptos" w:cs="Aptos"/>
          <w:color w:val="000000" w:themeColor="text1"/>
        </w:rPr>
        <w:t xml:space="preserve"> binary </w:t>
      </w:r>
      <w:r w:rsidR="4F15509C" w:rsidRPr="331539BE">
        <w:rPr>
          <w:rFonts w:ascii="Aptos" w:eastAsia="Aptos" w:hAnsi="Aptos" w:cs="Aptos"/>
          <w:color w:val="000000" w:themeColor="text1"/>
        </w:rPr>
        <w:t>dependent variable</w:t>
      </w:r>
      <w:r w:rsidR="60AECEBF" w:rsidRPr="331539BE">
        <w:rPr>
          <w:rFonts w:ascii="Aptos" w:eastAsia="Aptos" w:hAnsi="Aptos" w:cs="Aptos"/>
          <w:color w:val="000000" w:themeColor="text1"/>
        </w:rPr>
        <w:t>.</w:t>
      </w:r>
    </w:p>
    <w:p w14:paraId="0418FAB1" w14:textId="13E62A04" w:rsidR="60AECEBF" w:rsidRDefault="60AECEBF" w:rsidP="72025E3A">
      <w:pPr>
        <w:rPr>
          <w:rFonts w:ascii="Aptos" w:eastAsia="Aptos" w:hAnsi="Aptos" w:cs="Aptos"/>
          <w:i/>
          <w:iCs/>
          <w:color w:val="000000" w:themeColor="text1"/>
        </w:rPr>
      </w:pPr>
      <w:r w:rsidRPr="72025E3A">
        <w:rPr>
          <w:rFonts w:ascii="Aptos" w:eastAsia="Aptos" w:hAnsi="Aptos" w:cs="Aptos"/>
          <w:i/>
          <w:iCs/>
          <w:color w:val="000000" w:themeColor="text1"/>
        </w:rPr>
        <w:t>Table 1. Dependent variables summary information by technology</w:t>
      </w:r>
      <w:r w:rsidR="7A8507BE" w:rsidRPr="72025E3A">
        <w:rPr>
          <w:rFonts w:ascii="Aptos" w:eastAsia="Aptos" w:hAnsi="Aptos" w:cs="Aptos"/>
          <w:i/>
          <w:iCs/>
          <w:color w:val="000000" w:themeColor="text1"/>
        </w:rPr>
        <w:t>.</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860"/>
        <w:gridCol w:w="2340"/>
        <w:gridCol w:w="2340"/>
        <w:gridCol w:w="2400"/>
      </w:tblGrid>
      <w:tr w:rsidR="72025E3A" w14:paraId="64546A84" w14:textId="77777777" w:rsidTr="1AC5225D">
        <w:trPr>
          <w:trHeight w:val="300"/>
        </w:trPr>
        <w:tc>
          <w:tcPr>
            <w:tcW w:w="1860" w:type="dxa"/>
            <w:tcMar>
              <w:left w:w="105" w:type="dxa"/>
              <w:right w:w="105" w:type="dxa"/>
            </w:tcMar>
          </w:tcPr>
          <w:p w14:paraId="387DACE6" w14:textId="660CE6FF" w:rsidR="72025E3A" w:rsidRDefault="72025E3A" w:rsidP="72025E3A">
            <w:pPr>
              <w:rPr>
                <w:rFonts w:ascii="Aptos" w:eastAsia="Aptos" w:hAnsi="Aptos" w:cs="Aptos"/>
                <w:i/>
                <w:iCs/>
                <w:color w:val="000000" w:themeColor="text1"/>
              </w:rPr>
            </w:pPr>
            <w:r w:rsidRPr="72025E3A">
              <w:rPr>
                <w:rFonts w:ascii="Aptos" w:eastAsia="Aptos" w:hAnsi="Aptos" w:cs="Aptos"/>
                <w:i/>
                <w:iCs/>
                <w:color w:val="000000" w:themeColor="text1"/>
              </w:rPr>
              <w:t>Technology</w:t>
            </w:r>
          </w:p>
        </w:tc>
        <w:tc>
          <w:tcPr>
            <w:tcW w:w="2340" w:type="dxa"/>
            <w:tcMar>
              <w:left w:w="105" w:type="dxa"/>
              <w:right w:w="105" w:type="dxa"/>
            </w:tcMar>
          </w:tcPr>
          <w:p w14:paraId="251BF5D7" w14:textId="4050C730" w:rsidR="72025E3A" w:rsidRDefault="72025E3A" w:rsidP="72025E3A">
            <w:pPr>
              <w:rPr>
                <w:rFonts w:ascii="Aptos" w:eastAsia="Aptos" w:hAnsi="Aptos" w:cs="Aptos"/>
                <w:i/>
                <w:iCs/>
                <w:color w:val="000000" w:themeColor="text1"/>
              </w:rPr>
            </w:pPr>
            <w:r w:rsidRPr="72025E3A">
              <w:rPr>
                <w:rFonts w:ascii="Aptos" w:eastAsia="Aptos" w:hAnsi="Aptos" w:cs="Aptos"/>
                <w:i/>
                <w:iCs/>
                <w:color w:val="000000" w:themeColor="text1"/>
              </w:rPr>
              <w:t>HS Code</w:t>
            </w:r>
          </w:p>
        </w:tc>
        <w:tc>
          <w:tcPr>
            <w:tcW w:w="2340" w:type="dxa"/>
            <w:tcMar>
              <w:left w:w="105" w:type="dxa"/>
              <w:right w:w="105" w:type="dxa"/>
            </w:tcMar>
          </w:tcPr>
          <w:p w14:paraId="76CC2CB1" w14:textId="1103021B" w:rsidR="72025E3A" w:rsidRDefault="72025E3A" w:rsidP="72025E3A">
            <w:pPr>
              <w:rPr>
                <w:rFonts w:ascii="Aptos" w:eastAsia="Aptos" w:hAnsi="Aptos" w:cs="Aptos"/>
                <w:i/>
                <w:iCs/>
                <w:color w:val="000000" w:themeColor="text1"/>
              </w:rPr>
            </w:pPr>
            <w:r w:rsidRPr="72025E3A">
              <w:rPr>
                <w:rFonts w:ascii="Aptos" w:eastAsia="Aptos" w:hAnsi="Aptos" w:cs="Aptos"/>
                <w:i/>
                <w:iCs/>
                <w:color w:val="000000" w:themeColor="text1"/>
              </w:rPr>
              <w:t>Mean RCA</w:t>
            </w:r>
          </w:p>
        </w:tc>
        <w:tc>
          <w:tcPr>
            <w:tcW w:w="2400" w:type="dxa"/>
            <w:tcMar>
              <w:left w:w="105" w:type="dxa"/>
              <w:right w:w="105" w:type="dxa"/>
            </w:tcMar>
          </w:tcPr>
          <w:p w14:paraId="66BDC175" w14:textId="1932C85F" w:rsidR="72025E3A" w:rsidRDefault="001325CF" w:rsidP="72025E3A">
            <w:pPr>
              <w:rPr>
                <w:rFonts w:ascii="Aptos" w:eastAsia="Aptos" w:hAnsi="Aptos" w:cs="Aptos"/>
                <w:i/>
                <w:iCs/>
                <w:color w:val="000000" w:themeColor="text1"/>
              </w:rPr>
            </w:pPr>
            <w:r>
              <w:rPr>
                <w:rFonts w:ascii="Aptos" w:eastAsia="Aptos" w:hAnsi="Aptos" w:cs="Aptos"/>
                <w:i/>
                <w:iCs/>
                <w:color w:val="000000" w:themeColor="text1"/>
              </w:rPr>
              <w:t>Percent</w:t>
            </w:r>
            <w:r w:rsidR="72025E3A" w:rsidRPr="72025E3A">
              <w:rPr>
                <w:rFonts w:ascii="Aptos" w:eastAsia="Aptos" w:hAnsi="Aptos" w:cs="Aptos"/>
                <w:i/>
                <w:iCs/>
                <w:color w:val="000000" w:themeColor="text1"/>
              </w:rPr>
              <w:t xml:space="preserve"> RCA &gt; </w:t>
            </w:r>
            <w:r w:rsidR="00051E77">
              <w:rPr>
                <w:rFonts w:ascii="Aptos" w:eastAsia="Aptos" w:hAnsi="Aptos" w:cs="Aptos"/>
                <w:i/>
                <w:iCs/>
                <w:color w:val="000000" w:themeColor="text1"/>
              </w:rPr>
              <w:t>1</w:t>
            </w:r>
            <w:r>
              <w:rPr>
                <w:rFonts w:ascii="Aptos" w:eastAsia="Aptos" w:hAnsi="Aptos" w:cs="Aptos"/>
                <w:i/>
                <w:iCs/>
                <w:color w:val="000000" w:themeColor="text1"/>
              </w:rPr>
              <w:t xml:space="preserve"> </w:t>
            </w:r>
          </w:p>
        </w:tc>
      </w:tr>
      <w:tr w:rsidR="72025E3A" w14:paraId="7165A173" w14:textId="77777777" w:rsidTr="1AC5225D">
        <w:trPr>
          <w:trHeight w:val="300"/>
        </w:trPr>
        <w:tc>
          <w:tcPr>
            <w:tcW w:w="1860" w:type="dxa"/>
            <w:tcMar>
              <w:left w:w="105" w:type="dxa"/>
              <w:right w:w="105" w:type="dxa"/>
            </w:tcMar>
          </w:tcPr>
          <w:p w14:paraId="1CA870CA" w14:textId="47B6E063" w:rsidR="72025E3A" w:rsidRDefault="72025E3A" w:rsidP="72025E3A">
            <w:pPr>
              <w:rPr>
                <w:rFonts w:ascii="Aptos" w:eastAsia="Aptos" w:hAnsi="Aptos" w:cs="Aptos"/>
                <w:color w:val="000000" w:themeColor="text1"/>
              </w:rPr>
            </w:pPr>
            <w:r w:rsidRPr="72025E3A">
              <w:rPr>
                <w:rFonts w:ascii="Aptos" w:eastAsia="Aptos" w:hAnsi="Aptos" w:cs="Aptos"/>
                <w:color w:val="000000" w:themeColor="text1"/>
              </w:rPr>
              <w:t>Solar</w:t>
            </w:r>
          </w:p>
        </w:tc>
        <w:tc>
          <w:tcPr>
            <w:tcW w:w="2340" w:type="dxa"/>
            <w:tcMar>
              <w:left w:w="105" w:type="dxa"/>
              <w:right w:w="105" w:type="dxa"/>
            </w:tcMar>
          </w:tcPr>
          <w:p w14:paraId="3A8D9FC8" w14:textId="70A3FE5F" w:rsidR="0499452E" w:rsidRDefault="0499452E" w:rsidP="72025E3A">
            <w:pPr>
              <w:rPr>
                <w:rFonts w:ascii="Aptos" w:eastAsia="Aptos" w:hAnsi="Aptos" w:cs="Aptos"/>
                <w:color w:val="000000" w:themeColor="text1"/>
              </w:rPr>
            </w:pPr>
            <w:r w:rsidRPr="1AC5225D">
              <w:rPr>
                <w:rFonts w:ascii="Aptos" w:eastAsia="Aptos" w:hAnsi="Aptos" w:cs="Aptos"/>
                <w:color w:val="000000" w:themeColor="text1"/>
              </w:rPr>
              <w:t>854140</w:t>
            </w:r>
            <w:r w:rsidR="1E934326" w:rsidRPr="1AC5225D">
              <w:rPr>
                <w:rFonts w:ascii="Aptos" w:eastAsia="Aptos" w:hAnsi="Aptos" w:cs="Aptos"/>
                <w:color w:val="000000" w:themeColor="text1"/>
              </w:rPr>
              <w:t xml:space="preserve">, </w:t>
            </w:r>
            <w:r w:rsidRPr="1AC5225D">
              <w:rPr>
                <w:rFonts w:ascii="Aptos" w:eastAsia="Aptos" w:hAnsi="Aptos" w:cs="Aptos"/>
                <w:color w:val="000000" w:themeColor="text1"/>
              </w:rPr>
              <w:t>854142</w:t>
            </w:r>
            <w:r w:rsidR="692F9330" w:rsidRPr="1AC5225D">
              <w:rPr>
                <w:rFonts w:ascii="Aptos" w:eastAsia="Aptos" w:hAnsi="Aptos" w:cs="Aptos"/>
                <w:color w:val="000000" w:themeColor="text1"/>
              </w:rPr>
              <w:t>,</w:t>
            </w:r>
          </w:p>
          <w:p w14:paraId="63F9FC60" w14:textId="07D65BC0" w:rsidR="74E32977" w:rsidRDefault="74E32977" w:rsidP="1AC5225D">
            <w:pPr>
              <w:rPr>
                <w:rFonts w:ascii="Aptos" w:eastAsia="Aptos" w:hAnsi="Aptos" w:cs="Aptos"/>
                <w:color w:val="000000" w:themeColor="text1"/>
              </w:rPr>
            </w:pPr>
            <w:r w:rsidRPr="1AC5225D">
              <w:rPr>
                <w:rFonts w:ascii="Aptos" w:eastAsia="Aptos" w:hAnsi="Aptos" w:cs="Aptos"/>
                <w:color w:val="000000" w:themeColor="text1"/>
              </w:rPr>
              <w:t>85414</w:t>
            </w:r>
            <w:r w:rsidR="095D1279" w:rsidRPr="1AC5225D">
              <w:rPr>
                <w:rFonts w:ascii="Aptos" w:eastAsia="Aptos" w:hAnsi="Aptos" w:cs="Aptos"/>
                <w:color w:val="000000" w:themeColor="text1"/>
              </w:rPr>
              <w:t>3</w:t>
            </w:r>
          </w:p>
        </w:tc>
        <w:tc>
          <w:tcPr>
            <w:tcW w:w="2340" w:type="dxa"/>
            <w:tcMar>
              <w:left w:w="105" w:type="dxa"/>
              <w:right w:w="105" w:type="dxa"/>
            </w:tcMar>
          </w:tcPr>
          <w:p w14:paraId="7C611C7B" w14:textId="4FF5D180" w:rsidR="72025E3A" w:rsidRDefault="007A69BB" w:rsidP="72025E3A">
            <w:pPr>
              <w:rPr>
                <w:rFonts w:ascii="Aptos" w:eastAsia="Aptos" w:hAnsi="Aptos" w:cs="Aptos"/>
                <w:color w:val="000000" w:themeColor="text1"/>
              </w:rPr>
            </w:pPr>
            <w:r w:rsidRPr="007A69BB">
              <w:rPr>
                <w:rFonts w:ascii="Aptos" w:eastAsia="Aptos" w:hAnsi="Aptos" w:cs="Aptos"/>
                <w:color w:val="000000" w:themeColor="text1"/>
              </w:rPr>
              <w:t>0.26</w:t>
            </w:r>
          </w:p>
        </w:tc>
        <w:tc>
          <w:tcPr>
            <w:tcW w:w="2400" w:type="dxa"/>
            <w:tcMar>
              <w:left w:w="105" w:type="dxa"/>
              <w:right w:w="105" w:type="dxa"/>
            </w:tcMar>
          </w:tcPr>
          <w:p w14:paraId="32C20FAE" w14:textId="7A402914" w:rsidR="72025E3A" w:rsidRDefault="00051E77" w:rsidP="72025E3A">
            <w:pPr>
              <w:rPr>
                <w:rFonts w:ascii="Aptos" w:eastAsia="Aptos" w:hAnsi="Aptos" w:cs="Aptos"/>
                <w:color w:val="000000" w:themeColor="text1"/>
              </w:rPr>
            </w:pPr>
            <w:r w:rsidRPr="00051E77">
              <w:rPr>
                <w:rFonts w:ascii="Aptos" w:eastAsia="Aptos" w:hAnsi="Aptos" w:cs="Aptos"/>
                <w:color w:val="000000" w:themeColor="text1"/>
              </w:rPr>
              <w:t>5.8</w:t>
            </w:r>
            <w:r>
              <w:rPr>
                <w:rFonts w:ascii="Aptos" w:eastAsia="Aptos" w:hAnsi="Aptos" w:cs="Aptos"/>
                <w:color w:val="000000" w:themeColor="text1"/>
              </w:rPr>
              <w:t>7</w:t>
            </w:r>
          </w:p>
        </w:tc>
      </w:tr>
      <w:tr w:rsidR="72025E3A" w14:paraId="7C6A21D2" w14:textId="77777777" w:rsidTr="1AC5225D">
        <w:trPr>
          <w:trHeight w:val="300"/>
        </w:trPr>
        <w:tc>
          <w:tcPr>
            <w:tcW w:w="1860" w:type="dxa"/>
            <w:tcMar>
              <w:left w:w="105" w:type="dxa"/>
              <w:right w:w="105" w:type="dxa"/>
            </w:tcMar>
          </w:tcPr>
          <w:p w14:paraId="18454B9D" w14:textId="083B299C" w:rsidR="72025E3A" w:rsidRDefault="72025E3A" w:rsidP="72025E3A">
            <w:pPr>
              <w:rPr>
                <w:rFonts w:ascii="Aptos" w:eastAsia="Aptos" w:hAnsi="Aptos" w:cs="Aptos"/>
                <w:color w:val="000000" w:themeColor="text1"/>
              </w:rPr>
            </w:pPr>
            <w:r w:rsidRPr="72025E3A">
              <w:rPr>
                <w:rFonts w:ascii="Aptos" w:eastAsia="Aptos" w:hAnsi="Aptos" w:cs="Aptos"/>
                <w:color w:val="000000" w:themeColor="text1"/>
              </w:rPr>
              <w:t>Wind</w:t>
            </w:r>
          </w:p>
        </w:tc>
        <w:tc>
          <w:tcPr>
            <w:tcW w:w="2340" w:type="dxa"/>
            <w:tcMar>
              <w:left w:w="105" w:type="dxa"/>
              <w:right w:w="105" w:type="dxa"/>
            </w:tcMar>
          </w:tcPr>
          <w:p w14:paraId="4DAE1F8A" w14:textId="360848E8" w:rsidR="2E3A2D54" w:rsidRDefault="2E3A2D54" w:rsidP="72025E3A">
            <w:pPr>
              <w:rPr>
                <w:rFonts w:ascii="Aptos" w:eastAsia="Aptos" w:hAnsi="Aptos" w:cs="Aptos"/>
                <w:color w:val="000000" w:themeColor="text1"/>
              </w:rPr>
            </w:pPr>
            <w:r w:rsidRPr="72025E3A">
              <w:rPr>
                <w:rFonts w:ascii="Aptos" w:eastAsia="Aptos" w:hAnsi="Aptos" w:cs="Aptos"/>
                <w:color w:val="000000" w:themeColor="text1"/>
              </w:rPr>
              <w:t>80231</w:t>
            </w:r>
          </w:p>
        </w:tc>
        <w:tc>
          <w:tcPr>
            <w:tcW w:w="2340" w:type="dxa"/>
            <w:tcMar>
              <w:left w:w="105" w:type="dxa"/>
              <w:right w:w="105" w:type="dxa"/>
            </w:tcMar>
          </w:tcPr>
          <w:p w14:paraId="55392B46" w14:textId="0B27063B" w:rsidR="72025E3A" w:rsidRDefault="00B23AA0" w:rsidP="72025E3A">
            <w:pPr>
              <w:rPr>
                <w:rFonts w:ascii="Aptos" w:eastAsia="Aptos" w:hAnsi="Aptos" w:cs="Aptos"/>
                <w:color w:val="000000" w:themeColor="text1"/>
              </w:rPr>
            </w:pPr>
            <w:r w:rsidRPr="00B23AA0">
              <w:rPr>
                <w:rFonts w:ascii="Aptos" w:eastAsia="Aptos" w:hAnsi="Aptos" w:cs="Aptos"/>
                <w:color w:val="000000" w:themeColor="text1"/>
              </w:rPr>
              <w:t>0.5</w:t>
            </w:r>
            <w:r>
              <w:rPr>
                <w:rFonts w:ascii="Aptos" w:eastAsia="Aptos" w:hAnsi="Aptos" w:cs="Aptos"/>
                <w:color w:val="000000" w:themeColor="text1"/>
              </w:rPr>
              <w:t>6</w:t>
            </w:r>
          </w:p>
        </w:tc>
        <w:tc>
          <w:tcPr>
            <w:tcW w:w="2400" w:type="dxa"/>
            <w:tcMar>
              <w:left w:w="105" w:type="dxa"/>
              <w:right w:w="105" w:type="dxa"/>
            </w:tcMar>
          </w:tcPr>
          <w:p w14:paraId="04186274" w14:textId="75E791C7" w:rsidR="72025E3A" w:rsidRDefault="00B524A0" w:rsidP="72025E3A">
            <w:pPr>
              <w:rPr>
                <w:rFonts w:ascii="Aptos" w:eastAsia="Aptos" w:hAnsi="Aptos" w:cs="Aptos"/>
                <w:color w:val="000000" w:themeColor="text1"/>
              </w:rPr>
            </w:pPr>
            <w:r w:rsidRPr="00B524A0">
              <w:rPr>
                <w:rFonts w:ascii="Aptos" w:eastAsia="Aptos" w:hAnsi="Aptos" w:cs="Aptos"/>
                <w:color w:val="000000" w:themeColor="text1"/>
              </w:rPr>
              <w:t>4.85</w:t>
            </w:r>
          </w:p>
        </w:tc>
      </w:tr>
      <w:tr w:rsidR="72025E3A" w14:paraId="16982095" w14:textId="77777777" w:rsidTr="1AC5225D">
        <w:trPr>
          <w:trHeight w:val="300"/>
        </w:trPr>
        <w:tc>
          <w:tcPr>
            <w:tcW w:w="1860" w:type="dxa"/>
            <w:tcMar>
              <w:left w:w="105" w:type="dxa"/>
              <w:right w:w="105" w:type="dxa"/>
            </w:tcMar>
          </w:tcPr>
          <w:p w14:paraId="2BB6399F" w14:textId="219997A1" w:rsidR="054B7816" w:rsidRDefault="054B7816" w:rsidP="72025E3A">
            <w:pPr>
              <w:rPr>
                <w:rFonts w:ascii="Aptos" w:eastAsia="Aptos" w:hAnsi="Aptos" w:cs="Aptos"/>
                <w:color w:val="000000" w:themeColor="text1"/>
              </w:rPr>
            </w:pPr>
            <w:r w:rsidRPr="72025E3A">
              <w:rPr>
                <w:rFonts w:ascii="Aptos" w:eastAsia="Aptos" w:hAnsi="Aptos" w:cs="Aptos"/>
                <w:color w:val="000000" w:themeColor="text1"/>
              </w:rPr>
              <w:t>Batteries</w:t>
            </w:r>
          </w:p>
        </w:tc>
        <w:tc>
          <w:tcPr>
            <w:tcW w:w="2340" w:type="dxa"/>
            <w:tcMar>
              <w:left w:w="105" w:type="dxa"/>
              <w:right w:w="105" w:type="dxa"/>
            </w:tcMar>
          </w:tcPr>
          <w:p w14:paraId="6CAFEDE2" w14:textId="544FEB3D" w:rsidR="054B7816" w:rsidRDefault="054B7816" w:rsidP="72025E3A">
            <w:pPr>
              <w:rPr>
                <w:rFonts w:ascii="Aptos" w:eastAsia="Aptos" w:hAnsi="Aptos" w:cs="Aptos"/>
                <w:color w:val="000000" w:themeColor="text1"/>
              </w:rPr>
            </w:pPr>
            <w:r w:rsidRPr="72025E3A">
              <w:rPr>
                <w:rFonts w:ascii="Aptos" w:eastAsia="Aptos" w:hAnsi="Aptos" w:cs="Aptos"/>
                <w:color w:val="000000" w:themeColor="text1"/>
              </w:rPr>
              <w:t>850760, 850780</w:t>
            </w:r>
          </w:p>
        </w:tc>
        <w:tc>
          <w:tcPr>
            <w:tcW w:w="2340" w:type="dxa"/>
            <w:tcMar>
              <w:left w:w="105" w:type="dxa"/>
              <w:right w:w="105" w:type="dxa"/>
            </w:tcMar>
          </w:tcPr>
          <w:p w14:paraId="7B9E4237" w14:textId="2BFE259D" w:rsidR="72025E3A" w:rsidRDefault="003B77D4" w:rsidP="72025E3A">
            <w:pPr>
              <w:rPr>
                <w:rFonts w:ascii="Aptos" w:eastAsia="Aptos" w:hAnsi="Aptos" w:cs="Aptos"/>
                <w:color w:val="000000" w:themeColor="text1"/>
              </w:rPr>
            </w:pPr>
            <w:r w:rsidRPr="003B77D4">
              <w:rPr>
                <w:rFonts w:ascii="Aptos" w:eastAsia="Aptos" w:hAnsi="Aptos" w:cs="Aptos"/>
                <w:color w:val="000000" w:themeColor="text1"/>
              </w:rPr>
              <w:t>0.2</w:t>
            </w:r>
            <w:r w:rsidR="009A2F71">
              <w:rPr>
                <w:rFonts w:ascii="Aptos" w:eastAsia="Aptos" w:hAnsi="Aptos" w:cs="Aptos"/>
                <w:color w:val="000000" w:themeColor="text1"/>
              </w:rPr>
              <w:t>2</w:t>
            </w:r>
          </w:p>
        </w:tc>
        <w:tc>
          <w:tcPr>
            <w:tcW w:w="2400" w:type="dxa"/>
            <w:tcMar>
              <w:left w:w="105" w:type="dxa"/>
              <w:right w:w="105" w:type="dxa"/>
            </w:tcMar>
          </w:tcPr>
          <w:p w14:paraId="5DC44794" w14:textId="514E7B88" w:rsidR="72025E3A" w:rsidRDefault="008F3DC7" w:rsidP="72025E3A">
            <w:pPr>
              <w:rPr>
                <w:rFonts w:ascii="Aptos" w:eastAsia="Aptos" w:hAnsi="Aptos" w:cs="Aptos"/>
                <w:color w:val="000000" w:themeColor="text1"/>
              </w:rPr>
            </w:pPr>
            <w:r w:rsidRPr="008F3DC7">
              <w:rPr>
                <w:rFonts w:ascii="Aptos" w:eastAsia="Aptos" w:hAnsi="Aptos" w:cs="Aptos"/>
                <w:color w:val="000000" w:themeColor="text1"/>
              </w:rPr>
              <w:t>4.9</w:t>
            </w:r>
            <w:r>
              <w:rPr>
                <w:rFonts w:ascii="Aptos" w:eastAsia="Aptos" w:hAnsi="Aptos" w:cs="Aptos"/>
                <w:color w:val="000000" w:themeColor="text1"/>
              </w:rPr>
              <w:t>2</w:t>
            </w:r>
          </w:p>
        </w:tc>
      </w:tr>
      <w:tr w:rsidR="72025E3A" w14:paraId="58929536" w14:textId="77777777" w:rsidTr="1AC5225D">
        <w:trPr>
          <w:trHeight w:val="300"/>
        </w:trPr>
        <w:tc>
          <w:tcPr>
            <w:tcW w:w="1860" w:type="dxa"/>
            <w:tcMar>
              <w:left w:w="105" w:type="dxa"/>
              <w:right w:w="105" w:type="dxa"/>
            </w:tcMar>
          </w:tcPr>
          <w:p w14:paraId="4030F112" w14:textId="5E316027" w:rsidR="054B7816" w:rsidRDefault="054B7816" w:rsidP="72025E3A">
            <w:pPr>
              <w:rPr>
                <w:rFonts w:ascii="Aptos" w:eastAsia="Aptos" w:hAnsi="Aptos" w:cs="Aptos"/>
                <w:color w:val="000000" w:themeColor="text1"/>
              </w:rPr>
            </w:pPr>
            <w:r w:rsidRPr="72025E3A">
              <w:rPr>
                <w:rFonts w:ascii="Aptos" w:eastAsia="Aptos" w:hAnsi="Aptos" w:cs="Aptos"/>
                <w:color w:val="000000" w:themeColor="text1"/>
              </w:rPr>
              <w:t>Electrolyzers</w:t>
            </w:r>
          </w:p>
        </w:tc>
        <w:tc>
          <w:tcPr>
            <w:tcW w:w="2340" w:type="dxa"/>
            <w:tcMar>
              <w:left w:w="105" w:type="dxa"/>
              <w:right w:w="105" w:type="dxa"/>
            </w:tcMar>
          </w:tcPr>
          <w:p w14:paraId="4527AB24" w14:textId="765E0134" w:rsidR="054B7816" w:rsidRDefault="054B7816" w:rsidP="72025E3A">
            <w:pPr>
              <w:rPr>
                <w:rFonts w:ascii="Aptos" w:eastAsia="Aptos" w:hAnsi="Aptos" w:cs="Aptos"/>
                <w:color w:val="000000" w:themeColor="text1"/>
              </w:rPr>
            </w:pPr>
            <w:r w:rsidRPr="72025E3A">
              <w:rPr>
                <w:rFonts w:ascii="Aptos" w:eastAsia="Aptos" w:hAnsi="Aptos" w:cs="Aptos"/>
                <w:color w:val="000000" w:themeColor="text1"/>
              </w:rPr>
              <w:t>854330</w:t>
            </w:r>
          </w:p>
        </w:tc>
        <w:tc>
          <w:tcPr>
            <w:tcW w:w="2340" w:type="dxa"/>
            <w:tcMar>
              <w:left w:w="105" w:type="dxa"/>
              <w:right w:w="105" w:type="dxa"/>
            </w:tcMar>
          </w:tcPr>
          <w:p w14:paraId="1B6A358C" w14:textId="6136742D" w:rsidR="72025E3A" w:rsidRDefault="008A39EE" w:rsidP="72025E3A">
            <w:pPr>
              <w:rPr>
                <w:rFonts w:ascii="Aptos" w:eastAsia="Aptos" w:hAnsi="Aptos" w:cs="Aptos"/>
                <w:color w:val="000000" w:themeColor="text1"/>
              </w:rPr>
            </w:pPr>
            <w:r w:rsidRPr="008A39EE">
              <w:rPr>
                <w:rFonts w:ascii="Aptos" w:eastAsia="Aptos" w:hAnsi="Aptos" w:cs="Aptos"/>
                <w:color w:val="000000" w:themeColor="text1"/>
              </w:rPr>
              <w:t>0.3</w:t>
            </w:r>
            <w:r>
              <w:rPr>
                <w:rFonts w:ascii="Aptos" w:eastAsia="Aptos" w:hAnsi="Aptos" w:cs="Aptos"/>
                <w:color w:val="000000" w:themeColor="text1"/>
              </w:rPr>
              <w:t>2</w:t>
            </w:r>
          </w:p>
        </w:tc>
        <w:tc>
          <w:tcPr>
            <w:tcW w:w="2400" w:type="dxa"/>
            <w:tcMar>
              <w:left w:w="105" w:type="dxa"/>
              <w:right w:w="105" w:type="dxa"/>
            </w:tcMar>
          </w:tcPr>
          <w:p w14:paraId="6F63F5FF" w14:textId="0349894B" w:rsidR="72025E3A" w:rsidRDefault="00142DA8" w:rsidP="72025E3A">
            <w:pPr>
              <w:rPr>
                <w:rFonts w:ascii="Aptos" w:eastAsia="Aptos" w:hAnsi="Aptos" w:cs="Aptos"/>
                <w:color w:val="000000" w:themeColor="text1"/>
              </w:rPr>
            </w:pPr>
            <w:r w:rsidRPr="00142DA8">
              <w:rPr>
                <w:rFonts w:ascii="Aptos" w:eastAsia="Aptos" w:hAnsi="Aptos" w:cs="Aptos"/>
                <w:color w:val="000000" w:themeColor="text1"/>
              </w:rPr>
              <w:t>7.89</w:t>
            </w:r>
          </w:p>
        </w:tc>
      </w:tr>
      <w:tr w:rsidR="72025E3A" w14:paraId="1AFF70DB" w14:textId="77777777" w:rsidTr="1AC5225D">
        <w:trPr>
          <w:trHeight w:val="300"/>
        </w:trPr>
        <w:tc>
          <w:tcPr>
            <w:tcW w:w="1860" w:type="dxa"/>
            <w:tcMar>
              <w:left w:w="105" w:type="dxa"/>
              <w:right w:w="105" w:type="dxa"/>
            </w:tcMar>
          </w:tcPr>
          <w:p w14:paraId="0AD7F80F" w14:textId="2D5C29C1" w:rsidR="054B7816" w:rsidRDefault="054B7816" w:rsidP="72025E3A">
            <w:pPr>
              <w:rPr>
                <w:rFonts w:ascii="Aptos" w:eastAsia="Aptos" w:hAnsi="Aptos" w:cs="Aptos"/>
                <w:color w:val="000000" w:themeColor="text1"/>
              </w:rPr>
            </w:pPr>
            <w:r w:rsidRPr="72025E3A">
              <w:rPr>
                <w:rFonts w:ascii="Aptos" w:eastAsia="Aptos" w:hAnsi="Aptos" w:cs="Aptos"/>
                <w:color w:val="000000" w:themeColor="text1"/>
              </w:rPr>
              <w:t>Heat Pumps</w:t>
            </w:r>
          </w:p>
        </w:tc>
        <w:tc>
          <w:tcPr>
            <w:tcW w:w="2340" w:type="dxa"/>
            <w:tcMar>
              <w:left w:w="105" w:type="dxa"/>
              <w:right w:w="105" w:type="dxa"/>
            </w:tcMar>
          </w:tcPr>
          <w:p w14:paraId="6CD31D83" w14:textId="13FD5B58" w:rsidR="054B7816" w:rsidRDefault="054B7816" w:rsidP="72025E3A">
            <w:pPr>
              <w:rPr>
                <w:rFonts w:ascii="Aptos" w:eastAsia="Aptos" w:hAnsi="Aptos" w:cs="Aptos"/>
                <w:color w:val="000000" w:themeColor="text1"/>
              </w:rPr>
            </w:pPr>
            <w:r w:rsidRPr="72025E3A">
              <w:rPr>
                <w:rFonts w:ascii="Aptos" w:eastAsia="Aptos" w:hAnsi="Aptos" w:cs="Aptos"/>
                <w:color w:val="000000" w:themeColor="text1"/>
              </w:rPr>
              <w:t>841861, 841581</w:t>
            </w:r>
          </w:p>
        </w:tc>
        <w:tc>
          <w:tcPr>
            <w:tcW w:w="2340" w:type="dxa"/>
            <w:tcMar>
              <w:left w:w="105" w:type="dxa"/>
              <w:right w:w="105" w:type="dxa"/>
            </w:tcMar>
          </w:tcPr>
          <w:p w14:paraId="38B6E37E" w14:textId="184410FF" w:rsidR="72025E3A" w:rsidRDefault="004C0183" w:rsidP="72025E3A">
            <w:pPr>
              <w:rPr>
                <w:rFonts w:ascii="Aptos" w:eastAsia="Aptos" w:hAnsi="Aptos" w:cs="Aptos"/>
                <w:color w:val="000000" w:themeColor="text1"/>
              </w:rPr>
            </w:pPr>
            <w:r w:rsidRPr="004C0183">
              <w:rPr>
                <w:rFonts w:ascii="Aptos" w:eastAsia="Aptos" w:hAnsi="Aptos" w:cs="Aptos"/>
                <w:color w:val="000000" w:themeColor="text1"/>
              </w:rPr>
              <w:t>0.44</w:t>
            </w:r>
          </w:p>
        </w:tc>
        <w:tc>
          <w:tcPr>
            <w:tcW w:w="2400" w:type="dxa"/>
            <w:tcMar>
              <w:left w:w="105" w:type="dxa"/>
              <w:right w:w="105" w:type="dxa"/>
            </w:tcMar>
          </w:tcPr>
          <w:p w14:paraId="4FFEFC96" w14:textId="65E10D74" w:rsidR="72025E3A" w:rsidRDefault="00035417" w:rsidP="72025E3A">
            <w:pPr>
              <w:rPr>
                <w:rFonts w:ascii="Aptos" w:eastAsia="Aptos" w:hAnsi="Aptos" w:cs="Aptos"/>
                <w:color w:val="000000" w:themeColor="text1"/>
              </w:rPr>
            </w:pPr>
            <w:r w:rsidRPr="00035417">
              <w:rPr>
                <w:rFonts w:ascii="Aptos" w:eastAsia="Aptos" w:hAnsi="Aptos" w:cs="Aptos"/>
                <w:color w:val="000000" w:themeColor="text1"/>
              </w:rPr>
              <w:t>14.0</w:t>
            </w:r>
            <w:r>
              <w:rPr>
                <w:rFonts w:ascii="Aptos" w:eastAsia="Aptos" w:hAnsi="Aptos" w:cs="Aptos"/>
                <w:color w:val="000000" w:themeColor="text1"/>
              </w:rPr>
              <w:t>1</w:t>
            </w:r>
          </w:p>
        </w:tc>
      </w:tr>
      <w:tr w:rsidR="72025E3A" w14:paraId="07B129C5" w14:textId="77777777" w:rsidTr="1AC5225D">
        <w:trPr>
          <w:trHeight w:val="300"/>
        </w:trPr>
        <w:tc>
          <w:tcPr>
            <w:tcW w:w="1860" w:type="dxa"/>
            <w:tcMar>
              <w:left w:w="105" w:type="dxa"/>
              <w:right w:w="105" w:type="dxa"/>
            </w:tcMar>
          </w:tcPr>
          <w:p w14:paraId="22688274" w14:textId="6CBBABC4" w:rsidR="054B7816" w:rsidRDefault="054B7816" w:rsidP="72025E3A">
            <w:pPr>
              <w:rPr>
                <w:rFonts w:ascii="Aptos" w:eastAsia="Aptos" w:hAnsi="Aptos" w:cs="Aptos"/>
                <w:color w:val="000000" w:themeColor="text1"/>
              </w:rPr>
            </w:pPr>
            <w:r w:rsidRPr="72025E3A">
              <w:rPr>
                <w:rFonts w:ascii="Aptos" w:eastAsia="Aptos" w:hAnsi="Aptos" w:cs="Aptos"/>
                <w:color w:val="000000" w:themeColor="text1"/>
              </w:rPr>
              <w:t>Permanent Magnets</w:t>
            </w:r>
          </w:p>
        </w:tc>
        <w:tc>
          <w:tcPr>
            <w:tcW w:w="2340" w:type="dxa"/>
            <w:tcMar>
              <w:left w:w="105" w:type="dxa"/>
              <w:right w:w="105" w:type="dxa"/>
            </w:tcMar>
          </w:tcPr>
          <w:p w14:paraId="50683ACC" w14:textId="41DD905C" w:rsidR="054B7816" w:rsidRDefault="054B7816" w:rsidP="72025E3A">
            <w:pPr>
              <w:rPr>
                <w:rFonts w:ascii="Aptos" w:eastAsia="Aptos" w:hAnsi="Aptos" w:cs="Aptos"/>
                <w:color w:val="000000" w:themeColor="text1"/>
              </w:rPr>
            </w:pPr>
            <w:r w:rsidRPr="72025E3A">
              <w:rPr>
                <w:rFonts w:ascii="Aptos" w:eastAsia="Aptos" w:hAnsi="Aptos" w:cs="Aptos"/>
                <w:color w:val="000000" w:themeColor="text1"/>
              </w:rPr>
              <w:t>850511, 850519</w:t>
            </w:r>
          </w:p>
        </w:tc>
        <w:tc>
          <w:tcPr>
            <w:tcW w:w="2340" w:type="dxa"/>
            <w:tcMar>
              <w:left w:w="105" w:type="dxa"/>
              <w:right w:w="105" w:type="dxa"/>
            </w:tcMar>
          </w:tcPr>
          <w:p w14:paraId="228B26C4" w14:textId="15921AC3" w:rsidR="72025E3A" w:rsidRDefault="00821BBE" w:rsidP="72025E3A">
            <w:pPr>
              <w:rPr>
                <w:rFonts w:ascii="Aptos" w:eastAsia="Aptos" w:hAnsi="Aptos" w:cs="Aptos"/>
                <w:color w:val="000000" w:themeColor="text1"/>
              </w:rPr>
            </w:pPr>
            <w:r w:rsidRPr="00821BBE">
              <w:rPr>
                <w:rFonts w:ascii="Aptos" w:eastAsia="Aptos" w:hAnsi="Aptos" w:cs="Aptos"/>
                <w:color w:val="000000" w:themeColor="text1"/>
              </w:rPr>
              <w:t>0.2</w:t>
            </w:r>
            <w:r>
              <w:rPr>
                <w:rFonts w:ascii="Aptos" w:eastAsia="Aptos" w:hAnsi="Aptos" w:cs="Aptos"/>
                <w:color w:val="000000" w:themeColor="text1"/>
              </w:rPr>
              <w:t>7</w:t>
            </w:r>
          </w:p>
        </w:tc>
        <w:tc>
          <w:tcPr>
            <w:tcW w:w="2400" w:type="dxa"/>
            <w:tcMar>
              <w:left w:w="105" w:type="dxa"/>
              <w:right w:w="105" w:type="dxa"/>
            </w:tcMar>
          </w:tcPr>
          <w:p w14:paraId="16B1A8A5" w14:textId="2180A0FD" w:rsidR="72025E3A" w:rsidRDefault="00540608" w:rsidP="72025E3A">
            <w:pPr>
              <w:rPr>
                <w:rFonts w:ascii="Aptos" w:eastAsia="Aptos" w:hAnsi="Aptos" w:cs="Aptos"/>
                <w:color w:val="000000" w:themeColor="text1"/>
              </w:rPr>
            </w:pPr>
            <w:r w:rsidRPr="00540608">
              <w:rPr>
                <w:rFonts w:ascii="Aptos" w:eastAsia="Aptos" w:hAnsi="Aptos" w:cs="Aptos"/>
                <w:color w:val="000000" w:themeColor="text1"/>
              </w:rPr>
              <w:t>5.</w:t>
            </w:r>
            <w:r>
              <w:rPr>
                <w:rFonts w:ascii="Aptos" w:eastAsia="Aptos" w:hAnsi="Aptos" w:cs="Aptos"/>
                <w:color w:val="000000" w:themeColor="text1"/>
              </w:rPr>
              <w:t>10</w:t>
            </w:r>
          </w:p>
        </w:tc>
      </w:tr>
      <w:tr w:rsidR="72025E3A" w14:paraId="22422CDC" w14:textId="77777777" w:rsidTr="1AC5225D">
        <w:trPr>
          <w:trHeight w:val="300"/>
        </w:trPr>
        <w:tc>
          <w:tcPr>
            <w:tcW w:w="1860" w:type="dxa"/>
            <w:tcMar>
              <w:left w:w="105" w:type="dxa"/>
              <w:right w:w="105" w:type="dxa"/>
            </w:tcMar>
          </w:tcPr>
          <w:p w14:paraId="2DACD8E8" w14:textId="21FD2309" w:rsidR="054B7816" w:rsidRDefault="054B7816" w:rsidP="72025E3A">
            <w:pPr>
              <w:rPr>
                <w:rFonts w:ascii="Aptos" w:eastAsia="Aptos" w:hAnsi="Aptos" w:cs="Aptos"/>
                <w:color w:val="000000" w:themeColor="text1"/>
              </w:rPr>
            </w:pPr>
            <w:r w:rsidRPr="72025E3A">
              <w:rPr>
                <w:rFonts w:ascii="Aptos" w:eastAsia="Aptos" w:hAnsi="Aptos" w:cs="Aptos"/>
                <w:color w:val="000000" w:themeColor="text1"/>
              </w:rPr>
              <w:t>Nuclear</w:t>
            </w:r>
          </w:p>
        </w:tc>
        <w:tc>
          <w:tcPr>
            <w:tcW w:w="2340" w:type="dxa"/>
            <w:tcMar>
              <w:left w:w="105" w:type="dxa"/>
              <w:right w:w="105" w:type="dxa"/>
            </w:tcMar>
          </w:tcPr>
          <w:p w14:paraId="43207292" w14:textId="13E09B3D" w:rsidR="054B7816" w:rsidRDefault="054B7816" w:rsidP="72025E3A">
            <w:pPr>
              <w:rPr>
                <w:rFonts w:ascii="Aptos" w:eastAsia="Aptos" w:hAnsi="Aptos" w:cs="Aptos"/>
                <w:color w:val="000000" w:themeColor="text1"/>
              </w:rPr>
            </w:pPr>
            <w:r w:rsidRPr="72025E3A">
              <w:rPr>
                <w:rFonts w:ascii="Aptos" w:eastAsia="Aptos" w:hAnsi="Aptos" w:cs="Aptos"/>
                <w:color w:val="000000" w:themeColor="text1"/>
              </w:rPr>
              <w:t>840110, 840140</w:t>
            </w:r>
          </w:p>
        </w:tc>
        <w:tc>
          <w:tcPr>
            <w:tcW w:w="2340" w:type="dxa"/>
            <w:tcMar>
              <w:left w:w="105" w:type="dxa"/>
              <w:right w:w="105" w:type="dxa"/>
            </w:tcMar>
          </w:tcPr>
          <w:p w14:paraId="5CF9B984" w14:textId="3F45282C" w:rsidR="72025E3A" w:rsidRDefault="00540608" w:rsidP="72025E3A">
            <w:pPr>
              <w:rPr>
                <w:rFonts w:ascii="Aptos" w:eastAsia="Aptos" w:hAnsi="Aptos" w:cs="Aptos"/>
                <w:color w:val="000000" w:themeColor="text1"/>
              </w:rPr>
            </w:pPr>
            <w:r w:rsidRPr="00540608">
              <w:rPr>
                <w:rFonts w:ascii="Aptos" w:eastAsia="Aptos" w:hAnsi="Aptos" w:cs="Aptos"/>
                <w:color w:val="000000" w:themeColor="text1"/>
              </w:rPr>
              <w:t>0.30</w:t>
            </w:r>
          </w:p>
        </w:tc>
        <w:tc>
          <w:tcPr>
            <w:tcW w:w="2400" w:type="dxa"/>
            <w:tcMar>
              <w:left w:w="105" w:type="dxa"/>
              <w:right w:w="105" w:type="dxa"/>
            </w:tcMar>
          </w:tcPr>
          <w:p w14:paraId="4015D72C" w14:textId="01E6317F" w:rsidR="72025E3A" w:rsidRDefault="007641FA" w:rsidP="72025E3A">
            <w:pPr>
              <w:rPr>
                <w:rFonts w:ascii="Aptos" w:eastAsia="Aptos" w:hAnsi="Aptos" w:cs="Aptos"/>
                <w:color w:val="000000" w:themeColor="text1"/>
              </w:rPr>
            </w:pPr>
            <w:r w:rsidRPr="007641FA">
              <w:rPr>
                <w:rFonts w:ascii="Aptos" w:eastAsia="Aptos" w:hAnsi="Aptos" w:cs="Aptos"/>
                <w:color w:val="000000" w:themeColor="text1"/>
              </w:rPr>
              <w:t>6.2</w:t>
            </w:r>
            <w:r>
              <w:rPr>
                <w:rFonts w:ascii="Aptos" w:eastAsia="Aptos" w:hAnsi="Aptos" w:cs="Aptos"/>
                <w:color w:val="000000" w:themeColor="text1"/>
              </w:rPr>
              <w:t>7</w:t>
            </w:r>
          </w:p>
        </w:tc>
      </w:tr>
      <w:tr w:rsidR="238E5E43" w14:paraId="7A76E79F" w14:textId="77777777" w:rsidTr="238E5E43">
        <w:trPr>
          <w:trHeight w:val="300"/>
        </w:trPr>
        <w:tc>
          <w:tcPr>
            <w:tcW w:w="1860" w:type="dxa"/>
            <w:tcMar>
              <w:left w:w="105" w:type="dxa"/>
              <w:right w:w="105" w:type="dxa"/>
            </w:tcMar>
          </w:tcPr>
          <w:p w14:paraId="6F8BA97F" w14:textId="5BA0DFC8" w:rsidR="7E47687E" w:rsidRDefault="7E47687E" w:rsidP="238E5E43">
            <w:pPr>
              <w:rPr>
                <w:rFonts w:ascii="Aptos" w:eastAsia="Aptos" w:hAnsi="Aptos" w:cs="Aptos"/>
                <w:color w:val="000000" w:themeColor="text1"/>
              </w:rPr>
            </w:pPr>
            <w:r w:rsidRPr="238E5E43">
              <w:rPr>
                <w:rFonts w:ascii="Aptos" w:eastAsia="Aptos" w:hAnsi="Aptos" w:cs="Aptos"/>
                <w:color w:val="000000" w:themeColor="text1"/>
              </w:rPr>
              <w:t>Biofuels</w:t>
            </w:r>
          </w:p>
        </w:tc>
        <w:tc>
          <w:tcPr>
            <w:tcW w:w="2340" w:type="dxa"/>
            <w:tcMar>
              <w:left w:w="105" w:type="dxa"/>
              <w:right w:w="105" w:type="dxa"/>
            </w:tcMar>
          </w:tcPr>
          <w:p w14:paraId="332A1988" w14:textId="1A30C7F7" w:rsidR="238E5E43" w:rsidRDefault="238E5E43" w:rsidP="238E5E43">
            <w:pPr>
              <w:rPr>
                <w:rFonts w:ascii="Aptos" w:eastAsia="Aptos" w:hAnsi="Aptos" w:cs="Aptos"/>
                <w:color w:val="000000" w:themeColor="text1"/>
              </w:rPr>
            </w:pPr>
            <w:r w:rsidRPr="238E5E43">
              <w:rPr>
                <w:rFonts w:ascii="Aptos" w:eastAsia="Aptos" w:hAnsi="Aptos" w:cs="Aptos"/>
                <w:color w:val="000000" w:themeColor="text1"/>
              </w:rPr>
              <w:t>220710, 220720</w:t>
            </w:r>
          </w:p>
        </w:tc>
        <w:tc>
          <w:tcPr>
            <w:tcW w:w="2340" w:type="dxa"/>
            <w:tcMar>
              <w:left w:w="105" w:type="dxa"/>
              <w:right w:w="105" w:type="dxa"/>
            </w:tcMar>
          </w:tcPr>
          <w:p w14:paraId="1C5CD57B" w14:textId="72176BC2" w:rsidR="238E5E43" w:rsidRDefault="238E5E43" w:rsidP="238E5E43">
            <w:pPr>
              <w:rPr>
                <w:rFonts w:ascii="Aptos" w:eastAsia="Aptos" w:hAnsi="Aptos" w:cs="Aptos"/>
                <w:color w:val="000000" w:themeColor="text1"/>
              </w:rPr>
            </w:pPr>
            <w:r w:rsidRPr="238E5E43">
              <w:rPr>
                <w:rFonts w:ascii="Aptos" w:eastAsia="Aptos" w:hAnsi="Aptos" w:cs="Aptos"/>
                <w:color w:val="000000" w:themeColor="text1"/>
                <w:lang w:val="en-CA"/>
              </w:rPr>
              <w:t>2.15</w:t>
            </w:r>
          </w:p>
        </w:tc>
        <w:tc>
          <w:tcPr>
            <w:tcW w:w="2400" w:type="dxa"/>
            <w:tcMar>
              <w:left w:w="105" w:type="dxa"/>
              <w:right w:w="105" w:type="dxa"/>
            </w:tcMar>
          </w:tcPr>
          <w:p w14:paraId="42FA3449" w14:textId="32AC274D" w:rsidR="238E5E43" w:rsidRDefault="238E5E43" w:rsidP="238E5E43">
            <w:pPr>
              <w:rPr>
                <w:rFonts w:ascii="Aptos" w:eastAsia="Aptos" w:hAnsi="Aptos" w:cs="Aptos"/>
                <w:color w:val="000000" w:themeColor="text1"/>
              </w:rPr>
            </w:pPr>
            <w:r w:rsidRPr="238E5E43">
              <w:rPr>
                <w:rFonts w:ascii="Aptos" w:eastAsia="Aptos" w:hAnsi="Aptos" w:cs="Aptos"/>
                <w:color w:val="000000" w:themeColor="text1"/>
                <w:lang w:val="en-CA"/>
              </w:rPr>
              <w:t>21.38</w:t>
            </w:r>
          </w:p>
        </w:tc>
      </w:tr>
      <w:tr w:rsidR="72025E3A" w14:paraId="14F7AA94" w14:textId="77777777" w:rsidTr="1AC5225D">
        <w:trPr>
          <w:trHeight w:val="300"/>
        </w:trPr>
        <w:tc>
          <w:tcPr>
            <w:tcW w:w="1860" w:type="dxa"/>
            <w:tcMar>
              <w:left w:w="105" w:type="dxa"/>
              <w:right w:w="105" w:type="dxa"/>
            </w:tcMar>
          </w:tcPr>
          <w:p w14:paraId="7B1143D7" w14:textId="59546272" w:rsidR="054B7816" w:rsidRDefault="054B7816" w:rsidP="72025E3A">
            <w:pPr>
              <w:rPr>
                <w:rFonts w:ascii="Aptos" w:eastAsia="Aptos" w:hAnsi="Aptos" w:cs="Aptos"/>
                <w:color w:val="000000" w:themeColor="text1"/>
              </w:rPr>
            </w:pPr>
            <w:r w:rsidRPr="72025E3A">
              <w:rPr>
                <w:rFonts w:ascii="Aptos" w:eastAsia="Aptos" w:hAnsi="Aptos" w:cs="Aptos"/>
                <w:color w:val="000000" w:themeColor="text1"/>
              </w:rPr>
              <w:t xml:space="preserve">Geothermal </w:t>
            </w:r>
          </w:p>
        </w:tc>
        <w:tc>
          <w:tcPr>
            <w:tcW w:w="2340" w:type="dxa"/>
            <w:tcMar>
              <w:left w:w="105" w:type="dxa"/>
              <w:right w:w="105" w:type="dxa"/>
            </w:tcMar>
          </w:tcPr>
          <w:p w14:paraId="384CBA61" w14:textId="7BC02D04" w:rsidR="546ECC63" w:rsidRDefault="546ECC63" w:rsidP="72025E3A">
            <w:pPr>
              <w:rPr>
                <w:rFonts w:ascii="Aptos" w:eastAsia="Aptos" w:hAnsi="Aptos" w:cs="Aptos"/>
                <w:color w:val="000000" w:themeColor="text1"/>
              </w:rPr>
            </w:pPr>
            <w:r w:rsidRPr="72025E3A">
              <w:rPr>
                <w:rFonts w:ascii="Aptos" w:eastAsia="Aptos" w:hAnsi="Aptos" w:cs="Aptos"/>
                <w:color w:val="000000" w:themeColor="text1"/>
              </w:rPr>
              <w:t>840681, 840682</w:t>
            </w:r>
          </w:p>
        </w:tc>
        <w:tc>
          <w:tcPr>
            <w:tcW w:w="2340" w:type="dxa"/>
            <w:tcMar>
              <w:left w:w="105" w:type="dxa"/>
              <w:right w:w="105" w:type="dxa"/>
            </w:tcMar>
          </w:tcPr>
          <w:p w14:paraId="5CC6A0C1" w14:textId="726E9489" w:rsidR="72025E3A" w:rsidRDefault="43E108A5" w:rsidP="72025E3A">
            <w:pPr>
              <w:rPr>
                <w:rFonts w:ascii="Aptos" w:eastAsia="Aptos" w:hAnsi="Aptos" w:cs="Aptos"/>
                <w:color w:val="000000" w:themeColor="text1"/>
              </w:rPr>
            </w:pPr>
            <w:r w:rsidRPr="238E5E43">
              <w:rPr>
                <w:rFonts w:ascii="Aptos" w:eastAsia="Aptos" w:hAnsi="Aptos" w:cs="Aptos"/>
                <w:color w:val="000000" w:themeColor="text1"/>
              </w:rPr>
              <w:t>0.40</w:t>
            </w:r>
          </w:p>
        </w:tc>
        <w:tc>
          <w:tcPr>
            <w:tcW w:w="2400" w:type="dxa"/>
            <w:tcMar>
              <w:left w:w="105" w:type="dxa"/>
              <w:right w:w="105" w:type="dxa"/>
            </w:tcMar>
          </w:tcPr>
          <w:p w14:paraId="3B5ECB66" w14:textId="59AC3F80" w:rsidR="72025E3A" w:rsidRDefault="43E108A5" w:rsidP="72025E3A">
            <w:pPr>
              <w:rPr>
                <w:rFonts w:ascii="Aptos" w:eastAsia="Aptos" w:hAnsi="Aptos" w:cs="Aptos"/>
                <w:color w:val="000000" w:themeColor="text1"/>
              </w:rPr>
            </w:pPr>
            <w:r w:rsidRPr="238E5E43">
              <w:rPr>
                <w:rFonts w:ascii="Aptos" w:eastAsia="Aptos" w:hAnsi="Aptos" w:cs="Aptos"/>
                <w:color w:val="000000" w:themeColor="text1"/>
              </w:rPr>
              <w:t>13.09</w:t>
            </w:r>
          </w:p>
        </w:tc>
      </w:tr>
      <w:tr w:rsidR="72025E3A" w14:paraId="2AE15B50" w14:textId="77777777" w:rsidTr="1AC5225D">
        <w:trPr>
          <w:trHeight w:val="300"/>
        </w:trPr>
        <w:tc>
          <w:tcPr>
            <w:tcW w:w="1860" w:type="dxa"/>
            <w:tcMar>
              <w:left w:w="105" w:type="dxa"/>
              <w:right w:w="105" w:type="dxa"/>
            </w:tcMar>
          </w:tcPr>
          <w:p w14:paraId="33E0E43A" w14:textId="2103FA8D" w:rsidR="054B7816" w:rsidRDefault="054B7816" w:rsidP="72025E3A">
            <w:r w:rsidRPr="72025E3A">
              <w:rPr>
                <w:rFonts w:ascii="Aptos" w:eastAsia="Aptos" w:hAnsi="Aptos" w:cs="Aptos"/>
                <w:color w:val="000000" w:themeColor="text1"/>
              </w:rPr>
              <w:t>Transmission</w:t>
            </w:r>
          </w:p>
        </w:tc>
        <w:tc>
          <w:tcPr>
            <w:tcW w:w="2340" w:type="dxa"/>
            <w:tcMar>
              <w:left w:w="105" w:type="dxa"/>
              <w:right w:w="105" w:type="dxa"/>
            </w:tcMar>
          </w:tcPr>
          <w:p w14:paraId="339CCA97" w14:textId="383D61A2" w:rsidR="663721E5" w:rsidRDefault="663721E5" w:rsidP="72025E3A">
            <w:pPr>
              <w:rPr>
                <w:rFonts w:ascii="Aptos" w:eastAsia="Aptos" w:hAnsi="Aptos" w:cs="Aptos"/>
                <w:color w:val="000000" w:themeColor="text1"/>
              </w:rPr>
            </w:pPr>
            <w:r w:rsidRPr="72025E3A">
              <w:rPr>
                <w:rFonts w:ascii="Aptos" w:eastAsia="Aptos" w:hAnsi="Aptos" w:cs="Aptos"/>
                <w:color w:val="000000" w:themeColor="text1"/>
              </w:rPr>
              <w:t>850431, 850432, 850433, 850434</w:t>
            </w:r>
          </w:p>
        </w:tc>
        <w:tc>
          <w:tcPr>
            <w:tcW w:w="2340" w:type="dxa"/>
            <w:tcMar>
              <w:left w:w="105" w:type="dxa"/>
              <w:right w:w="105" w:type="dxa"/>
            </w:tcMar>
          </w:tcPr>
          <w:p w14:paraId="370A26E4" w14:textId="5EF14ADF" w:rsidR="72025E3A" w:rsidRDefault="00F52071" w:rsidP="72025E3A">
            <w:pPr>
              <w:rPr>
                <w:rFonts w:ascii="Aptos" w:eastAsia="Aptos" w:hAnsi="Aptos" w:cs="Aptos"/>
                <w:color w:val="000000" w:themeColor="text1"/>
              </w:rPr>
            </w:pPr>
            <w:r w:rsidRPr="00F52071">
              <w:rPr>
                <w:rFonts w:ascii="Aptos" w:eastAsia="Aptos" w:hAnsi="Aptos" w:cs="Aptos"/>
                <w:color w:val="000000" w:themeColor="text1"/>
              </w:rPr>
              <w:t>0.69</w:t>
            </w:r>
          </w:p>
        </w:tc>
        <w:tc>
          <w:tcPr>
            <w:tcW w:w="2400" w:type="dxa"/>
            <w:tcMar>
              <w:left w:w="105" w:type="dxa"/>
              <w:right w:w="105" w:type="dxa"/>
            </w:tcMar>
          </w:tcPr>
          <w:p w14:paraId="7462B2E9" w14:textId="31157E0E" w:rsidR="72025E3A" w:rsidRDefault="00A66463" w:rsidP="72025E3A">
            <w:pPr>
              <w:rPr>
                <w:rFonts w:ascii="Aptos" w:eastAsia="Aptos" w:hAnsi="Aptos" w:cs="Aptos"/>
                <w:color w:val="000000" w:themeColor="text1"/>
              </w:rPr>
            </w:pPr>
            <w:r w:rsidRPr="00A66463">
              <w:rPr>
                <w:rFonts w:ascii="Aptos" w:eastAsia="Aptos" w:hAnsi="Aptos" w:cs="Aptos"/>
                <w:color w:val="000000" w:themeColor="text1"/>
              </w:rPr>
              <w:t>20.</w:t>
            </w:r>
            <w:r>
              <w:rPr>
                <w:rFonts w:ascii="Aptos" w:eastAsia="Aptos" w:hAnsi="Aptos" w:cs="Aptos"/>
                <w:color w:val="000000" w:themeColor="text1"/>
              </w:rPr>
              <w:t>80</w:t>
            </w:r>
          </w:p>
        </w:tc>
      </w:tr>
    </w:tbl>
    <w:p w14:paraId="395E1C19" w14:textId="1A097529" w:rsidR="72025E3A" w:rsidRDefault="72025E3A"/>
    <w:p w14:paraId="6108B905" w14:textId="0AEB8FE2" w:rsidR="00226A87" w:rsidRDefault="758AE0DD" w:rsidP="72025E3A">
      <w:pPr>
        <w:rPr>
          <w:highlight w:val="green"/>
        </w:rPr>
      </w:pPr>
      <w:r>
        <w:t>To construct our independent variables, we</w:t>
      </w:r>
      <w:r w:rsidR="003F3DF0">
        <w:t xml:space="preserve"> </w:t>
      </w:r>
      <w:r w:rsidR="08CD51BA">
        <w:t>calculate</w:t>
      </w:r>
      <w:r w:rsidR="003F3DF0">
        <w:t xml:space="preserve"> </w:t>
      </w:r>
      <w:bookmarkStart w:id="7" w:name="_Int_tqZIE6o2"/>
      <w:proofErr w:type="gramStart"/>
      <w:r w:rsidR="003F3DF0">
        <w:t>countries’</w:t>
      </w:r>
      <w:bookmarkEnd w:id="7"/>
      <w:proofErr w:type="gramEnd"/>
      <w:r w:rsidR="003F3DF0">
        <w:t xml:space="preserve"> revealed comparative </w:t>
      </w:r>
      <w:bookmarkStart w:id="8" w:name="_Int_nfGsKXb8"/>
      <w:r w:rsidR="003F3DF0">
        <w:t>advantage</w:t>
      </w:r>
      <w:bookmarkEnd w:id="8"/>
      <w:r w:rsidR="003F3DF0">
        <w:t xml:space="preserve"> in products along the supply chain</w:t>
      </w:r>
      <w:r w:rsidR="08E69ACD">
        <w:t>, following Rosenow and Mealy</w:t>
      </w:r>
      <w:r w:rsidR="003F3DF0">
        <w:t xml:space="preserve">. </w:t>
      </w:r>
      <w:r w:rsidR="53CCCD5B">
        <w:t>In</w:t>
      </w:r>
      <w:r w:rsidR="003F3DF0">
        <w:t xml:space="preserve"> a critical difference between our model and </w:t>
      </w:r>
      <w:r w:rsidR="2CCA5D24">
        <w:t>others,</w:t>
      </w:r>
      <w:r w:rsidR="003F3DF0">
        <w:t xml:space="preserve"> we also include </w:t>
      </w:r>
      <w:r w:rsidR="004D41A2">
        <w:t xml:space="preserve">RCA scores in </w:t>
      </w:r>
      <w:r w:rsidR="003F3DF0">
        <w:t xml:space="preserve">what we call the process chain. </w:t>
      </w:r>
      <w:r w:rsidR="7C8C4B7B">
        <w:t xml:space="preserve"> </w:t>
      </w:r>
      <w:r w:rsidR="003F3DF0">
        <w:t>Th</w:t>
      </w:r>
      <w:r w:rsidR="25BC79E8">
        <w:t>is</w:t>
      </w:r>
      <w:r w:rsidR="003F3DF0">
        <w:t xml:space="preserve"> includes technologies needed to </w:t>
      </w:r>
      <w:r w:rsidR="00CC0821">
        <w:t xml:space="preserve">make each part </w:t>
      </w:r>
      <w:r w:rsidR="3001831A">
        <w:t>of</w:t>
      </w:r>
      <w:r w:rsidR="00A94A4C">
        <w:t xml:space="preserve"> the supply chain. For example, in batteries we include </w:t>
      </w:r>
      <w:r w:rsidR="535BCB5C">
        <w:t xml:space="preserve">both </w:t>
      </w:r>
      <w:r w:rsidR="00EA04FD">
        <w:t>the HS code for cathode active material and the copper foil</w:t>
      </w:r>
      <w:r w:rsidR="0F177570">
        <w:t xml:space="preserve"> and</w:t>
      </w:r>
      <w:r w:rsidR="00EA04FD">
        <w:t xml:space="preserve"> mixers used to transform cathode active material into a slurry </w:t>
      </w:r>
      <w:r w:rsidR="3F56BAD2">
        <w:t xml:space="preserve">which </w:t>
      </w:r>
      <w:r w:rsidR="00EA04FD">
        <w:t xml:space="preserve">is then sprayed on the foil. In </w:t>
      </w:r>
      <w:r w:rsidR="54AC2530">
        <w:t>doing so</w:t>
      </w:r>
      <w:r w:rsidR="00EA04FD">
        <w:t xml:space="preserve">, we ensure that our model </w:t>
      </w:r>
      <w:r w:rsidR="2FF5E776">
        <w:t>captures</w:t>
      </w:r>
      <w:r w:rsidR="00EA04FD">
        <w:t xml:space="preserve"> not </w:t>
      </w:r>
      <w:r w:rsidR="2097312D">
        <w:t xml:space="preserve">only </w:t>
      </w:r>
      <w:r w:rsidR="00EA04FD">
        <w:t xml:space="preserve">exports in the supply chain, but </w:t>
      </w:r>
      <w:r w:rsidR="79B88080">
        <w:t xml:space="preserve">also </w:t>
      </w:r>
      <w:r w:rsidR="00EA04FD">
        <w:t xml:space="preserve">the capital goods needed to produce the technologies. </w:t>
      </w:r>
      <w:r w:rsidR="0E845BB1">
        <w:t xml:space="preserve">We provide a detailed account of our supply chain mapping process in </w:t>
      </w:r>
      <w:r w:rsidR="561614E4" w:rsidRPr="331539BE">
        <w:rPr>
          <w:highlight w:val="green"/>
        </w:rPr>
        <w:t>Supplemental</w:t>
      </w:r>
      <w:r w:rsidR="0E845BB1" w:rsidRPr="331539BE">
        <w:rPr>
          <w:highlight w:val="green"/>
        </w:rPr>
        <w:t xml:space="preserve"> Information Section </w:t>
      </w:r>
      <w:r w:rsidR="578EE66C" w:rsidRPr="331539BE">
        <w:rPr>
          <w:highlight w:val="green"/>
        </w:rPr>
        <w:t>Table</w:t>
      </w:r>
      <w:r w:rsidR="561614E4" w:rsidRPr="331539BE">
        <w:rPr>
          <w:highlight w:val="green"/>
        </w:rPr>
        <w:t xml:space="preserve"> </w:t>
      </w:r>
      <w:r w:rsidR="0E845BB1" w:rsidRPr="331539BE">
        <w:rPr>
          <w:highlight w:val="green"/>
        </w:rPr>
        <w:t>SI.</w:t>
      </w:r>
      <w:r w:rsidR="4F2B0BCC" w:rsidRPr="331539BE">
        <w:rPr>
          <w:highlight w:val="green"/>
        </w:rPr>
        <w:t>1</w:t>
      </w:r>
      <w:r w:rsidR="0E845BB1" w:rsidRPr="331539BE">
        <w:rPr>
          <w:highlight w:val="green"/>
        </w:rPr>
        <w:t>.</w:t>
      </w:r>
    </w:p>
    <w:p w14:paraId="5D29D827" w14:textId="0350F0C1" w:rsidR="007B1B2C" w:rsidRDefault="5FB8C8A3" w:rsidP="331539BE">
      <w:r>
        <w:lastRenderedPageBreak/>
        <w:t xml:space="preserve">Our </w:t>
      </w:r>
      <w:r w:rsidR="004D41A2">
        <w:t xml:space="preserve">machine learning </w:t>
      </w:r>
      <w:r w:rsidR="6EA1D145">
        <w:t xml:space="preserve">approach </w:t>
      </w:r>
      <w:r w:rsidR="2DB71CA6">
        <w:t xml:space="preserve">also </w:t>
      </w:r>
      <w:r w:rsidR="004D41A2">
        <w:t xml:space="preserve">allows us to include </w:t>
      </w:r>
      <w:r w:rsidR="3E35F30B">
        <w:t xml:space="preserve">products </w:t>
      </w:r>
      <w:proofErr w:type="gramStart"/>
      <w:r w:rsidR="3E35F30B">
        <w:t>similar to</w:t>
      </w:r>
      <w:proofErr w:type="gramEnd"/>
      <w:r w:rsidR="3E35F30B">
        <w:t xml:space="preserve"> product and process equipment. We calculate the co-export probability of these products</w:t>
      </w:r>
      <w:r w:rsidR="43869A3D">
        <w:t xml:space="preserve"> </w:t>
      </w:r>
      <w:r w:rsidR="3E35F30B">
        <w:t>include all additional product</w:t>
      </w:r>
      <w:r w:rsidR="5F043E52">
        <w:t>s with a minimum co-export probability greater than 0.6</w:t>
      </w:r>
      <w:r w:rsidR="081CC5B8">
        <w:t>, following Hausman and Hidalgo</w:t>
      </w:r>
      <w:r w:rsidR="5F043E52">
        <w:t xml:space="preserve">. </w:t>
      </w:r>
      <w:r w:rsidR="523617CA">
        <w:t xml:space="preserve">We summarize the number of supply chain components and proximate products by technology in </w:t>
      </w:r>
      <w:r w:rsidR="523617CA" w:rsidRPr="331539BE">
        <w:rPr>
          <w:highlight w:val="yellow"/>
        </w:rPr>
        <w:t>Appendix Table A.1.</w:t>
      </w:r>
      <w:r w:rsidR="523617CA">
        <w:t xml:space="preserve"> </w:t>
      </w:r>
    </w:p>
    <w:p w14:paraId="5EDE31CA" w14:textId="1C3EF018" w:rsidR="00B85D0D" w:rsidRDefault="00B85D0D" w:rsidP="007B1B2C">
      <w:pPr>
        <w:pStyle w:val="Heading2"/>
      </w:pPr>
      <w:r>
        <w:t>Results</w:t>
      </w:r>
    </w:p>
    <w:p w14:paraId="1004DA4A" w14:textId="71F7965B" w:rsidR="00B85D0D" w:rsidRPr="00290DBA" w:rsidRDefault="004934A9" w:rsidP="00290DBA">
      <w:r>
        <w:t xml:space="preserve">The model presents three kinds of results. First, a ranking </w:t>
      </w:r>
      <w:r w:rsidR="00CE6DBB">
        <w:t>of all countries by predictive competitiveness</w:t>
      </w:r>
      <w:r w:rsidR="0018600B">
        <w:t xml:space="preserve"> across the 10 technologies</w:t>
      </w:r>
      <w:r w:rsidR="00EF2AD6">
        <w:t xml:space="preserve">. </w:t>
      </w:r>
      <w:r w:rsidR="00154E18">
        <w:t>Second, a list of the products driving competitiveness in each sector</w:t>
      </w:r>
      <w:r w:rsidR="00CF660D">
        <w:t xml:space="preserve">. Third, </w:t>
      </w:r>
      <w:bookmarkStart w:id="9" w:name="_Int_CcOk7Xov"/>
      <w:r w:rsidR="00C234E8">
        <w:t>a</w:t>
      </w:r>
      <w:r w:rsidR="60EE684A">
        <w:t xml:space="preserve"> mapping</w:t>
      </w:r>
      <w:bookmarkEnd w:id="9"/>
      <w:r w:rsidR="60EE684A">
        <w:t xml:space="preserve"> </w:t>
      </w:r>
      <w:r w:rsidR="00C234E8">
        <w:t xml:space="preserve">of the industrial base for </w:t>
      </w:r>
      <w:r w:rsidR="5449A3DA">
        <w:t xml:space="preserve">each </w:t>
      </w:r>
      <w:r w:rsidR="275D053D">
        <w:t>technology</w:t>
      </w:r>
      <w:r w:rsidR="00C234E8">
        <w:t xml:space="preserve">. </w:t>
      </w:r>
      <w:r w:rsidR="00154E18">
        <w:t xml:space="preserve"> </w:t>
      </w:r>
    </w:p>
    <w:p w14:paraId="675DF3DB" w14:textId="06D36B63" w:rsidR="4FE69E1E" w:rsidRDefault="4FE69E1E" w:rsidP="72025E3A">
      <w:r>
        <w:t xml:space="preserve">The model </w:t>
      </w:r>
      <w:r w:rsidR="6C59891F">
        <w:t>predicts a countries’ likelihood of export competition in each</w:t>
      </w:r>
      <w:r>
        <w:t xml:space="preserve"> </w:t>
      </w:r>
      <w:r w:rsidR="471721D9">
        <w:t>t</w:t>
      </w:r>
      <w:r>
        <w:t>echnolog</w:t>
      </w:r>
      <w:r w:rsidR="6F483D81">
        <w:t>y</w:t>
      </w:r>
      <w:r>
        <w:t xml:space="preserve">. Figure 1 visualizes predicted competitiveness for the top 20 countries in wind, solar, and batteries as of 2023; we include rankings for each </w:t>
      </w:r>
      <w:r w:rsidR="3998AC77">
        <w:t xml:space="preserve">of the top 20 </w:t>
      </w:r>
      <w:r>
        <w:t>countr</w:t>
      </w:r>
      <w:r w:rsidR="5CC5E764">
        <w:t>ies</w:t>
      </w:r>
      <w:r>
        <w:t xml:space="preserve"> in </w:t>
      </w:r>
      <w:r w:rsidRPr="331539BE">
        <w:rPr>
          <w:highlight w:val="green"/>
        </w:rPr>
        <w:t xml:space="preserve">Supplemental Information Section </w:t>
      </w:r>
      <w:r w:rsidR="2E74C292" w:rsidRPr="331539BE">
        <w:rPr>
          <w:highlight w:val="green"/>
        </w:rPr>
        <w:t>Figure</w:t>
      </w:r>
      <w:r w:rsidR="731341D4" w:rsidRPr="331539BE">
        <w:rPr>
          <w:highlight w:val="green"/>
        </w:rPr>
        <w:t xml:space="preserve">s </w:t>
      </w:r>
      <w:r w:rsidRPr="331539BE">
        <w:rPr>
          <w:highlight w:val="green"/>
        </w:rPr>
        <w:t>SI</w:t>
      </w:r>
      <w:r w:rsidR="27A308CB" w:rsidRPr="331539BE">
        <w:rPr>
          <w:highlight w:val="green"/>
        </w:rPr>
        <w:t>.11- SI.17</w:t>
      </w:r>
      <w:r w:rsidRPr="331539BE">
        <w:rPr>
          <w:highlight w:val="green"/>
        </w:rPr>
        <w:t>.</w:t>
      </w:r>
    </w:p>
    <w:p w14:paraId="6E7F47ED" w14:textId="54B6753A" w:rsidR="2DCC7FBD" w:rsidRDefault="2DCC7FBD" w:rsidP="1B531867">
      <w:pPr>
        <w:pStyle w:val="Heading4"/>
      </w:pPr>
      <w:r>
        <w:t>Figure 1. Top 20 countries by predicted competitiveness across solar, wind, and batteries.</w:t>
      </w:r>
    </w:p>
    <w:p w14:paraId="2985A9D2" w14:textId="77777777" w:rsidR="001F4FA4" w:rsidRPr="001F4FA4" w:rsidRDefault="001F4FA4" w:rsidP="001F4FA4"/>
    <w:p w14:paraId="21DFA1EB" w14:textId="650E21AD" w:rsidR="118FE94F" w:rsidRDefault="2F94E6D1" w:rsidP="1AC5225D">
      <w:r>
        <w:rPr>
          <w:noProof/>
        </w:rPr>
        <w:drawing>
          <wp:inline distT="0" distB="0" distL="0" distR="0" wp14:anchorId="548B45D2" wp14:editId="3179DDAE">
            <wp:extent cx="1963052" cy="1969364"/>
            <wp:effectExtent l="0" t="0" r="0" b="0"/>
            <wp:docPr id="1433347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47793" name="Picture 1433347793"/>
                    <pic:cNvPicPr/>
                  </pic:nvPicPr>
                  <pic:blipFill>
                    <a:blip r:embed="rId8">
                      <a:extLst>
                        <a:ext uri="{28A0092B-C50C-407E-A947-70E740481C1C}">
                          <a14:useLocalDpi xmlns:a14="http://schemas.microsoft.com/office/drawing/2010/main"/>
                        </a:ext>
                      </a:extLst>
                    </a:blip>
                    <a:stretch>
                      <a:fillRect/>
                    </a:stretch>
                  </pic:blipFill>
                  <pic:spPr>
                    <a:xfrm>
                      <a:off x="0" y="0"/>
                      <a:ext cx="1963052" cy="1969364"/>
                    </a:xfrm>
                    <a:prstGeom prst="rect">
                      <a:avLst/>
                    </a:prstGeom>
                  </pic:spPr>
                </pic:pic>
              </a:graphicData>
            </a:graphic>
          </wp:inline>
        </w:drawing>
      </w:r>
      <w:r w:rsidR="6AE1A9B8">
        <w:rPr>
          <w:noProof/>
        </w:rPr>
        <w:drawing>
          <wp:inline distT="0" distB="0" distL="0" distR="0" wp14:anchorId="5FBAE8F2" wp14:editId="3DDBB29B">
            <wp:extent cx="1975518" cy="1981871"/>
            <wp:effectExtent l="0" t="0" r="0" b="0"/>
            <wp:docPr id="1480397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97273" name="Picture 1480397273"/>
                    <pic:cNvPicPr/>
                  </pic:nvPicPr>
                  <pic:blipFill>
                    <a:blip r:embed="rId9">
                      <a:extLst>
                        <a:ext uri="{28A0092B-C50C-407E-A947-70E740481C1C}">
                          <a14:useLocalDpi xmlns:a14="http://schemas.microsoft.com/office/drawing/2010/main"/>
                        </a:ext>
                      </a:extLst>
                    </a:blip>
                    <a:stretch>
                      <a:fillRect/>
                    </a:stretch>
                  </pic:blipFill>
                  <pic:spPr>
                    <a:xfrm>
                      <a:off x="0" y="0"/>
                      <a:ext cx="1975518" cy="1981871"/>
                    </a:xfrm>
                    <a:prstGeom prst="rect">
                      <a:avLst/>
                    </a:prstGeom>
                  </pic:spPr>
                </pic:pic>
              </a:graphicData>
            </a:graphic>
          </wp:inline>
        </w:drawing>
      </w:r>
      <w:r w:rsidR="6BABADB2">
        <w:rPr>
          <w:noProof/>
        </w:rPr>
        <w:drawing>
          <wp:inline distT="0" distB="0" distL="0" distR="0" wp14:anchorId="1AF67677" wp14:editId="08343DE5">
            <wp:extent cx="1947863" cy="1954126"/>
            <wp:effectExtent l="0" t="0" r="0" b="0"/>
            <wp:docPr id="4758698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69805" name="Picture 475869805"/>
                    <pic:cNvPicPr/>
                  </pic:nvPicPr>
                  <pic:blipFill>
                    <a:blip r:embed="rId10">
                      <a:extLst>
                        <a:ext uri="{28A0092B-C50C-407E-A947-70E740481C1C}">
                          <a14:useLocalDpi xmlns:a14="http://schemas.microsoft.com/office/drawing/2010/main"/>
                        </a:ext>
                      </a:extLst>
                    </a:blip>
                    <a:stretch>
                      <a:fillRect/>
                    </a:stretch>
                  </pic:blipFill>
                  <pic:spPr>
                    <a:xfrm>
                      <a:off x="0" y="0"/>
                      <a:ext cx="1947863" cy="1954126"/>
                    </a:xfrm>
                    <a:prstGeom prst="rect">
                      <a:avLst/>
                    </a:prstGeom>
                  </pic:spPr>
                </pic:pic>
              </a:graphicData>
            </a:graphic>
          </wp:inline>
        </w:drawing>
      </w:r>
    </w:p>
    <w:p w14:paraId="1EBC8C4F" w14:textId="346D50FE" w:rsidR="1B531867" w:rsidRDefault="1B531867" w:rsidP="1B531867"/>
    <w:p w14:paraId="2DE3E379" w14:textId="41CEB5D3" w:rsidR="009B778F" w:rsidRDefault="4A23131F" w:rsidP="72025E3A">
      <w:r>
        <w:t>T</w:t>
      </w:r>
      <w:r w:rsidR="49D9A9A4">
        <w:t>he random forest models exhibit high out of sample classification after tuning via cross-validation</w:t>
      </w:r>
      <w:r w:rsidR="7FC12F5D">
        <w:t xml:space="preserve">, which we report in </w:t>
      </w:r>
      <w:r w:rsidR="7FC12F5D" w:rsidRPr="331539BE">
        <w:rPr>
          <w:highlight w:val="yellow"/>
        </w:rPr>
        <w:t>Appendix Table A.2</w:t>
      </w:r>
      <w:r w:rsidR="49D9A9A4">
        <w:t xml:space="preserve">. In terms of face validity, the models also perform well in that they identify countries </w:t>
      </w:r>
      <w:r w:rsidR="43194111">
        <w:t xml:space="preserve">that are well-established leaders. For example, in solar, the model identifies China and Southeast Asian states which have </w:t>
      </w:r>
      <w:r w:rsidR="5BA3167A">
        <w:t>received</w:t>
      </w:r>
      <w:r w:rsidR="43194111">
        <w:t xml:space="preserve"> Chinese solar manufacturing foreign direct investment (FDI) as lead exporters.</w:t>
      </w:r>
    </w:p>
    <w:p w14:paraId="11A3825A" w14:textId="5B9CD4A8" w:rsidR="331539BE" w:rsidRDefault="331539BE"/>
    <w:p w14:paraId="04B6BB47" w14:textId="7B840308" w:rsidR="5CD0B5BD" w:rsidRDefault="00F25B79" w:rsidP="331539BE">
      <w:pPr>
        <w:rPr>
          <w:highlight w:val="green"/>
        </w:rPr>
      </w:pPr>
      <w:r>
        <w:lastRenderedPageBreak/>
        <w:t xml:space="preserve">Second, the </w:t>
      </w:r>
      <w:r w:rsidR="00586418">
        <w:t>model provides a granular assessment of what drives competitiveness</w:t>
      </w:r>
      <w:r w:rsidR="002768C8">
        <w:t xml:space="preserve"> for each technology</w:t>
      </w:r>
      <w:r w:rsidR="00FF5329">
        <w:t xml:space="preserve"> and</w:t>
      </w:r>
      <w:r w:rsidR="002768C8">
        <w:t xml:space="preserve"> </w:t>
      </w:r>
      <w:r w:rsidR="64569206">
        <w:t>country</w:t>
      </w:r>
      <w:r w:rsidR="002768C8">
        <w:t xml:space="preserve">. </w:t>
      </w:r>
      <w:r w:rsidR="6E0015EA">
        <w:t>To do this, we calculate SHAP (SHapley Additive exPlanations) values for all predictors included in our final, trained random forest models. These values identify each predictor's relative importance to predictive competitiveness</w:t>
      </w:r>
      <w:r w:rsidR="58016538">
        <w:t>.</w:t>
      </w:r>
      <w:r w:rsidR="6E0015EA">
        <w:t xml:space="preserve"> We focus on the predictors with the highest SHAP values, standardized using the mean absolute value of z-scores, to identify which variables most strongly shape competitiveness.</w:t>
      </w:r>
      <w:r w:rsidR="74ABD310">
        <w:t xml:space="preserve"> Our methodology for selecting the most important features is discussed in </w:t>
      </w:r>
      <w:r w:rsidR="74ABD310" w:rsidRPr="331539BE">
        <w:rPr>
          <w:highlight w:val="yellow"/>
        </w:rPr>
        <w:t>Appendix Section A.3</w:t>
      </w:r>
      <w:r w:rsidR="48FE3D20" w:rsidRPr="331539BE">
        <w:rPr>
          <w:highlight w:val="yellow"/>
        </w:rPr>
        <w:t xml:space="preserve">, and a </w:t>
      </w:r>
      <w:r w:rsidR="48FE3D20">
        <w:t xml:space="preserve">detailed discussion of our SHAP value calculation methodology in </w:t>
      </w:r>
      <w:r w:rsidR="48FE3D20" w:rsidRPr="331539BE">
        <w:rPr>
          <w:highlight w:val="yellow"/>
        </w:rPr>
        <w:t>Appendix Section A.4.</w:t>
      </w:r>
    </w:p>
    <w:p w14:paraId="09192291" w14:textId="0F6FD37D" w:rsidR="5CD0B5BD" w:rsidRDefault="00E37DB0" w:rsidP="331539BE">
      <w:r>
        <w:t xml:space="preserve">These </w:t>
      </w:r>
      <w:r w:rsidR="1BEE36CB">
        <w:t>value</w:t>
      </w:r>
      <w:r>
        <w:t>s reveal that each technology has a unique set of c</w:t>
      </w:r>
      <w:r w:rsidR="4747C996">
        <w:t>apabilit</w:t>
      </w:r>
      <w:r>
        <w:t xml:space="preserve">ies that </w:t>
      </w:r>
      <w:r w:rsidR="00E544A9">
        <w:t>predict competitiveness.</w:t>
      </w:r>
      <w:r w:rsidR="755DEC3E" w:rsidRPr="331539BE">
        <w:rPr>
          <w:rStyle w:val="FootnoteReference"/>
        </w:rPr>
        <w:footnoteReference w:id="1"/>
      </w:r>
      <w:r w:rsidR="27344723">
        <w:t xml:space="preserve"> </w:t>
      </w:r>
      <w:r w:rsidR="755DEC3E">
        <w:t xml:space="preserve">The figure below illustrates the top products that predict competitiveness, as measured by the mean absolute z-score of SHAP values, in </w:t>
      </w:r>
      <w:r w:rsidR="3C95970C">
        <w:t>batteries</w:t>
      </w:r>
      <w:r w:rsidR="687140C2">
        <w:t>. B</w:t>
      </w:r>
      <w:r w:rsidR="755DEC3E">
        <w:t xml:space="preserve">ars </w:t>
      </w:r>
      <w:r w:rsidR="0B5DEB68">
        <w:t xml:space="preserve">are </w:t>
      </w:r>
      <w:r w:rsidR="755DEC3E">
        <w:t>color coded by category of technology</w:t>
      </w:r>
      <w:r w:rsidR="20D60C19">
        <w:t>.</w:t>
      </w:r>
    </w:p>
    <w:p w14:paraId="441C681F" w14:textId="15C7D7DD" w:rsidR="5CD0B5BD" w:rsidRDefault="54AFFF18" w:rsidP="331539BE">
      <w:r>
        <w:t>B</w:t>
      </w:r>
      <w:r w:rsidR="0141D7BA">
        <w:t>attery competitiveness</w:t>
      </w:r>
      <w:r w:rsidR="793F3726">
        <w:t xml:space="preserve"> is primarily driven by </w:t>
      </w:r>
      <w:r w:rsidR="272C11B8">
        <w:t>machinery and chemicals</w:t>
      </w:r>
      <w:r w:rsidR="3D7F47D6">
        <w:t xml:space="preserve">. This includes not only components in a battery like machine tools for bending, but related products like machine tools for shearing that are </w:t>
      </w:r>
      <w:r w:rsidR="3D7F47D6" w:rsidRPr="331539BE">
        <w:rPr>
          <w:i/>
          <w:iCs/>
        </w:rPr>
        <w:t xml:space="preserve">not </w:t>
      </w:r>
      <w:r w:rsidR="3D7F47D6">
        <w:t>in the battery supply chain.</w:t>
      </w:r>
      <w:r w:rsidR="793F3726">
        <w:t xml:space="preserve"> </w:t>
      </w:r>
      <w:r w:rsidR="45F62122">
        <w:t>However</w:t>
      </w:r>
      <w:r w:rsidR="793F3726">
        <w:t xml:space="preserve">, </w:t>
      </w:r>
      <w:r w:rsidR="5DC94F43">
        <w:t>a</w:t>
      </w:r>
      <w:r w:rsidR="793F3726">
        <w:t xml:space="preserve">s </w:t>
      </w:r>
      <w:r w:rsidR="1E961D42">
        <w:t>shown</w:t>
      </w:r>
      <w:r w:rsidR="793F3726">
        <w:t xml:space="preserve"> in </w:t>
      </w:r>
      <w:r w:rsidR="793F3726" w:rsidRPr="331539BE">
        <w:rPr>
          <w:highlight w:val="green"/>
        </w:rPr>
        <w:t xml:space="preserve">Supplementary Information Section </w:t>
      </w:r>
      <w:r w:rsidR="787FF144" w:rsidRPr="331539BE">
        <w:rPr>
          <w:highlight w:val="green"/>
        </w:rPr>
        <w:t>Tables</w:t>
      </w:r>
      <w:r w:rsidR="793F3726" w:rsidRPr="331539BE">
        <w:rPr>
          <w:highlight w:val="green"/>
        </w:rPr>
        <w:t xml:space="preserve"> SI.</w:t>
      </w:r>
      <w:r w:rsidR="25EF0300" w:rsidRPr="331539BE">
        <w:rPr>
          <w:highlight w:val="green"/>
        </w:rPr>
        <w:t>15-SI.24</w:t>
      </w:r>
      <w:r w:rsidR="793F3726">
        <w:t xml:space="preserve">, the features driving competitiveness in other technologies vary considerably in both magnitude and </w:t>
      </w:r>
      <w:r w:rsidR="1AF79122">
        <w:t xml:space="preserve">by </w:t>
      </w:r>
      <w:r w:rsidR="793F3726">
        <w:t xml:space="preserve">technology type. </w:t>
      </w:r>
    </w:p>
    <w:p w14:paraId="2834A66C" w14:textId="717A8783" w:rsidR="5CD0B5BD" w:rsidRDefault="6E0B7B5B" w:rsidP="1AC5225D">
      <w:pPr>
        <w:rPr>
          <w:i/>
          <w:iCs/>
        </w:rPr>
      </w:pPr>
      <w:r w:rsidRPr="1AC5225D">
        <w:rPr>
          <w:i/>
          <w:iCs/>
        </w:rPr>
        <w:t xml:space="preserve">Figure 2. The </w:t>
      </w:r>
      <w:r w:rsidR="61203118" w:rsidRPr="1AC5225D">
        <w:rPr>
          <w:i/>
          <w:iCs/>
        </w:rPr>
        <w:t>i</w:t>
      </w:r>
      <w:r w:rsidRPr="1AC5225D">
        <w:rPr>
          <w:i/>
          <w:iCs/>
        </w:rPr>
        <w:t>ndustrial</w:t>
      </w:r>
      <w:r w:rsidR="7C6E281A" w:rsidRPr="1AC5225D">
        <w:rPr>
          <w:i/>
          <w:iCs/>
        </w:rPr>
        <w:t xml:space="preserve"> b</w:t>
      </w:r>
      <w:r w:rsidRPr="1AC5225D">
        <w:rPr>
          <w:i/>
          <w:iCs/>
        </w:rPr>
        <w:t xml:space="preserve">ase for </w:t>
      </w:r>
      <w:r w:rsidR="6ED591EB" w:rsidRPr="1AC5225D">
        <w:rPr>
          <w:i/>
          <w:iCs/>
        </w:rPr>
        <w:t>batteries by product type</w:t>
      </w:r>
      <w:r w:rsidR="00D73E2F">
        <w:rPr>
          <w:i/>
          <w:iCs/>
        </w:rPr>
        <w:t xml:space="preserve"> </w:t>
      </w:r>
    </w:p>
    <w:p w14:paraId="2765BCA4" w14:textId="770D886F" w:rsidR="00304745" w:rsidRDefault="44F29EF9" w:rsidP="331539BE">
      <w:r>
        <w:rPr>
          <w:noProof/>
        </w:rPr>
        <w:lastRenderedPageBreak/>
        <w:drawing>
          <wp:inline distT="0" distB="0" distL="0" distR="0" wp14:anchorId="17F93925" wp14:editId="3E762070">
            <wp:extent cx="5943600" cy="3219450"/>
            <wp:effectExtent l="0" t="0" r="0" b="0"/>
            <wp:docPr id="1582265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65641" name="Picture 1582265641"/>
                    <pic:cNvPicPr/>
                  </pic:nvPicPr>
                  <pic:blipFill>
                    <a:blip r:embed="rId11">
                      <a:extLst>
                        <a:ext uri="{28A0092B-C50C-407E-A947-70E740481C1C}">
                          <a14:useLocalDpi xmlns:a14="http://schemas.microsoft.com/office/drawing/2010/main"/>
                        </a:ext>
                      </a:extLst>
                    </a:blip>
                    <a:stretch>
                      <a:fillRect/>
                    </a:stretch>
                  </pic:blipFill>
                  <pic:spPr>
                    <a:xfrm>
                      <a:off x="0" y="0"/>
                      <a:ext cx="5943600" cy="3219450"/>
                    </a:xfrm>
                    <a:prstGeom prst="rect">
                      <a:avLst/>
                    </a:prstGeom>
                  </pic:spPr>
                </pic:pic>
              </a:graphicData>
            </a:graphic>
          </wp:inline>
        </w:drawing>
      </w:r>
      <w:r w:rsidR="00835AFA">
        <w:t>This suggests that strength in the immediate supply and process chain</w:t>
      </w:r>
      <w:r w:rsidR="000D00D4">
        <w:t xml:space="preserve"> is not a </w:t>
      </w:r>
      <w:r w:rsidR="742BF1E0">
        <w:t xml:space="preserve">necessary </w:t>
      </w:r>
      <w:r w:rsidR="000D00D4">
        <w:t>condition</w:t>
      </w:r>
      <w:r w:rsidR="69DE110F">
        <w:t xml:space="preserve"> for</w:t>
      </w:r>
      <w:r w:rsidR="000D00D4">
        <w:t xml:space="preserve"> success in each technology. </w:t>
      </w:r>
      <w:r w:rsidR="005F7F7A">
        <w:t xml:space="preserve">The implication is </w:t>
      </w:r>
      <w:r w:rsidR="00492708">
        <w:t xml:space="preserve">that competitiveness emerges from something deeper. </w:t>
      </w:r>
      <w:r w:rsidR="007A04F7">
        <w:t>To make sense of this intuition, we classified</w:t>
      </w:r>
      <w:r w:rsidR="0090160E">
        <w:t xml:space="preserve"> the leading predictors </w:t>
      </w:r>
      <w:r w:rsidR="58A400AD">
        <w:t xml:space="preserve">via </w:t>
      </w:r>
      <w:r w:rsidR="0090160E">
        <w:t>SHAP values</w:t>
      </w:r>
      <w:r w:rsidR="00492708">
        <w:t xml:space="preserve"> </w:t>
      </w:r>
      <w:r w:rsidR="00E544A9">
        <w:t xml:space="preserve">according to </w:t>
      </w:r>
      <w:r w:rsidR="005A5FF7">
        <w:t>the groups of HS code chapters.</w:t>
      </w:r>
      <w:r w:rsidR="0076319F">
        <w:t xml:space="preserve"> We sum the </w:t>
      </w:r>
      <w:r w:rsidR="18908A8E">
        <w:t xml:space="preserve">values </w:t>
      </w:r>
      <w:r w:rsidR="0076319F">
        <w:t xml:space="preserve">within each </w:t>
      </w:r>
      <w:r w:rsidR="723D954F">
        <w:t>category</w:t>
      </w:r>
      <w:r w:rsidR="0E41ED74">
        <w:t xml:space="preserve"> to develop a snapshot of a technology’s industrial base</w:t>
      </w:r>
      <w:r w:rsidR="0076319F">
        <w:t xml:space="preserve">. </w:t>
      </w:r>
    </w:p>
    <w:p w14:paraId="53F9277F" w14:textId="43491763" w:rsidR="00304745" w:rsidRDefault="009B778F" w:rsidP="331539BE">
      <w:pPr>
        <w:pStyle w:val="Heading4"/>
        <w:rPr>
          <w:i w:val="0"/>
          <w:iCs w:val="0"/>
        </w:rPr>
      </w:pPr>
      <w:r w:rsidRPr="331539BE">
        <w:rPr>
          <w:i w:val="0"/>
          <w:iCs w:val="0"/>
        </w:rPr>
        <w:t xml:space="preserve">The classification of predictors </w:t>
      </w:r>
      <w:r w:rsidR="00476788" w:rsidRPr="331539BE">
        <w:rPr>
          <w:i w:val="0"/>
          <w:iCs w:val="0"/>
        </w:rPr>
        <w:t>shows that</w:t>
      </w:r>
      <w:r w:rsidRPr="331539BE">
        <w:rPr>
          <w:i w:val="0"/>
          <w:iCs w:val="0"/>
        </w:rPr>
        <w:t xml:space="preserve"> clean energy industrial capabilities cluster into five capability areas: electronics, machinery, industrial materials, mining and metals, and chemicals. </w:t>
      </w:r>
      <w:r w:rsidR="005A2627" w:rsidRPr="331539BE">
        <w:rPr>
          <w:i w:val="0"/>
          <w:iCs w:val="0"/>
        </w:rPr>
        <w:t xml:space="preserve">Interestingly, automotive and textile </w:t>
      </w:r>
      <w:r w:rsidR="00F91667" w:rsidRPr="331539BE">
        <w:rPr>
          <w:i w:val="0"/>
          <w:iCs w:val="0"/>
        </w:rPr>
        <w:t xml:space="preserve">capabilities are almost irrelevant. We expected capabilities in these sectors to be </w:t>
      </w:r>
      <w:r w:rsidR="00A07711" w:rsidRPr="331539BE">
        <w:rPr>
          <w:i w:val="0"/>
          <w:iCs w:val="0"/>
        </w:rPr>
        <w:t>predictive, especially since textiles</w:t>
      </w:r>
      <w:r w:rsidR="447B24AC" w:rsidRPr="331539BE">
        <w:rPr>
          <w:i w:val="0"/>
          <w:iCs w:val="0"/>
        </w:rPr>
        <w:t xml:space="preserve"> are</w:t>
      </w:r>
      <w:r w:rsidR="00A07711" w:rsidRPr="331539BE">
        <w:rPr>
          <w:i w:val="0"/>
          <w:iCs w:val="0"/>
        </w:rPr>
        <w:t xml:space="preserve"> a bridge to higher value manufacturing. </w:t>
      </w:r>
    </w:p>
    <w:p w14:paraId="0E6FC31B" w14:textId="7A95953E" w:rsidR="00A94230" w:rsidRDefault="00A94230">
      <w:r>
        <w:t>Moreover, each technology has a particular profile</w:t>
      </w:r>
      <w:r w:rsidR="7972BF79">
        <w:t xml:space="preserve">. </w:t>
      </w:r>
      <w:r w:rsidR="6549815C">
        <w:t>S</w:t>
      </w:r>
      <w:r w:rsidR="6A65E2D5">
        <w:t>olar</w:t>
      </w:r>
      <w:r w:rsidR="00BB6DDA">
        <w:t xml:space="preserve"> </w:t>
      </w:r>
      <w:r w:rsidR="009E613B">
        <w:t xml:space="preserve">competitiveness is driven by strengths in </w:t>
      </w:r>
      <w:r w:rsidR="069A328E">
        <w:t>metal</w:t>
      </w:r>
      <w:r w:rsidR="009E613B">
        <w:t>s</w:t>
      </w:r>
      <w:r w:rsidR="3A943D38">
        <w:t>,</w:t>
      </w:r>
      <w:r w:rsidR="30BD1856">
        <w:t xml:space="preserve"> </w:t>
      </w:r>
      <w:r w:rsidR="131521CD">
        <w:t>chemicals</w:t>
      </w:r>
      <w:r w:rsidR="009E613B">
        <w:t xml:space="preserve">, </w:t>
      </w:r>
      <w:r w:rsidR="27D93887">
        <w:t xml:space="preserve">and electronics, </w:t>
      </w:r>
      <w:r w:rsidR="5EF2CAC8">
        <w:t xml:space="preserve">while </w:t>
      </w:r>
      <w:r w:rsidR="10A93877">
        <w:t xml:space="preserve">batteries are </w:t>
      </w:r>
      <w:r w:rsidR="3CE7EEC9">
        <w:t>shaped by</w:t>
      </w:r>
      <w:r w:rsidR="009E613B">
        <w:t xml:space="preserve"> </w:t>
      </w:r>
      <w:r w:rsidR="5409ED82">
        <w:t>m</w:t>
      </w:r>
      <w:r w:rsidR="45A0E593">
        <w:t>achinery, chemicals, and to a much smaller extent, electronics and metals</w:t>
      </w:r>
      <w:r w:rsidR="21AFF1E4">
        <w:t xml:space="preserve">. Figure 3 provides a visualization of the importance of features for </w:t>
      </w:r>
      <w:r w:rsidR="7AF6EEFE">
        <w:t xml:space="preserve">solar </w:t>
      </w:r>
      <w:r w:rsidR="21AFF1E4">
        <w:t xml:space="preserve">(left) and </w:t>
      </w:r>
      <w:r w:rsidR="6ACC4A1C">
        <w:t xml:space="preserve">batteries </w:t>
      </w:r>
      <w:r w:rsidR="21AFF1E4">
        <w:t>(right) to visualize the differences in the industrial base</w:t>
      </w:r>
      <w:r w:rsidR="1ACB4FEB">
        <w:t>. This variation is an intuitive but powerful finding. Solar panels are complex electronic and metallic devices attached to glass. Batteries require complex machinery and chemical expertise to perfect metals performance. The model reflects these differences in capabilities.</w:t>
      </w:r>
    </w:p>
    <w:p w14:paraId="4EB1D49C" w14:textId="792983CC" w:rsidR="00304745" w:rsidRDefault="0035013F" w:rsidP="72025E3A">
      <w:r w:rsidRPr="1AC5225D">
        <w:rPr>
          <w:i/>
          <w:iCs/>
        </w:rPr>
        <w:t xml:space="preserve">Figure </w:t>
      </w:r>
      <w:r w:rsidR="07DDAC75" w:rsidRPr="1AC5225D">
        <w:rPr>
          <w:i/>
          <w:iCs/>
        </w:rPr>
        <w:t>3</w:t>
      </w:r>
      <w:r w:rsidRPr="1AC5225D">
        <w:rPr>
          <w:i/>
          <w:iCs/>
        </w:rPr>
        <w:t xml:space="preserve">. </w:t>
      </w:r>
      <w:r w:rsidR="60E043AF" w:rsidRPr="1AC5225D">
        <w:rPr>
          <w:i/>
          <w:iCs/>
        </w:rPr>
        <w:t>The industrial base for</w:t>
      </w:r>
      <w:r w:rsidR="77C44F9F" w:rsidRPr="1AC5225D">
        <w:rPr>
          <w:i/>
          <w:iCs/>
        </w:rPr>
        <w:t xml:space="preserve"> solar </w:t>
      </w:r>
      <w:r w:rsidR="60E043AF" w:rsidRPr="1AC5225D">
        <w:rPr>
          <w:i/>
          <w:iCs/>
        </w:rPr>
        <w:t xml:space="preserve">and </w:t>
      </w:r>
      <w:r w:rsidR="2D458917" w:rsidRPr="1AC5225D">
        <w:rPr>
          <w:i/>
          <w:iCs/>
        </w:rPr>
        <w:t>batteries</w:t>
      </w:r>
      <w:r w:rsidR="60E043AF" w:rsidRPr="1AC5225D">
        <w:rPr>
          <w:i/>
          <w:iCs/>
        </w:rPr>
        <w:t xml:space="preserve"> by product type</w:t>
      </w:r>
      <w:r w:rsidR="66B7B2D7" w:rsidRPr="1AC5225D">
        <w:rPr>
          <w:i/>
          <w:iCs/>
        </w:rPr>
        <w:t>.</w:t>
      </w:r>
      <w:r w:rsidR="7B35AF06">
        <w:tab/>
      </w:r>
      <w:r w:rsidR="7B35AF06">
        <w:tab/>
      </w:r>
    </w:p>
    <w:p w14:paraId="458110C6" w14:textId="250B51D6" w:rsidR="231DB859" w:rsidRDefault="4D56AEFE" w:rsidP="517CC85A">
      <w:pPr>
        <w:spacing w:after="0"/>
      </w:pPr>
      <w:r>
        <w:rPr>
          <w:noProof/>
        </w:rPr>
        <w:lastRenderedPageBreak/>
        <w:drawing>
          <wp:inline distT="0" distB="0" distL="0" distR="0" wp14:anchorId="640DC68F" wp14:editId="018D59C6">
            <wp:extent cx="2760208" cy="2539037"/>
            <wp:effectExtent l="0" t="0" r="0" b="0"/>
            <wp:docPr id="798251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51494" name="Picture 798251494"/>
                    <pic:cNvPicPr/>
                  </pic:nvPicPr>
                  <pic:blipFill>
                    <a:blip r:embed="rId12">
                      <a:extLst>
                        <a:ext uri="{28A0092B-C50C-407E-A947-70E740481C1C}">
                          <a14:useLocalDpi xmlns:a14="http://schemas.microsoft.com/office/drawing/2010/main"/>
                        </a:ext>
                      </a:extLst>
                    </a:blip>
                    <a:stretch>
                      <a:fillRect/>
                    </a:stretch>
                  </pic:blipFill>
                  <pic:spPr>
                    <a:xfrm>
                      <a:off x="0" y="0"/>
                      <a:ext cx="2760208" cy="2539037"/>
                    </a:xfrm>
                    <a:prstGeom prst="rect">
                      <a:avLst/>
                    </a:prstGeom>
                  </pic:spPr>
                </pic:pic>
              </a:graphicData>
            </a:graphic>
          </wp:inline>
        </w:drawing>
      </w:r>
      <w:r w:rsidR="3E6858D9">
        <w:rPr>
          <w:noProof/>
        </w:rPr>
        <w:drawing>
          <wp:inline distT="0" distB="0" distL="0" distR="0" wp14:anchorId="4A75AA09" wp14:editId="3A953DE4">
            <wp:extent cx="2776874" cy="2554368"/>
            <wp:effectExtent l="0" t="0" r="0" b="0"/>
            <wp:docPr id="16443097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09752" name="Picture 1644309752"/>
                    <pic:cNvPicPr/>
                  </pic:nvPicPr>
                  <pic:blipFill>
                    <a:blip r:embed="rId13">
                      <a:extLst>
                        <a:ext uri="{28A0092B-C50C-407E-A947-70E740481C1C}">
                          <a14:useLocalDpi xmlns:a14="http://schemas.microsoft.com/office/drawing/2010/main"/>
                        </a:ext>
                      </a:extLst>
                    </a:blip>
                    <a:stretch>
                      <a:fillRect/>
                    </a:stretch>
                  </pic:blipFill>
                  <pic:spPr>
                    <a:xfrm>
                      <a:off x="0" y="0"/>
                      <a:ext cx="2776874" cy="2554368"/>
                    </a:xfrm>
                    <a:prstGeom prst="rect">
                      <a:avLst/>
                    </a:prstGeom>
                  </pic:spPr>
                </pic:pic>
              </a:graphicData>
            </a:graphic>
          </wp:inline>
        </w:drawing>
      </w:r>
    </w:p>
    <w:p w14:paraId="4188B196" w14:textId="3588B38C" w:rsidR="231DB859" w:rsidRDefault="231DB859" w:rsidP="517CC85A">
      <w:pPr>
        <w:spacing w:after="0"/>
      </w:pPr>
    </w:p>
    <w:p w14:paraId="2F18E017" w14:textId="30A438B3" w:rsidR="231DB859" w:rsidRDefault="231DB859" w:rsidP="517CC85A">
      <w:pPr>
        <w:rPr>
          <w:sz w:val="20"/>
          <w:szCs w:val="20"/>
        </w:rPr>
      </w:pPr>
      <w:r w:rsidRPr="331539BE">
        <w:rPr>
          <w:sz w:val="20"/>
          <w:szCs w:val="20"/>
        </w:rPr>
        <w:t xml:space="preserve">Note: In this HS code </w:t>
      </w:r>
      <w:r w:rsidR="10916DE3" w:rsidRPr="331539BE">
        <w:rPr>
          <w:sz w:val="20"/>
          <w:szCs w:val="20"/>
        </w:rPr>
        <w:t>system,</w:t>
      </w:r>
      <w:r w:rsidR="35D169F1" w:rsidRPr="331539BE">
        <w:rPr>
          <w:sz w:val="20"/>
          <w:szCs w:val="20"/>
        </w:rPr>
        <w:t xml:space="preserve"> </w:t>
      </w:r>
      <w:r w:rsidR="1369DB03" w:rsidRPr="331539BE">
        <w:rPr>
          <w:sz w:val="20"/>
          <w:szCs w:val="20"/>
        </w:rPr>
        <w:t xml:space="preserve">84, 86-89, and 90-99 </w:t>
      </w:r>
      <w:r w:rsidR="450A6313" w:rsidRPr="331539BE">
        <w:rPr>
          <w:sz w:val="20"/>
          <w:szCs w:val="20"/>
        </w:rPr>
        <w:t xml:space="preserve">are categorized as </w:t>
      </w:r>
      <w:r w:rsidR="1369DB03" w:rsidRPr="331539BE">
        <w:rPr>
          <w:sz w:val="20"/>
          <w:szCs w:val="20"/>
        </w:rPr>
        <w:t>machinery; 28-40 as chemicals; 44-49 and 68-70 as industrial materials; 25-27 and 71-83 as metals; 50-67 as Textiles, and 85 as electronics.</w:t>
      </w:r>
    </w:p>
    <w:p w14:paraId="00BF9503" w14:textId="5ACDE41C" w:rsidR="4AF87A5B" w:rsidRDefault="4AF87A5B" w:rsidP="331539BE">
      <w:r>
        <w:t xml:space="preserve">The result is a parsimonious mapping of the global industrial base for clean energy technology that outlines the capabilities needed </w:t>
      </w:r>
      <w:r w:rsidR="4DB33EE3">
        <w:t>to be competitive</w:t>
      </w:r>
      <w:r>
        <w:t xml:space="preserve">. With this characterization of the industrial base in hand, the industrial base of each country can also be mapped in a simple way. Based on the features which are most predictive of competitiveness, we calculate revealed comparative </w:t>
      </w:r>
      <w:bookmarkStart w:id="10" w:name="_Int_u5QLVKbJ"/>
      <w:r>
        <w:t>advantage</w:t>
      </w:r>
      <w:bookmarkEnd w:id="10"/>
      <w:r>
        <w:t xml:space="preserve"> </w:t>
      </w:r>
      <w:r w:rsidR="5366D386">
        <w:t>to map countries’ industrial base</w:t>
      </w:r>
      <w:r>
        <w:t xml:space="preserve">. Figure 4 provides an example of this approach, illustrating the differences in </w:t>
      </w:r>
      <w:r w:rsidR="2773B28F">
        <w:t>Hungary</w:t>
      </w:r>
      <w:r>
        <w:t xml:space="preserve"> (left) and Mexico’s (right) industrial base for </w:t>
      </w:r>
      <w:r w:rsidR="5C1E44A3">
        <w:t>batteries</w:t>
      </w:r>
      <w:r>
        <w:t>.</w:t>
      </w:r>
    </w:p>
    <w:p w14:paraId="3D8D550E" w14:textId="6876AF2B" w:rsidR="007B1B2C" w:rsidRDefault="00897B4B" w:rsidP="72025E3A">
      <w:r w:rsidRPr="1AC5225D">
        <w:rPr>
          <w:i/>
          <w:iCs/>
        </w:rPr>
        <w:t xml:space="preserve">Figure </w:t>
      </w:r>
      <w:r w:rsidR="490C6CA8" w:rsidRPr="1AC5225D">
        <w:rPr>
          <w:i/>
          <w:iCs/>
        </w:rPr>
        <w:t>4</w:t>
      </w:r>
      <w:r w:rsidRPr="1AC5225D">
        <w:rPr>
          <w:i/>
          <w:iCs/>
        </w:rPr>
        <w:t xml:space="preserve">. </w:t>
      </w:r>
      <w:r w:rsidR="5A1F54DB" w:rsidRPr="1AC5225D">
        <w:rPr>
          <w:i/>
          <w:iCs/>
        </w:rPr>
        <w:t>Battery</w:t>
      </w:r>
      <w:r w:rsidR="4D669D92" w:rsidRPr="1AC5225D">
        <w:rPr>
          <w:i/>
          <w:iCs/>
        </w:rPr>
        <w:t xml:space="preserve"> Industrial Base, </w:t>
      </w:r>
      <w:r w:rsidR="451FB73C" w:rsidRPr="1AC5225D">
        <w:rPr>
          <w:i/>
          <w:iCs/>
        </w:rPr>
        <w:t>Hungary</w:t>
      </w:r>
      <w:r w:rsidR="4D669D92" w:rsidRPr="1AC5225D">
        <w:rPr>
          <w:i/>
          <w:iCs/>
        </w:rPr>
        <w:t xml:space="preserve"> (left) versus Mexico (right)</w:t>
      </w:r>
    </w:p>
    <w:p w14:paraId="4D2AC71C" w14:textId="474AAB4E" w:rsidR="06DC5909" w:rsidRDefault="35FAF5D6" w:rsidP="1AC5225D">
      <w:r>
        <w:rPr>
          <w:noProof/>
        </w:rPr>
        <w:drawing>
          <wp:inline distT="0" distB="0" distL="0" distR="0" wp14:anchorId="2677C6EB" wp14:editId="117F5C9E">
            <wp:extent cx="2940736" cy="2705100"/>
            <wp:effectExtent l="0" t="0" r="0" b="0"/>
            <wp:docPr id="2304513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51359" name="Picture 230451359"/>
                    <pic:cNvPicPr/>
                  </pic:nvPicPr>
                  <pic:blipFill>
                    <a:blip r:embed="rId14">
                      <a:extLst>
                        <a:ext uri="{28A0092B-C50C-407E-A947-70E740481C1C}">
                          <a14:useLocalDpi xmlns:a14="http://schemas.microsoft.com/office/drawing/2010/main"/>
                        </a:ext>
                      </a:extLst>
                    </a:blip>
                    <a:stretch>
                      <a:fillRect/>
                    </a:stretch>
                  </pic:blipFill>
                  <pic:spPr>
                    <a:xfrm>
                      <a:off x="0" y="0"/>
                      <a:ext cx="2940736" cy="2705100"/>
                    </a:xfrm>
                    <a:prstGeom prst="rect">
                      <a:avLst/>
                    </a:prstGeom>
                  </pic:spPr>
                </pic:pic>
              </a:graphicData>
            </a:graphic>
          </wp:inline>
        </w:drawing>
      </w:r>
      <w:r w:rsidR="1161400F">
        <w:rPr>
          <w:noProof/>
        </w:rPr>
        <w:drawing>
          <wp:inline distT="0" distB="0" distL="0" distR="0" wp14:anchorId="44DDBB81" wp14:editId="60863719">
            <wp:extent cx="2960738" cy="2723499"/>
            <wp:effectExtent l="0" t="0" r="0" b="0"/>
            <wp:docPr id="5228697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69786" name="Picture 522869786"/>
                    <pic:cNvPicPr/>
                  </pic:nvPicPr>
                  <pic:blipFill>
                    <a:blip r:embed="rId15">
                      <a:extLst>
                        <a:ext uri="{28A0092B-C50C-407E-A947-70E740481C1C}">
                          <a14:useLocalDpi xmlns:a14="http://schemas.microsoft.com/office/drawing/2010/main"/>
                        </a:ext>
                      </a:extLst>
                    </a:blip>
                    <a:stretch>
                      <a:fillRect/>
                    </a:stretch>
                  </pic:blipFill>
                  <pic:spPr>
                    <a:xfrm>
                      <a:off x="0" y="0"/>
                      <a:ext cx="2960738" cy="2723499"/>
                    </a:xfrm>
                    <a:prstGeom prst="rect">
                      <a:avLst/>
                    </a:prstGeom>
                  </pic:spPr>
                </pic:pic>
              </a:graphicData>
            </a:graphic>
          </wp:inline>
        </w:drawing>
      </w:r>
    </w:p>
    <w:p w14:paraId="6CACE84C" w14:textId="11195945" w:rsidR="007B1B2C" w:rsidRDefault="007B1B2C" w:rsidP="1AC5225D"/>
    <w:p w14:paraId="618AC591" w14:textId="74C2E2D4" w:rsidR="00A3510D" w:rsidRDefault="66BC5B9A" w:rsidP="331539BE">
      <w:r>
        <w:lastRenderedPageBreak/>
        <w:t>Hungary</w:t>
      </w:r>
      <w:r w:rsidR="4C19D46C">
        <w:t xml:space="preserve">, one of the most competitive countries in </w:t>
      </w:r>
      <w:r w:rsidR="2BD0098C">
        <w:t>battery</w:t>
      </w:r>
      <w:r w:rsidR="4C19D46C">
        <w:t xml:space="preserve">, has a much </w:t>
      </w:r>
      <w:r w:rsidR="28F2C750">
        <w:t xml:space="preserve">stronger </w:t>
      </w:r>
      <w:r w:rsidR="4C19D46C">
        <w:t xml:space="preserve">industrial base than does Mexico, which ranks significantly lower </w:t>
      </w:r>
      <w:r w:rsidR="5FFA5F64">
        <w:t xml:space="preserve">in </w:t>
      </w:r>
      <w:r w:rsidR="7690D20D">
        <w:t xml:space="preserve">battery </w:t>
      </w:r>
      <w:r w:rsidR="4C19D46C">
        <w:t xml:space="preserve">export competitiveness. </w:t>
      </w:r>
      <w:r w:rsidR="4FC3201E">
        <w:t xml:space="preserve">While </w:t>
      </w:r>
      <w:r w:rsidR="3DAA7B9D">
        <w:t>Mexico</w:t>
      </w:r>
      <w:r w:rsidR="16788933">
        <w:t xml:space="preserve"> </w:t>
      </w:r>
      <w:r w:rsidR="370FBBA0">
        <w:t>has</w:t>
      </w:r>
      <w:r w:rsidR="16788933">
        <w:t xml:space="preserve"> some capabilities in machinery, it lacks the chemicals expertise that drives battery competitiveness.</w:t>
      </w:r>
      <w:r w:rsidR="3DAA7B9D">
        <w:t xml:space="preserve"> </w:t>
      </w:r>
      <w:r w:rsidR="3FE05FB6">
        <w:t>On the other hand</w:t>
      </w:r>
      <w:r w:rsidR="3DAA7B9D">
        <w:t xml:space="preserve">, </w:t>
      </w:r>
      <w:r w:rsidR="1265BEA6">
        <w:t>Hungary’s RCA</w:t>
      </w:r>
      <w:r w:rsidR="7676ACCC">
        <w:t xml:space="preserve"> is much closer to </w:t>
      </w:r>
      <w:r w:rsidR="1265BEA6">
        <w:t xml:space="preserve">1 across </w:t>
      </w:r>
      <w:r w:rsidR="1BF5D4A5">
        <w:t>chemical</w:t>
      </w:r>
      <w:r w:rsidR="1265BEA6">
        <w:t xml:space="preserve">s, </w:t>
      </w:r>
      <w:r w:rsidR="47FB37DA">
        <w:t>machinery</w:t>
      </w:r>
      <w:r w:rsidR="1265BEA6">
        <w:t xml:space="preserve">, and </w:t>
      </w:r>
      <w:r w:rsidR="72CCAA79">
        <w:t>electronics</w:t>
      </w:r>
      <w:r w:rsidR="1265BEA6">
        <w:t xml:space="preserve">. </w:t>
      </w:r>
      <w:r w:rsidR="00601C66">
        <w:t xml:space="preserve">This </w:t>
      </w:r>
      <w:r w:rsidR="00890568">
        <w:t xml:space="preserve">model </w:t>
      </w:r>
      <w:r w:rsidR="00601C66">
        <w:t xml:space="preserve">gives countries a sense of their current strengths and enables them to map progress </w:t>
      </w:r>
      <w:r w:rsidR="004D3793">
        <w:t>over time</w:t>
      </w:r>
      <w:r w:rsidR="489E1EF3">
        <w:t>.</w:t>
      </w:r>
    </w:p>
    <w:p w14:paraId="6C9D6025" w14:textId="3ED02684" w:rsidR="00CC705A" w:rsidRPr="00CC705A" w:rsidRDefault="00B85D0D" w:rsidP="00CC705A">
      <w:pPr>
        <w:pStyle w:val="Heading2"/>
      </w:pPr>
      <w:r>
        <w:t>Discussion</w:t>
      </w:r>
    </w:p>
    <w:p w14:paraId="15244CC5" w14:textId="3C0E1998" w:rsidR="0055053A" w:rsidRDefault="0055053A">
      <w:r>
        <w:t>The rankings of predicted competitiveness highlight the strength of the world’s industrial giants: China, Japan, Korea, and Germany across a wide range of opportunity areas</w:t>
      </w:r>
      <w:r w:rsidR="00D55550">
        <w:t>.</w:t>
      </w:r>
      <w:r>
        <w:t xml:space="preserve"> The United States has strengths in </w:t>
      </w:r>
      <w:r w:rsidR="4657AF6A">
        <w:t>geothermal</w:t>
      </w:r>
      <w:r>
        <w:t>,</w:t>
      </w:r>
      <w:r w:rsidR="45B48C70">
        <w:t xml:space="preserve"> electrolyzers,</w:t>
      </w:r>
      <w:r>
        <w:t xml:space="preserve"> nuclear, and biofuels, but for its size it lags far behind its peers. </w:t>
      </w:r>
      <w:r w:rsidR="009C40EB">
        <w:t>Denmark, Italy, Spain</w:t>
      </w:r>
      <w:r w:rsidR="005E0E61">
        <w:t>, and France</w:t>
      </w:r>
      <w:r w:rsidR="009C40EB">
        <w:t xml:space="preserve"> also emerge</w:t>
      </w:r>
      <w:r w:rsidR="005E0E61">
        <w:t xml:space="preserve"> as strong competitors</w:t>
      </w:r>
      <w:r w:rsidR="00C86D78">
        <w:t xml:space="preserve"> alongside a range of smaller European </w:t>
      </w:r>
      <w:r w:rsidR="00997043">
        <w:t>countries</w:t>
      </w:r>
      <w:r w:rsidR="005E0E61">
        <w:t>.</w:t>
      </w:r>
      <w:r w:rsidR="003C131F">
        <w:t xml:space="preserve"> The industrial base for clean energy is highly concentrated </w:t>
      </w:r>
      <w:r w:rsidR="0097628B">
        <w:t xml:space="preserve">in Asia and Europe. </w:t>
      </w:r>
    </w:p>
    <w:p w14:paraId="1911F0CE" w14:textId="32187EFB" w:rsidR="0055053A" w:rsidRDefault="00B82072" w:rsidP="00286118">
      <w:r>
        <w:t>However, m</w:t>
      </w:r>
      <w:r w:rsidR="0055053A">
        <w:t xml:space="preserve">any emerging </w:t>
      </w:r>
      <w:r w:rsidR="79AF68F1">
        <w:t>markets</w:t>
      </w:r>
      <w:r w:rsidR="0055053A">
        <w:t xml:space="preserve"> and developing economies also demonstrate </w:t>
      </w:r>
      <w:r w:rsidR="005E0E61">
        <w:t>broad</w:t>
      </w:r>
      <w:r w:rsidR="0055053A">
        <w:t xml:space="preserve"> strengths. </w:t>
      </w:r>
      <w:r w:rsidR="00997043">
        <w:t xml:space="preserve">India </w:t>
      </w:r>
      <w:r w:rsidR="60B34315">
        <w:t xml:space="preserve">scores </w:t>
      </w:r>
      <w:r w:rsidR="05C73FFC">
        <w:t>highly on</w:t>
      </w:r>
      <w:r w:rsidR="00997043">
        <w:t xml:space="preserve"> average</w:t>
      </w:r>
      <w:r w:rsidR="4EF0755A">
        <w:t xml:space="preserve">, </w:t>
      </w:r>
      <w:r w:rsidR="00151846">
        <w:t xml:space="preserve">with good competitiveness in solar, wind, magnets, nuclear, and biofuels. This suggests that its recent manufacturing push has been more successful than many realize and that U.S. investments in India may be well-placed </w:t>
      </w:r>
      <w:r w:rsidR="00621C61">
        <w:t>to generate long-term supply chain diversification.</w:t>
      </w:r>
      <w:r w:rsidR="00621C61">
        <w:rPr>
          <w:rStyle w:val="EndnoteReference"/>
        </w:rPr>
        <w:endnoteReference w:id="7"/>
      </w:r>
      <w:r w:rsidR="00E47410">
        <w:t xml:space="preserve"> Outside of the top 20, Thailand, Turkey, and Mexico all have strong overall rankings.</w:t>
      </w:r>
      <w:r w:rsidR="00286118">
        <w:t xml:space="preserve"> </w:t>
      </w:r>
    </w:p>
    <w:p w14:paraId="640F938D" w14:textId="60DFDB52" w:rsidR="007D0E2C" w:rsidRDefault="5F7EF205">
      <w:r>
        <w:t>However,</w:t>
      </w:r>
      <w:r w:rsidR="00E47410">
        <w:t xml:space="preserve"> the point of this</w:t>
      </w:r>
      <w:r w:rsidR="00700D25">
        <w:t xml:space="preserve"> model is not to rank overall </w:t>
      </w:r>
      <w:proofErr w:type="gramStart"/>
      <w:r w:rsidR="00700D25">
        <w:t>strengths, but</w:t>
      </w:r>
      <w:proofErr w:type="gramEnd"/>
      <w:r w:rsidR="00700D25">
        <w:t xml:space="preserve"> allow countries to identify areas of competitive advantage so that they can make smart industrial strategy investments</w:t>
      </w:r>
      <w:r w:rsidR="00A75E37">
        <w:t xml:space="preserve">. Consider </w:t>
      </w:r>
      <w:r w:rsidR="00EE5B0C">
        <w:t>Figure 5</w:t>
      </w:r>
      <w:r w:rsidR="00A75E37">
        <w:t xml:space="preserve">, which summarizes </w:t>
      </w:r>
      <w:r w:rsidR="002B7832">
        <w:t>competitiveness</w:t>
      </w:r>
      <w:r w:rsidR="00A75E37">
        <w:t xml:space="preserve"> across </w:t>
      </w:r>
      <w:r w:rsidR="00974719">
        <w:t>all areas</w:t>
      </w:r>
      <w:r w:rsidR="002B7832">
        <w:t xml:space="preserve"> for </w:t>
      </w:r>
      <w:proofErr w:type="gramStart"/>
      <w:r w:rsidR="002B7832">
        <w:t>a number of</w:t>
      </w:r>
      <w:proofErr w:type="gramEnd"/>
      <w:r w:rsidR="002B7832">
        <w:t xml:space="preserve"> countries. Here the lesson is not that Malaysia, the top ranked EMDE country, is a powerhouse, but that it has </w:t>
      </w:r>
      <w:proofErr w:type="gramStart"/>
      <w:r w:rsidR="002B7832">
        <w:t>particular strengths</w:t>
      </w:r>
      <w:proofErr w:type="gramEnd"/>
      <w:r w:rsidR="002B7832">
        <w:t xml:space="preserve"> in solar, magnets, and transmission. </w:t>
      </w:r>
    </w:p>
    <w:p w14:paraId="72F77118" w14:textId="07BEB3B4" w:rsidR="00A75E37" w:rsidRDefault="00AC3B91" w:rsidP="72025E3A">
      <w:pPr>
        <w:rPr>
          <w:i/>
          <w:iCs/>
        </w:rPr>
      </w:pPr>
      <w:r w:rsidRPr="065EB1C1">
        <w:rPr>
          <w:i/>
          <w:iCs/>
        </w:rPr>
        <w:t xml:space="preserve">Figure </w:t>
      </w:r>
      <w:r w:rsidR="309FFA34" w:rsidRPr="065EB1C1">
        <w:rPr>
          <w:i/>
          <w:iCs/>
        </w:rPr>
        <w:t>5</w:t>
      </w:r>
      <w:r w:rsidRPr="065EB1C1">
        <w:rPr>
          <w:i/>
          <w:iCs/>
        </w:rPr>
        <w:t>. Technology competitiveness</w:t>
      </w:r>
      <w:r w:rsidR="00EE5B0C" w:rsidRPr="065EB1C1">
        <w:rPr>
          <w:i/>
          <w:iCs/>
        </w:rPr>
        <w:t xml:space="preserve"> in selected countries</w:t>
      </w:r>
      <w:r w:rsidR="00A15780" w:rsidRPr="065EB1C1">
        <w:rPr>
          <w:i/>
          <w:iCs/>
        </w:rPr>
        <w:t>, 2023</w:t>
      </w:r>
    </w:p>
    <w:p w14:paraId="2BEE6077" w14:textId="0D3C0D65" w:rsidR="00A75E37" w:rsidRDefault="2590385A" w:rsidP="065EB1C1">
      <w:r>
        <w:rPr>
          <w:noProof/>
        </w:rPr>
        <w:lastRenderedPageBreak/>
        <w:drawing>
          <wp:inline distT="0" distB="0" distL="0" distR="0" wp14:anchorId="2BFE9621" wp14:editId="1F97D250">
            <wp:extent cx="5943600" cy="2952750"/>
            <wp:effectExtent l="0" t="0" r="0" b="0"/>
            <wp:docPr id="10200177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17713" name="Picture 1020017713"/>
                    <pic:cNvPicPr/>
                  </pic:nvPicPr>
                  <pic:blipFill>
                    <a:blip r:embed="rId16">
                      <a:extLst>
                        <a:ext uri="{28A0092B-C50C-407E-A947-70E740481C1C}">
                          <a14:useLocalDpi xmlns:a14="http://schemas.microsoft.com/office/drawing/2010/main"/>
                        </a:ext>
                      </a:extLst>
                    </a:blip>
                    <a:stretch>
                      <a:fillRect/>
                    </a:stretch>
                  </pic:blipFill>
                  <pic:spPr>
                    <a:xfrm>
                      <a:off x="0" y="0"/>
                      <a:ext cx="5943600" cy="2952750"/>
                    </a:xfrm>
                    <a:prstGeom prst="rect">
                      <a:avLst/>
                    </a:prstGeom>
                  </pic:spPr>
                </pic:pic>
              </a:graphicData>
            </a:graphic>
          </wp:inline>
        </w:drawing>
      </w:r>
      <w:r w:rsidR="60575C6A">
        <w:br/>
      </w:r>
    </w:p>
    <w:p w14:paraId="42F67335" w14:textId="774D70E4" w:rsidR="002B7832" w:rsidRDefault="002B7832" w:rsidP="002B7832">
      <w:r>
        <w:t xml:space="preserve">Thailand might easily conclude that it has strengths in electrolyzers and transmission it might like to boost. The model provides tools for </w:t>
      </w:r>
      <w:r w:rsidR="45C5C6F9">
        <w:t>doing so</w:t>
      </w:r>
      <w:r>
        <w:t>. O</w:t>
      </w:r>
      <w:r w:rsidR="00924B76">
        <w:t>ne could easily interpret the results in a mechanical way</w:t>
      </w:r>
      <w:r w:rsidR="00EA6BD2">
        <w:t xml:space="preserve">. For example, to be competitive in </w:t>
      </w:r>
      <w:r>
        <w:t>electrolyzers, a country could aim to develop g</w:t>
      </w:r>
      <w:r w:rsidRPr="002B7832">
        <w:t>ermanium oxides &amp; zirconium dioxide</w:t>
      </w:r>
      <w:r>
        <w:t xml:space="preserve"> exports—the top predictor for electrolyzer competitiveness. </w:t>
      </w:r>
      <w:r w:rsidR="5BBFCAE3">
        <w:t>T</w:t>
      </w:r>
      <w:r>
        <w:t>o compete in batteries, a country could</w:t>
      </w:r>
      <w:r w:rsidRPr="00397B70">
        <w:t xml:space="preserve"> </w:t>
      </w:r>
      <w:r w:rsidR="00EA6BD2" w:rsidRPr="00397B70">
        <w:t xml:space="preserve">build an export sector in </w:t>
      </w:r>
      <w:r w:rsidR="0091520B" w:rsidRPr="00397B70">
        <w:t xml:space="preserve">flat-rolled steel coated with </w:t>
      </w:r>
      <w:r w:rsidR="006008BE" w:rsidRPr="00397B70">
        <w:t>chromium</w:t>
      </w:r>
      <w:r w:rsidRPr="00397B70">
        <w:rPr>
          <w:rFonts w:eastAsia="Times New Roman" w:cs="Times New Roman"/>
          <w:color w:val="000000"/>
          <w:kern w:val="0"/>
          <w14:ligatures w14:val="none"/>
        </w:rPr>
        <w:t xml:space="preserve">, </w:t>
      </w:r>
      <w:r w:rsidR="00726B11" w:rsidRPr="00397B70">
        <w:rPr>
          <w:rFonts w:eastAsia="Times New Roman" w:cs="Times New Roman"/>
          <w:color w:val="000000"/>
          <w:kern w:val="0"/>
          <w14:ligatures w14:val="none"/>
        </w:rPr>
        <w:t>the top predictor</w:t>
      </w:r>
      <w:r w:rsidRPr="00397B70">
        <w:rPr>
          <w:rFonts w:eastAsia="Times New Roman" w:cs="Times New Roman"/>
          <w:color w:val="000000"/>
          <w:kern w:val="0"/>
          <w14:ligatures w14:val="none"/>
        </w:rPr>
        <w:t xml:space="preserve"> there</w:t>
      </w:r>
      <w:r w:rsidR="00EA6BD2" w:rsidRPr="00397B70">
        <w:t>.</w:t>
      </w:r>
      <w:r w:rsidR="00726B11">
        <w:t xml:space="preserve"> However, this would be a</w:t>
      </w:r>
      <w:r>
        <w:t>pplying a false level of precision to the model and</w:t>
      </w:r>
      <w:r w:rsidR="00726B11">
        <w:t xml:space="preserve"> misinterp</w:t>
      </w:r>
      <w:r>
        <w:t xml:space="preserve">ret </w:t>
      </w:r>
      <w:r w:rsidR="6A539381">
        <w:t>its</w:t>
      </w:r>
      <w:r w:rsidR="0065530D">
        <w:t xml:space="preserve"> </w:t>
      </w:r>
      <w:r w:rsidR="6A539381">
        <w:t>implications.</w:t>
      </w:r>
    </w:p>
    <w:p w14:paraId="260F056F" w14:textId="6F8FC134" w:rsidR="006C11E7" w:rsidRPr="00726B11" w:rsidRDefault="002B7832" w:rsidP="002B7832">
      <w:pPr>
        <w:rPr>
          <w:rFonts w:ascii="Aptos Narrow" w:eastAsia="Times New Roman" w:hAnsi="Aptos Narrow" w:cs="Times New Roman"/>
          <w:color w:val="000000"/>
          <w:kern w:val="0"/>
          <w14:ligatures w14:val="none"/>
        </w:rPr>
      </w:pPr>
      <w:r>
        <w:t xml:space="preserve">Instead, we can have confidence in the simpler, but more elegant finding that the knowledge and capabilities required to succeed in industrial development differs across technology areas. A comprehensive approach to building these capacities in focused areas is more likely to succeed. </w:t>
      </w:r>
    </w:p>
    <w:p w14:paraId="36674534" w14:textId="736FDF10" w:rsidR="00924B76" w:rsidRDefault="002B7832" w:rsidP="1B531867">
      <w:r>
        <w:t>The model is subject to further limitations. The dependent variable is</w:t>
      </w:r>
      <w:r w:rsidR="78D76233">
        <w:t xml:space="preserve"> </w:t>
      </w:r>
      <w:proofErr w:type="gramStart"/>
      <w:r w:rsidR="78D76233">
        <w:t>whether or not</w:t>
      </w:r>
      <w:proofErr w:type="gramEnd"/>
      <w:r w:rsidR="78D76233">
        <w:t xml:space="preserve"> a country is a competitive exporter of </w:t>
      </w:r>
      <w:r>
        <w:t xml:space="preserve">the final product, </w:t>
      </w:r>
      <w:r w:rsidR="0DD0C825">
        <w:t xml:space="preserve">which </w:t>
      </w:r>
      <w:r>
        <w:t>does not tell us</w:t>
      </w:r>
      <w:r w:rsidR="7EDFF810">
        <w:t xml:space="preserve"> </w:t>
      </w:r>
      <w:r w:rsidR="2B095988">
        <w:t>whether</w:t>
      </w:r>
      <w:r>
        <w:t xml:space="preserve"> value-added </w:t>
      </w:r>
      <w:r w:rsidR="00EE43BC">
        <w:t xml:space="preserve">manufacturing </w:t>
      </w:r>
      <w:r>
        <w:t xml:space="preserve">is happening in the economy. </w:t>
      </w:r>
      <w:r w:rsidR="00F9283A">
        <w:t xml:space="preserve">Re-exports could confound some of the results. We expect this </w:t>
      </w:r>
      <w:r w:rsidR="5B7119CA">
        <w:t>to be</w:t>
      </w:r>
      <w:r w:rsidR="00F9283A">
        <w:t xml:space="preserve"> a limited problem, but it may help explain the overperformance of some countries. Cross-referencing the results with granular production or value-added data at the country level, not possible in a universal study like this, </w:t>
      </w:r>
      <w:r w:rsidR="00C91E17">
        <w:t>would be advisable before designing industrial strategy on the results</w:t>
      </w:r>
      <w:r w:rsidR="00F9283A">
        <w:t xml:space="preserve">.   </w:t>
      </w:r>
    </w:p>
    <w:p w14:paraId="6A069612" w14:textId="77777777" w:rsidR="00C91E17" w:rsidRDefault="00C91E17"/>
    <w:p w14:paraId="116A194F" w14:textId="73CDC47F" w:rsidR="006C11E7" w:rsidRDefault="006C11E7" w:rsidP="006C11E7">
      <w:pPr>
        <w:pStyle w:val="Heading2"/>
      </w:pPr>
      <w:r>
        <w:t>Conclusion</w:t>
      </w:r>
    </w:p>
    <w:p w14:paraId="2CF81CDB" w14:textId="0C7E57F3" w:rsidR="00C25120" w:rsidRDefault="00AC50F7" w:rsidP="00D5711E">
      <w:r>
        <w:lastRenderedPageBreak/>
        <w:t xml:space="preserve">The goal of green industrial policy is to </w:t>
      </w:r>
      <w:r w:rsidR="00153CD6">
        <w:t xml:space="preserve">secure a </w:t>
      </w:r>
      <w:r w:rsidR="241EDEA6">
        <w:t>country's</w:t>
      </w:r>
      <w:r w:rsidR="00153CD6">
        <w:t xml:space="preserve"> position in global value chains </w:t>
      </w:r>
      <w:r w:rsidR="2BE2B935">
        <w:t xml:space="preserve">and </w:t>
      </w:r>
      <w:r w:rsidR="00153CD6">
        <w:t>suppor</w:t>
      </w:r>
      <w:r w:rsidR="38A1FCEC">
        <w:t>t</w:t>
      </w:r>
      <w:r w:rsidR="00153CD6">
        <w:t xml:space="preserve"> the creation of innovative</w:t>
      </w:r>
      <w:r w:rsidR="0015129D">
        <w:t>, competitive</w:t>
      </w:r>
      <w:r w:rsidR="00153CD6">
        <w:t xml:space="preserve"> ecosystems </w:t>
      </w:r>
      <w:r w:rsidR="00D5711E">
        <w:t xml:space="preserve">at home. To do that, countries need to build on their strengths </w:t>
      </w:r>
      <w:r w:rsidR="00C25120">
        <w:t xml:space="preserve">without remaining bound by the status quo. </w:t>
      </w:r>
    </w:p>
    <w:p w14:paraId="4D0931DF" w14:textId="2DED67D5" w:rsidR="009E2726" w:rsidRPr="009E2726" w:rsidRDefault="0E3BE7A3" w:rsidP="00150E3F">
      <w:r>
        <w:t>Our</w:t>
      </w:r>
      <w:r w:rsidR="00C25120">
        <w:t xml:space="preserve"> model aims to balance future orientation with a realistic assessment of existing strengths. It helps countries i</w:t>
      </w:r>
      <w:r w:rsidR="00194452">
        <w:t xml:space="preserve">dentify </w:t>
      </w:r>
      <w:r w:rsidR="166DA338">
        <w:t xml:space="preserve">sectors in which there are the greatest opportunities for competition. </w:t>
      </w:r>
      <w:r w:rsidR="00194452">
        <w:t xml:space="preserve"> </w:t>
      </w:r>
      <w:r w:rsidR="4E259764">
        <w:t>B</w:t>
      </w:r>
      <w:r w:rsidR="00663F03">
        <w:t xml:space="preserve">eyond specific opportunities, it </w:t>
      </w:r>
      <w:r w:rsidR="00932C3B">
        <w:t xml:space="preserve">also identifies </w:t>
      </w:r>
      <w:r w:rsidR="00800665">
        <w:t>which</w:t>
      </w:r>
      <w:r w:rsidR="00E354E9">
        <w:t xml:space="preserve"> parts of the industrial base drive </w:t>
      </w:r>
      <w:bookmarkStart w:id="11" w:name="_Int_8g0Cd8rv"/>
      <w:r w:rsidR="00932C3B">
        <w:t>predicted</w:t>
      </w:r>
      <w:bookmarkEnd w:id="11"/>
      <w:r w:rsidR="00932C3B">
        <w:t xml:space="preserve"> competitiveness. </w:t>
      </w:r>
      <w:r w:rsidR="008216FB">
        <w:t>Thus</w:t>
      </w:r>
      <w:r w:rsidR="00800665">
        <w:t>,</w:t>
      </w:r>
      <w:r w:rsidR="008216FB">
        <w:t xml:space="preserve"> it can help identify where </w:t>
      </w:r>
      <w:r w:rsidR="00E354E9">
        <w:t>investments in the industrial base might be</w:t>
      </w:r>
      <w:r w:rsidR="75D6F020">
        <w:t>nefit</w:t>
      </w:r>
      <w:r w:rsidR="00E354E9">
        <w:t xml:space="preserve"> long-term export capability</w:t>
      </w:r>
      <w:r w:rsidR="008216FB">
        <w:t xml:space="preserve">. </w:t>
      </w:r>
      <w:r w:rsidR="00800665">
        <w:t xml:space="preserve"> </w:t>
      </w:r>
    </w:p>
    <w:p w14:paraId="03CB9182" w14:textId="1F064BF8" w:rsidR="00390DC7" w:rsidRDefault="00150E3F" w:rsidP="331539BE">
      <w:r>
        <w:t>It does this by presenting a simple mapping of the five core capabilities needed to compete in clean energy technologies</w:t>
      </w:r>
      <w:r w:rsidR="4B8B2152">
        <w:t>: electronics, machinery, mining and metals, industrial materials, and chemicals</w:t>
      </w:r>
      <w:r w:rsidR="00DA6B80">
        <w:t xml:space="preserve">. </w:t>
      </w:r>
      <w:r w:rsidR="00B50651">
        <w:t xml:space="preserve">This finding appears to support new work on industrial policy that suggests that states who invest in core, upstream capabilities are most likely to </w:t>
      </w:r>
      <w:r w:rsidR="00CC7B7D">
        <w:t xml:space="preserve">succeed. </w:t>
      </w:r>
    </w:p>
    <w:p w14:paraId="25D283FC" w14:textId="78CFC856" w:rsidR="007D4B00" w:rsidRDefault="007D4B00">
      <w:r>
        <w:t xml:space="preserve">The detail in country-level advice could also be improved by running the model at each stage of the </w:t>
      </w:r>
      <w:r w:rsidR="0061736F">
        <w:t xml:space="preserve">supply chain, so that competitiveness in key components could also be ranked. This is important because the more specific industrial policy targeting is, the easier it is to build supportive ecosystems. </w:t>
      </w:r>
    </w:p>
    <w:p w14:paraId="7473D82C" w14:textId="26670BE6" w:rsidR="0087764D" w:rsidRDefault="00E21D4F" w:rsidP="238E5E43">
      <w:pPr>
        <w:sectPr w:rsidR="0087764D">
          <w:footerReference w:type="even" r:id="rId17"/>
          <w:footerReference w:type="default" r:id="rId18"/>
          <w:endnotePr>
            <w:numFmt w:val="decimal"/>
          </w:endnotePr>
          <w:pgSz w:w="12240" w:h="15840"/>
          <w:pgMar w:top="1440" w:right="1440" w:bottom="1440" w:left="1440" w:header="720" w:footer="720" w:gutter="0"/>
          <w:cols w:space="720"/>
          <w:docGrid w:linePitch="360"/>
        </w:sectPr>
      </w:pPr>
      <w:r>
        <w:t>Another important extension</w:t>
      </w:r>
      <w:r w:rsidR="0061736F">
        <w:t xml:space="preserve"> is to understand the policy determinants of </w:t>
      </w:r>
      <w:r w:rsidR="00845D5C">
        <w:t xml:space="preserve">competitiveness. </w:t>
      </w:r>
      <w:r w:rsidR="00845D5C" w:rsidRPr="00845D5C">
        <w:t>W</w:t>
      </w:r>
      <w:r w:rsidR="00BC5826" w:rsidRPr="00845D5C">
        <w:t>hich industrial and trade policies are most likely to improve competitiveness?</w:t>
      </w:r>
      <w:r w:rsidR="00845D5C">
        <w:t xml:space="preserve"> Understanding the</w:t>
      </w:r>
      <w:r w:rsidR="00BC5826" w:rsidRPr="00BC5826">
        <w:t xml:space="preserve"> effectiveness of various policy tools</w:t>
      </w:r>
      <w:r w:rsidR="00845D5C">
        <w:t xml:space="preserve"> will be critical for countries</w:t>
      </w:r>
      <w:r w:rsidR="00E619EF">
        <w:t xml:space="preserve"> success. </w:t>
      </w:r>
    </w:p>
    <w:p w14:paraId="095A9796" w14:textId="77777777" w:rsidR="00E82694" w:rsidRDefault="00E82694" w:rsidP="0036278B">
      <w:pPr>
        <w:spacing w:after="0"/>
      </w:pPr>
    </w:p>
    <w:sectPr w:rsidR="00E826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64752" w14:textId="77777777" w:rsidR="000419C2" w:rsidRDefault="000419C2" w:rsidP="0087764D">
      <w:pPr>
        <w:spacing w:after="0" w:line="240" w:lineRule="auto"/>
      </w:pPr>
      <w:r>
        <w:separator/>
      </w:r>
    </w:p>
  </w:endnote>
  <w:endnote w:type="continuationSeparator" w:id="0">
    <w:p w14:paraId="7350CAAC" w14:textId="77777777" w:rsidR="000419C2" w:rsidRDefault="000419C2" w:rsidP="0087764D">
      <w:pPr>
        <w:spacing w:after="0" w:line="240" w:lineRule="auto"/>
      </w:pPr>
      <w:r>
        <w:continuationSeparator/>
      </w:r>
    </w:p>
  </w:endnote>
  <w:endnote w:id="1">
    <w:p w14:paraId="74CB34CE" w14:textId="2E8C82AA" w:rsidR="0087764D" w:rsidRDefault="0087764D">
      <w:pPr>
        <w:pStyle w:val="EndnoteText"/>
      </w:pPr>
      <w:r>
        <w:rPr>
          <w:rStyle w:val="EndnoteReference"/>
        </w:rPr>
        <w:endnoteRef/>
      </w:r>
      <w:r>
        <w:t xml:space="preserve"> </w:t>
      </w:r>
      <w:r w:rsidR="00B2441B">
        <w:t xml:space="preserve">Meckling et al; </w:t>
      </w:r>
      <w:r w:rsidR="00A160DA">
        <w:t>Allan et al, GIP</w:t>
      </w:r>
      <w:r w:rsidR="00B2441B">
        <w:t>;</w:t>
      </w:r>
      <w:r w:rsidR="00A160DA">
        <w:t xml:space="preserve"> </w:t>
      </w:r>
      <w:r w:rsidR="00B2441B">
        <w:t xml:space="preserve">Allan and Nahm; </w:t>
      </w:r>
      <w:r w:rsidR="00A160DA">
        <w:t xml:space="preserve">Juhasz, Lane, and Rodrik. </w:t>
      </w:r>
    </w:p>
  </w:endnote>
  <w:endnote w:id="2">
    <w:p w14:paraId="2025D6BE" w14:textId="48E64C30" w:rsidR="005946BE" w:rsidRDefault="005946BE">
      <w:pPr>
        <w:pStyle w:val="EndnoteText"/>
      </w:pPr>
      <w:r>
        <w:rPr>
          <w:rStyle w:val="EndnoteReference"/>
        </w:rPr>
        <w:endnoteRef/>
      </w:r>
      <w:r>
        <w:t xml:space="preserve"> Nahm 2021.</w:t>
      </w:r>
    </w:p>
  </w:endnote>
  <w:endnote w:id="3">
    <w:p w14:paraId="51CB6C4D" w14:textId="27BD3760" w:rsidR="001B5AD3" w:rsidRDefault="001B5AD3">
      <w:pPr>
        <w:pStyle w:val="EndnoteText"/>
      </w:pPr>
      <w:r>
        <w:rPr>
          <w:rStyle w:val="EndnoteReference"/>
        </w:rPr>
        <w:endnoteRef/>
      </w:r>
      <w:r>
        <w:t xml:space="preserve"> </w:t>
      </w:r>
      <w:r w:rsidR="004B16A3" w:rsidRPr="009A3B25">
        <w:t>César A</w:t>
      </w:r>
      <w:r w:rsidR="004B16A3">
        <w:t>.</w:t>
      </w:r>
      <w:r w:rsidR="004B16A3" w:rsidRPr="009A3B25">
        <w:t xml:space="preserve"> </w:t>
      </w:r>
      <w:r w:rsidR="009A3B25" w:rsidRPr="009A3B25">
        <w:t xml:space="preserve">Hidalgo, Bailey Klinger, A-L. Barabási, and Ricardo Hausmann. "The product space conditions the development of nations." </w:t>
      </w:r>
      <w:r w:rsidR="009A3B25" w:rsidRPr="009A3B25">
        <w:rPr>
          <w:i/>
          <w:iCs/>
        </w:rPr>
        <w:t>Science</w:t>
      </w:r>
      <w:r w:rsidR="009A3B25" w:rsidRPr="009A3B25">
        <w:t xml:space="preserve"> 317, no. 5837 (2007): 482-487.</w:t>
      </w:r>
    </w:p>
  </w:endnote>
  <w:endnote w:id="4">
    <w:p w14:paraId="541E85DF" w14:textId="0787C384" w:rsidR="00F32C02" w:rsidRDefault="00F32C02">
      <w:pPr>
        <w:pStyle w:val="EndnoteText"/>
      </w:pPr>
      <w:r>
        <w:rPr>
          <w:rStyle w:val="EndnoteReference"/>
        </w:rPr>
        <w:endnoteRef/>
      </w:r>
      <w:r>
        <w:t xml:space="preserve"> Berger 2013; Breznitz 2021. </w:t>
      </w:r>
    </w:p>
  </w:endnote>
  <w:endnote w:id="5">
    <w:p w14:paraId="6A0FBD5F" w14:textId="6CBD74BA" w:rsidR="00C743DA" w:rsidRDefault="00C743DA">
      <w:pPr>
        <w:pStyle w:val="EndnoteText"/>
      </w:pPr>
      <w:r>
        <w:rPr>
          <w:rStyle w:val="EndnoteReference"/>
        </w:rPr>
        <w:endnoteRef/>
      </w:r>
      <w:r>
        <w:t xml:space="preserve"> Rosenow and Mealy; Mealy and Tietelbaum 2022</w:t>
      </w:r>
    </w:p>
  </w:endnote>
  <w:endnote w:id="6">
    <w:p w14:paraId="35CE7F0C" w14:textId="768B2F94" w:rsidR="00026BEE" w:rsidRDefault="00026BEE">
      <w:pPr>
        <w:pStyle w:val="EndnoteText"/>
      </w:pPr>
      <w:r>
        <w:rPr>
          <w:rStyle w:val="EndnoteReference"/>
        </w:rPr>
        <w:endnoteRef/>
      </w:r>
      <w:r>
        <w:t xml:space="preserve"> </w:t>
      </w:r>
      <w:r w:rsidR="00012242">
        <w:t xml:space="preserve">A.H. </w:t>
      </w:r>
      <w:r w:rsidR="00012242" w:rsidRPr="006A0AF9">
        <w:t>Amsden</w:t>
      </w:r>
      <w:r w:rsidR="00012242">
        <w:t xml:space="preserve">, </w:t>
      </w:r>
      <w:r w:rsidR="00012242" w:rsidRPr="006A0AF9">
        <w:rPr>
          <w:i/>
          <w:iCs/>
        </w:rPr>
        <w:t>Asia’s Next Giant</w:t>
      </w:r>
      <w:r w:rsidR="00012242" w:rsidRPr="006A0AF9">
        <w:t xml:space="preserve"> </w:t>
      </w:r>
      <w:r w:rsidR="00012242">
        <w:t>(</w:t>
      </w:r>
      <w:r w:rsidR="00012242" w:rsidRPr="006A0AF9">
        <w:t>New York: Oxford University Press</w:t>
      </w:r>
      <w:r w:rsidR="00012242">
        <w:t xml:space="preserve">), 1989; </w:t>
      </w:r>
      <w:r w:rsidR="00D7071B">
        <w:t xml:space="preserve">Ernest </w:t>
      </w:r>
      <w:r w:rsidR="00D7071B" w:rsidRPr="00D34864">
        <w:t>Liu</w:t>
      </w:r>
      <w:r w:rsidR="00D7071B">
        <w:t>,</w:t>
      </w:r>
      <w:r w:rsidR="00D7071B" w:rsidRPr="00D34864">
        <w:t xml:space="preserve"> “Industrial Policies in Production Networks</w:t>
      </w:r>
      <w:r w:rsidR="00D7071B">
        <w:t>,</w:t>
      </w:r>
      <w:r w:rsidR="00D7071B" w:rsidRPr="00D34864">
        <w:t xml:space="preserve">” </w:t>
      </w:r>
      <w:r w:rsidR="00D7071B" w:rsidRPr="00D34864">
        <w:rPr>
          <w:i/>
          <w:iCs/>
        </w:rPr>
        <w:t>Quarterly Journal of Economics</w:t>
      </w:r>
      <w:r w:rsidR="00D7071B" w:rsidRPr="00D34864">
        <w:t xml:space="preserve"> </w:t>
      </w:r>
      <w:r w:rsidR="00D7071B">
        <w:t>(2019)</w:t>
      </w:r>
      <w:r w:rsidR="00012242">
        <w:t xml:space="preserve">; Nathan Lane, </w:t>
      </w:r>
      <w:r w:rsidR="00CF5961" w:rsidRPr="00CF5961">
        <w:t>"Manufacturing revolutions: Industrial policy and industrialization in South Korea</w:t>
      </w:r>
      <w:r w:rsidR="00CF5961">
        <w:t>,</w:t>
      </w:r>
      <w:r w:rsidR="00CF5961" w:rsidRPr="00CF5961">
        <w:t>" </w:t>
      </w:r>
      <w:r w:rsidR="00CF5961" w:rsidRPr="00CF5961">
        <w:rPr>
          <w:i/>
          <w:iCs/>
        </w:rPr>
        <w:t>The Quarterly Journal of Economics</w:t>
      </w:r>
      <w:r w:rsidR="00CF5961" w:rsidRPr="00CF5961">
        <w:t> (2025)</w:t>
      </w:r>
      <w:r w:rsidR="00CF5961">
        <w:t>.</w:t>
      </w:r>
    </w:p>
  </w:endnote>
  <w:endnote w:id="7">
    <w:p w14:paraId="2F524C0D" w14:textId="6C2488CE" w:rsidR="00B9282F" w:rsidRPr="00B9282F" w:rsidRDefault="00621C61" w:rsidP="00B9282F">
      <w:pPr>
        <w:pStyle w:val="EndnoteText"/>
        <w:rPr>
          <w:b/>
          <w:bCs/>
        </w:rPr>
      </w:pPr>
      <w:r>
        <w:rPr>
          <w:rStyle w:val="EndnoteReference"/>
        </w:rPr>
        <w:endnoteRef/>
      </w:r>
      <w:r w:rsidR="331539BE">
        <w:t xml:space="preserve"> U.S. International Development Finance Corporation</w:t>
      </w:r>
      <w:r w:rsidR="331539BE" w:rsidRPr="00F561AA">
        <w:t xml:space="preserve">, “DFC Announces Approval to Provide up to $500 Million of Debt Financing for First Solar’s </w:t>
      </w:r>
      <w:r w:rsidR="331539BE" w:rsidRPr="00F561AA">
        <w:t>Vertically-Integrated Thin Film Solar Manufacturing Facility in India.” https://www.dfc.gov/media/press-releases/dfc-announces-approval-provide-500-million-debt-financing-first-solars</w:t>
      </w:r>
    </w:p>
    <w:p w14:paraId="4023D06A" w14:textId="033C5084" w:rsidR="00621C61" w:rsidRDefault="00621C61">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8997550"/>
      <w:docPartObj>
        <w:docPartGallery w:val="Page Numbers (Bottom of Page)"/>
        <w:docPartUnique/>
      </w:docPartObj>
    </w:sdtPr>
    <w:sdtContent>
      <w:p w14:paraId="4EC274AD" w14:textId="2B3FFBA1" w:rsidR="0036278B" w:rsidRDefault="0036278B" w:rsidP="009F318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04128AE" w14:textId="77777777" w:rsidR="0036278B" w:rsidRDefault="0036278B" w:rsidP="0036278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8828459"/>
      <w:docPartObj>
        <w:docPartGallery w:val="Page Numbers (Bottom of Page)"/>
        <w:docPartUnique/>
      </w:docPartObj>
    </w:sdtPr>
    <w:sdtContent>
      <w:p w14:paraId="763469DB" w14:textId="3C61652F" w:rsidR="0036278B" w:rsidRDefault="0036278B" w:rsidP="009F318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204445BF" w14:textId="77777777" w:rsidR="0036278B" w:rsidRDefault="0036278B" w:rsidP="0036278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9126C" w14:textId="77777777" w:rsidR="000419C2" w:rsidRDefault="000419C2" w:rsidP="0087764D">
      <w:pPr>
        <w:spacing w:after="0" w:line="240" w:lineRule="auto"/>
      </w:pPr>
      <w:r>
        <w:separator/>
      </w:r>
    </w:p>
  </w:footnote>
  <w:footnote w:type="continuationSeparator" w:id="0">
    <w:p w14:paraId="42D6DBC6" w14:textId="77777777" w:rsidR="000419C2" w:rsidRDefault="000419C2" w:rsidP="0087764D">
      <w:pPr>
        <w:spacing w:after="0" w:line="240" w:lineRule="auto"/>
      </w:pPr>
      <w:r>
        <w:continuationSeparator/>
      </w:r>
    </w:p>
  </w:footnote>
  <w:footnote w:id="1">
    <w:p w14:paraId="0B1BD2C9" w14:textId="08249113" w:rsidR="331539BE" w:rsidRDefault="331539BE" w:rsidP="331539BE">
      <w:pPr>
        <w:pStyle w:val="FootnoteText"/>
        <w:rPr>
          <w:i/>
          <w:iCs/>
        </w:rPr>
      </w:pPr>
      <w:r w:rsidRPr="331539BE">
        <w:rPr>
          <w:rStyle w:val="FootnoteReference"/>
        </w:rPr>
        <w:footnoteRef/>
      </w:r>
      <w:r>
        <w:t xml:space="preserve"> We provide descriptive statistics for all technologies’ key predictors in </w:t>
      </w:r>
      <w:r w:rsidRPr="331539BE">
        <w:rPr>
          <w:highlight w:val="green"/>
        </w:rPr>
        <w:t>Supplementary Information Tables SI.15-SI.24.</w:t>
      </w:r>
    </w:p>
  </w:footnote>
</w:footnotes>
</file>

<file path=word/intelligence2.xml><?xml version="1.0" encoding="utf-8"?>
<int2:intelligence xmlns:int2="http://schemas.microsoft.com/office/intelligence/2020/intelligence" xmlns:oel="http://schemas.microsoft.com/office/2019/extlst">
  <int2:observations>
    <int2:textHash int2:hashCode="af1/AN5mfXJ6SN" int2:id="Qyn0evhF">
      <int2:state int2:value="Rejected" int2:type="spell"/>
    </int2:textHash>
    <int2:bookmark int2:bookmarkName="_Int_8g0Cd8rv" int2:invalidationBookmarkName="" int2:hashCode="KWYLsY61jCuVT2" int2:id="6zqyJg1F">
      <int2:state int2:value="Rejected" int2:type="gram"/>
    </int2:bookmark>
    <int2:bookmark int2:bookmarkName="_Int_u5QLVKbJ" int2:invalidationBookmarkName="" int2:hashCode="XKo8NsCIsZTgGZ" int2:id="HppRlLnd">
      <int2:state int2:value="Rejected" int2:type="gram"/>
    </int2:bookmark>
    <int2:bookmark int2:bookmarkName="_Int_CcOk7Xov" int2:invalidationBookmarkName="" int2:hashCode="nOFxY2uXgLqWdb" int2:id="pXOZxhtE">
      <int2:state int2:value="Rejected" int2:type="gram"/>
    </int2:bookmark>
    <int2:bookmark int2:bookmarkName="_Int_nfGsKXb8" int2:invalidationBookmarkName="" int2:hashCode="XKo8NsCIsZTgGZ" int2:id="RT3I60Uo">
      <int2:state int2:value="Rejected" int2:type="gram"/>
    </int2:bookmark>
    <int2:bookmark int2:bookmarkName="_Int_tqZIE6o2" int2:invalidationBookmarkName="" int2:hashCode="rBEnYLfeFk9ovX" int2:id="gWIqInzb">
      <int2:state int2:value="Rejected" int2:type="gram"/>
    </int2:bookmark>
    <int2:bookmark int2:bookmarkName="_Int_WgJc2ihj" int2:invalidationBookmarkName="" int2:hashCode="FAXfZsviGbC/Y1" int2:id="oAhx8T5v">
      <int2:state int2:value="Rejected" int2:type="gram"/>
    </int2:bookmark>
    <int2:bookmark int2:bookmarkName="_Int_CSsEhqTf" int2:invalidationBookmarkName="" int2:hashCode="ne9RS7B0IACDlR" int2:id="pjI7ezDm">
      <int2:state int2:value="Rejected" int2:type="gram"/>
    </int2:bookmark>
    <int2:bookmark int2:bookmarkName="_Int_qm7RISx9" int2:invalidationBookmarkName="" int2:hashCode="MeEOY1cxkf6isj" int2:id="t4HdRteV">
      <int2:state int2:value="Rejected" int2:type="gram"/>
    </int2:bookmark>
    <int2:bookmark int2:bookmarkName="_Int_RjgP8ugB" int2:invalidationBookmarkName="" int2:hashCode="gcW1/xGRZDi3PV" int2:id="bKQJ025r">
      <int2:state int2:value="Rejected" int2:type="gram"/>
    </int2:bookmark>
    <int2:bookmark int2:bookmarkName="_Int_ojr3RVsx" int2:invalidationBookmarkName="" int2:hashCode="ZcENw1Sf4HQkFI" int2:id="GAvLGs8f">
      <int2:state int2:value="Rejected" int2:type="gram"/>
    </int2:bookmark>
    <int2:bookmark int2:bookmarkName="_Int_1ykoXtzY" int2:invalidationBookmarkName="" int2:hashCode="MPehbFGjV0HSNf" int2:id="O5ULPxuH">
      <int2:state int2:value="Rejected" int2:type="gram"/>
    </int2:bookmark>
    <int2:bookmark int2:bookmarkName="_Int_0f0rDyri" int2:invalidationBookmarkName="" int2:hashCode="9uzEhv7eu5C/Ab" int2:id="Ofyvzin1">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75BA"/>
    <w:multiLevelType w:val="hybridMultilevel"/>
    <w:tmpl w:val="59581B52"/>
    <w:lvl w:ilvl="0" w:tplc="6BA4CB7C">
      <w:start w:val="1"/>
      <w:numFmt w:val="bullet"/>
      <w:lvlText w:val="⎻"/>
      <w:lvlJc w:val="left"/>
      <w:pPr>
        <w:tabs>
          <w:tab w:val="num" w:pos="720"/>
        </w:tabs>
        <w:ind w:left="720" w:hanging="360"/>
      </w:pPr>
      <w:rPr>
        <w:rFonts w:ascii="Cambria" w:hAnsi="Cambria" w:hint="default"/>
      </w:rPr>
    </w:lvl>
    <w:lvl w:ilvl="1" w:tplc="0074A32A">
      <w:start w:val="1"/>
      <w:numFmt w:val="bullet"/>
      <w:lvlText w:val="⎻"/>
      <w:lvlJc w:val="left"/>
      <w:pPr>
        <w:tabs>
          <w:tab w:val="num" w:pos="1440"/>
        </w:tabs>
        <w:ind w:left="1440" w:hanging="360"/>
      </w:pPr>
      <w:rPr>
        <w:rFonts w:ascii="Cambria" w:hAnsi="Cambria" w:hint="default"/>
      </w:rPr>
    </w:lvl>
    <w:lvl w:ilvl="2" w:tplc="F182BBD0" w:tentative="1">
      <w:start w:val="1"/>
      <w:numFmt w:val="bullet"/>
      <w:lvlText w:val="⎻"/>
      <w:lvlJc w:val="left"/>
      <w:pPr>
        <w:tabs>
          <w:tab w:val="num" w:pos="2160"/>
        </w:tabs>
        <w:ind w:left="2160" w:hanging="360"/>
      </w:pPr>
      <w:rPr>
        <w:rFonts w:ascii="Cambria" w:hAnsi="Cambria" w:hint="default"/>
      </w:rPr>
    </w:lvl>
    <w:lvl w:ilvl="3" w:tplc="A266996A" w:tentative="1">
      <w:start w:val="1"/>
      <w:numFmt w:val="bullet"/>
      <w:lvlText w:val="⎻"/>
      <w:lvlJc w:val="left"/>
      <w:pPr>
        <w:tabs>
          <w:tab w:val="num" w:pos="2880"/>
        </w:tabs>
        <w:ind w:left="2880" w:hanging="360"/>
      </w:pPr>
      <w:rPr>
        <w:rFonts w:ascii="Cambria" w:hAnsi="Cambria" w:hint="default"/>
      </w:rPr>
    </w:lvl>
    <w:lvl w:ilvl="4" w:tplc="11AC370A" w:tentative="1">
      <w:start w:val="1"/>
      <w:numFmt w:val="bullet"/>
      <w:lvlText w:val="⎻"/>
      <w:lvlJc w:val="left"/>
      <w:pPr>
        <w:tabs>
          <w:tab w:val="num" w:pos="3600"/>
        </w:tabs>
        <w:ind w:left="3600" w:hanging="360"/>
      </w:pPr>
      <w:rPr>
        <w:rFonts w:ascii="Cambria" w:hAnsi="Cambria" w:hint="default"/>
      </w:rPr>
    </w:lvl>
    <w:lvl w:ilvl="5" w:tplc="FE6057FA" w:tentative="1">
      <w:start w:val="1"/>
      <w:numFmt w:val="bullet"/>
      <w:lvlText w:val="⎻"/>
      <w:lvlJc w:val="left"/>
      <w:pPr>
        <w:tabs>
          <w:tab w:val="num" w:pos="4320"/>
        </w:tabs>
        <w:ind w:left="4320" w:hanging="360"/>
      </w:pPr>
      <w:rPr>
        <w:rFonts w:ascii="Cambria" w:hAnsi="Cambria" w:hint="default"/>
      </w:rPr>
    </w:lvl>
    <w:lvl w:ilvl="6" w:tplc="90C0B606" w:tentative="1">
      <w:start w:val="1"/>
      <w:numFmt w:val="bullet"/>
      <w:lvlText w:val="⎻"/>
      <w:lvlJc w:val="left"/>
      <w:pPr>
        <w:tabs>
          <w:tab w:val="num" w:pos="5040"/>
        </w:tabs>
        <w:ind w:left="5040" w:hanging="360"/>
      </w:pPr>
      <w:rPr>
        <w:rFonts w:ascii="Cambria" w:hAnsi="Cambria" w:hint="default"/>
      </w:rPr>
    </w:lvl>
    <w:lvl w:ilvl="7" w:tplc="99DE8784" w:tentative="1">
      <w:start w:val="1"/>
      <w:numFmt w:val="bullet"/>
      <w:lvlText w:val="⎻"/>
      <w:lvlJc w:val="left"/>
      <w:pPr>
        <w:tabs>
          <w:tab w:val="num" w:pos="5760"/>
        </w:tabs>
        <w:ind w:left="5760" w:hanging="360"/>
      </w:pPr>
      <w:rPr>
        <w:rFonts w:ascii="Cambria" w:hAnsi="Cambria" w:hint="default"/>
      </w:rPr>
    </w:lvl>
    <w:lvl w:ilvl="8" w:tplc="4B7C428E" w:tentative="1">
      <w:start w:val="1"/>
      <w:numFmt w:val="bullet"/>
      <w:lvlText w:val="⎻"/>
      <w:lvlJc w:val="left"/>
      <w:pPr>
        <w:tabs>
          <w:tab w:val="num" w:pos="6480"/>
        </w:tabs>
        <w:ind w:left="6480" w:hanging="360"/>
      </w:pPr>
      <w:rPr>
        <w:rFonts w:ascii="Cambria" w:hAnsi="Cambria" w:hint="default"/>
      </w:rPr>
    </w:lvl>
  </w:abstractNum>
  <w:abstractNum w:abstractNumId="1" w15:restartNumberingAfterBreak="0">
    <w:nsid w:val="238D2102"/>
    <w:multiLevelType w:val="hybridMultilevel"/>
    <w:tmpl w:val="07BAE4A4"/>
    <w:lvl w:ilvl="0" w:tplc="06401FE2">
      <w:start w:val="1"/>
      <w:numFmt w:val="decimal"/>
      <w:lvlText w:val="%1."/>
      <w:lvlJc w:val="left"/>
      <w:pPr>
        <w:tabs>
          <w:tab w:val="num" w:pos="720"/>
        </w:tabs>
        <w:ind w:left="720" w:hanging="360"/>
      </w:pPr>
    </w:lvl>
    <w:lvl w:ilvl="1" w:tplc="97F2C096" w:tentative="1">
      <w:start w:val="1"/>
      <w:numFmt w:val="decimal"/>
      <w:lvlText w:val="%2."/>
      <w:lvlJc w:val="left"/>
      <w:pPr>
        <w:tabs>
          <w:tab w:val="num" w:pos="1440"/>
        </w:tabs>
        <w:ind w:left="1440" w:hanging="360"/>
      </w:pPr>
    </w:lvl>
    <w:lvl w:ilvl="2" w:tplc="EA28852A" w:tentative="1">
      <w:start w:val="1"/>
      <w:numFmt w:val="decimal"/>
      <w:lvlText w:val="%3."/>
      <w:lvlJc w:val="left"/>
      <w:pPr>
        <w:tabs>
          <w:tab w:val="num" w:pos="2160"/>
        </w:tabs>
        <w:ind w:left="2160" w:hanging="360"/>
      </w:pPr>
    </w:lvl>
    <w:lvl w:ilvl="3" w:tplc="1444D504" w:tentative="1">
      <w:start w:val="1"/>
      <w:numFmt w:val="decimal"/>
      <w:lvlText w:val="%4."/>
      <w:lvlJc w:val="left"/>
      <w:pPr>
        <w:tabs>
          <w:tab w:val="num" w:pos="2880"/>
        </w:tabs>
        <w:ind w:left="2880" w:hanging="360"/>
      </w:pPr>
    </w:lvl>
    <w:lvl w:ilvl="4" w:tplc="9D3CAF3A" w:tentative="1">
      <w:start w:val="1"/>
      <w:numFmt w:val="decimal"/>
      <w:lvlText w:val="%5."/>
      <w:lvlJc w:val="left"/>
      <w:pPr>
        <w:tabs>
          <w:tab w:val="num" w:pos="3600"/>
        </w:tabs>
        <w:ind w:left="3600" w:hanging="360"/>
      </w:pPr>
    </w:lvl>
    <w:lvl w:ilvl="5" w:tplc="B16AA16A" w:tentative="1">
      <w:start w:val="1"/>
      <w:numFmt w:val="decimal"/>
      <w:lvlText w:val="%6."/>
      <w:lvlJc w:val="left"/>
      <w:pPr>
        <w:tabs>
          <w:tab w:val="num" w:pos="4320"/>
        </w:tabs>
        <w:ind w:left="4320" w:hanging="360"/>
      </w:pPr>
    </w:lvl>
    <w:lvl w:ilvl="6" w:tplc="0908F2D4" w:tentative="1">
      <w:start w:val="1"/>
      <w:numFmt w:val="decimal"/>
      <w:lvlText w:val="%7."/>
      <w:lvlJc w:val="left"/>
      <w:pPr>
        <w:tabs>
          <w:tab w:val="num" w:pos="5040"/>
        </w:tabs>
        <w:ind w:left="5040" w:hanging="360"/>
      </w:pPr>
    </w:lvl>
    <w:lvl w:ilvl="7" w:tplc="684A3AE8" w:tentative="1">
      <w:start w:val="1"/>
      <w:numFmt w:val="decimal"/>
      <w:lvlText w:val="%8."/>
      <w:lvlJc w:val="left"/>
      <w:pPr>
        <w:tabs>
          <w:tab w:val="num" w:pos="5760"/>
        </w:tabs>
        <w:ind w:left="5760" w:hanging="360"/>
      </w:pPr>
    </w:lvl>
    <w:lvl w:ilvl="8" w:tplc="367A3DC4" w:tentative="1">
      <w:start w:val="1"/>
      <w:numFmt w:val="decimal"/>
      <w:lvlText w:val="%9."/>
      <w:lvlJc w:val="left"/>
      <w:pPr>
        <w:tabs>
          <w:tab w:val="num" w:pos="6480"/>
        </w:tabs>
        <w:ind w:left="6480" w:hanging="360"/>
      </w:pPr>
    </w:lvl>
  </w:abstractNum>
  <w:abstractNum w:abstractNumId="2" w15:restartNumberingAfterBreak="0">
    <w:nsid w:val="28590A1D"/>
    <w:multiLevelType w:val="hybridMultilevel"/>
    <w:tmpl w:val="614626D6"/>
    <w:lvl w:ilvl="0" w:tplc="28EC321A">
      <w:start w:val="1"/>
      <w:numFmt w:val="bullet"/>
      <w:lvlText w:val="§"/>
      <w:lvlJc w:val="left"/>
      <w:pPr>
        <w:tabs>
          <w:tab w:val="num" w:pos="720"/>
        </w:tabs>
        <w:ind w:left="720" w:hanging="360"/>
      </w:pPr>
      <w:rPr>
        <w:rFonts w:ascii="Wingdings" w:hAnsi="Wingdings" w:hint="default"/>
      </w:rPr>
    </w:lvl>
    <w:lvl w:ilvl="1" w:tplc="60E24D48">
      <w:start w:val="1"/>
      <w:numFmt w:val="bullet"/>
      <w:lvlText w:val="§"/>
      <w:lvlJc w:val="left"/>
      <w:pPr>
        <w:tabs>
          <w:tab w:val="num" w:pos="1440"/>
        </w:tabs>
        <w:ind w:left="1440" w:hanging="360"/>
      </w:pPr>
      <w:rPr>
        <w:rFonts w:ascii="Wingdings" w:hAnsi="Wingdings" w:hint="default"/>
      </w:rPr>
    </w:lvl>
    <w:lvl w:ilvl="2" w:tplc="5756E9E0" w:tentative="1">
      <w:start w:val="1"/>
      <w:numFmt w:val="bullet"/>
      <w:lvlText w:val="§"/>
      <w:lvlJc w:val="left"/>
      <w:pPr>
        <w:tabs>
          <w:tab w:val="num" w:pos="2160"/>
        </w:tabs>
        <w:ind w:left="2160" w:hanging="360"/>
      </w:pPr>
      <w:rPr>
        <w:rFonts w:ascii="Wingdings" w:hAnsi="Wingdings" w:hint="default"/>
      </w:rPr>
    </w:lvl>
    <w:lvl w:ilvl="3" w:tplc="E710DA2A" w:tentative="1">
      <w:start w:val="1"/>
      <w:numFmt w:val="bullet"/>
      <w:lvlText w:val="§"/>
      <w:lvlJc w:val="left"/>
      <w:pPr>
        <w:tabs>
          <w:tab w:val="num" w:pos="2880"/>
        </w:tabs>
        <w:ind w:left="2880" w:hanging="360"/>
      </w:pPr>
      <w:rPr>
        <w:rFonts w:ascii="Wingdings" w:hAnsi="Wingdings" w:hint="default"/>
      </w:rPr>
    </w:lvl>
    <w:lvl w:ilvl="4" w:tplc="282A1ECC" w:tentative="1">
      <w:start w:val="1"/>
      <w:numFmt w:val="bullet"/>
      <w:lvlText w:val="§"/>
      <w:lvlJc w:val="left"/>
      <w:pPr>
        <w:tabs>
          <w:tab w:val="num" w:pos="3600"/>
        </w:tabs>
        <w:ind w:left="3600" w:hanging="360"/>
      </w:pPr>
      <w:rPr>
        <w:rFonts w:ascii="Wingdings" w:hAnsi="Wingdings" w:hint="default"/>
      </w:rPr>
    </w:lvl>
    <w:lvl w:ilvl="5" w:tplc="E9A63992" w:tentative="1">
      <w:start w:val="1"/>
      <w:numFmt w:val="bullet"/>
      <w:lvlText w:val="§"/>
      <w:lvlJc w:val="left"/>
      <w:pPr>
        <w:tabs>
          <w:tab w:val="num" w:pos="4320"/>
        </w:tabs>
        <w:ind w:left="4320" w:hanging="360"/>
      </w:pPr>
      <w:rPr>
        <w:rFonts w:ascii="Wingdings" w:hAnsi="Wingdings" w:hint="default"/>
      </w:rPr>
    </w:lvl>
    <w:lvl w:ilvl="6" w:tplc="F496E2E2" w:tentative="1">
      <w:start w:val="1"/>
      <w:numFmt w:val="bullet"/>
      <w:lvlText w:val="§"/>
      <w:lvlJc w:val="left"/>
      <w:pPr>
        <w:tabs>
          <w:tab w:val="num" w:pos="5040"/>
        </w:tabs>
        <w:ind w:left="5040" w:hanging="360"/>
      </w:pPr>
      <w:rPr>
        <w:rFonts w:ascii="Wingdings" w:hAnsi="Wingdings" w:hint="default"/>
      </w:rPr>
    </w:lvl>
    <w:lvl w:ilvl="7" w:tplc="AF668770" w:tentative="1">
      <w:start w:val="1"/>
      <w:numFmt w:val="bullet"/>
      <w:lvlText w:val="§"/>
      <w:lvlJc w:val="left"/>
      <w:pPr>
        <w:tabs>
          <w:tab w:val="num" w:pos="5760"/>
        </w:tabs>
        <w:ind w:left="5760" w:hanging="360"/>
      </w:pPr>
      <w:rPr>
        <w:rFonts w:ascii="Wingdings" w:hAnsi="Wingdings" w:hint="default"/>
      </w:rPr>
    </w:lvl>
    <w:lvl w:ilvl="8" w:tplc="3EBE70F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8D4241"/>
    <w:multiLevelType w:val="hybridMultilevel"/>
    <w:tmpl w:val="0E461284"/>
    <w:lvl w:ilvl="0" w:tplc="BBE82888">
      <w:start w:val="1"/>
      <w:numFmt w:val="bullet"/>
      <w:lvlText w:val="§"/>
      <w:lvlJc w:val="left"/>
      <w:pPr>
        <w:tabs>
          <w:tab w:val="num" w:pos="720"/>
        </w:tabs>
        <w:ind w:left="720" w:hanging="360"/>
      </w:pPr>
      <w:rPr>
        <w:rFonts w:ascii="Wingdings" w:hAnsi="Wingdings" w:hint="default"/>
      </w:rPr>
    </w:lvl>
    <w:lvl w:ilvl="1" w:tplc="46BC1450">
      <w:start w:val="1"/>
      <w:numFmt w:val="bullet"/>
      <w:lvlText w:val="§"/>
      <w:lvlJc w:val="left"/>
      <w:pPr>
        <w:tabs>
          <w:tab w:val="num" w:pos="1440"/>
        </w:tabs>
        <w:ind w:left="1440" w:hanging="360"/>
      </w:pPr>
      <w:rPr>
        <w:rFonts w:ascii="Wingdings" w:hAnsi="Wingdings" w:hint="default"/>
      </w:rPr>
    </w:lvl>
    <w:lvl w:ilvl="2" w:tplc="92FA0650" w:tentative="1">
      <w:start w:val="1"/>
      <w:numFmt w:val="bullet"/>
      <w:lvlText w:val="§"/>
      <w:lvlJc w:val="left"/>
      <w:pPr>
        <w:tabs>
          <w:tab w:val="num" w:pos="2160"/>
        </w:tabs>
        <w:ind w:left="2160" w:hanging="360"/>
      </w:pPr>
      <w:rPr>
        <w:rFonts w:ascii="Wingdings" w:hAnsi="Wingdings" w:hint="default"/>
      </w:rPr>
    </w:lvl>
    <w:lvl w:ilvl="3" w:tplc="8A183DBE" w:tentative="1">
      <w:start w:val="1"/>
      <w:numFmt w:val="bullet"/>
      <w:lvlText w:val="§"/>
      <w:lvlJc w:val="left"/>
      <w:pPr>
        <w:tabs>
          <w:tab w:val="num" w:pos="2880"/>
        </w:tabs>
        <w:ind w:left="2880" w:hanging="360"/>
      </w:pPr>
      <w:rPr>
        <w:rFonts w:ascii="Wingdings" w:hAnsi="Wingdings" w:hint="default"/>
      </w:rPr>
    </w:lvl>
    <w:lvl w:ilvl="4" w:tplc="F64437DC" w:tentative="1">
      <w:start w:val="1"/>
      <w:numFmt w:val="bullet"/>
      <w:lvlText w:val="§"/>
      <w:lvlJc w:val="left"/>
      <w:pPr>
        <w:tabs>
          <w:tab w:val="num" w:pos="3600"/>
        </w:tabs>
        <w:ind w:left="3600" w:hanging="360"/>
      </w:pPr>
      <w:rPr>
        <w:rFonts w:ascii="Wingdings" w:hAnsi="Wingdings" w:hint="default"/>
      </w:rPr>
    </w:lvl>
    <w:lvl w:ilvl="5" w:tplc="5020381E" w:tentative="1">
      <w:start w:val="1"/>
      <w:numFmt w:val="bullet"/>
      <w:lvlText w:val="§"/>
      <w:lvlJc w:val="left"/>
      <w:pPr>
        <w:tabs>
          <w:tab w:val="num" w:pos="4320"/>
        </w:tabs>
        <w:ind w:left="4320" w:hanging="360"/>
      </w:pPr>
      <w:rPr>
        <w:rFonts w:ascii="Wingdings" w:hAnsi="Wingdings" w:hint="default"/>
      </w:rPr>
    </w:lvl>
    <w:lvl w:ilvl="6" w:tplc="64A8EEBE" w:tentative="1">
      <w:start w:val="1"/>
      <w:numFmt w:val="bullet"/>
      <w:lvlText w:val="§"/>
      <w:lvlJc w:val="left"/>
      <w:pPr>
        <w:tabs>
          <w:tab w:val="num" w:pos="5040"/>
        </w:tabs>
        <w:ind w:left="5040" w:hanging="360"/>
      </w:pPr>
      <w:rPr>
        <w:rFonts w:ascii="Wingdings" w:hAnsi="Wingdings" w:hint="default"/>
      </w:rPr>
    </w:lvl>
    <w:lvl w:ilvl="7" w:tplc="93EE8994" w:tentative="1">
      <w:start w:val="1"/>
      <w:numFmt w:val="bullet"/>
      <w:lvlText w:val="§"/>
      <w:lvlJc w:val="left"/>
      <w:pPr>
        <w:tabs>
          <w:tab w:val="num" w:pos="5760"/>
        </w:tabs>
        <w:ind w:left="5760" w:hanging="360"/>
      </w:pPr>
      <w:rPr>
        <w:rFonts w:ascii="Wingdings" w:hAnsi="Wingdings" w:hint="default"/>
      </w:rPr>
    </w:lvl>
    <w:lvl w:ilvl="8" w:tplc="690A01C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3683CEE"/>
    <w:multiLevelType w:val="hybridMultilevel"/>
    <w:tmpl w:val="5B24E554"/>
    <w:lvl w:ilvl="0" w:tplc="6D748E2E">
      <w:start w:val="1"/>
      <w:numFmt w:val="bullet"/>
      <w:lvlText w:val="§"/>
      <w:lvlJc w:val="left"/>
      <w:pPr>
        <w:tabs>
          <w:tab w:val="num" w:pos="720"/>
        </w:tabs>
        <w:ind w:left="720" w:hanging="360"/>
      </w:pPr>
      <w:rPr>
        <w:rFonts w:ascii="Wingdings" w:hAnsi="Wingdings" w:hint="default"/>
      </w:rPr>
    </w:lvl>
    <w:lvl w:ilvl="1" w:tplc="E2A2FAD0">
      <w:numFmt w:val="bullet"/>
      <w:lvlText w:val="⎻"/>
      <w:lvlJc w:val="left"/>
      <w:pPr>
        <w:tabs>
          <w:tab w:val="num" w:pos="1440"/>
        </w:tabs>
        <w:ind w:left="1440" w:hanging="360"/>
      </w:pPr>
      <w:rPr>
        <w:rFonts w:ascii="Cambria" w:hAnsi="Cambria" w:hint="default"/>
      </w:rPr>
    </w:lvl>
    <w:lvl w:ilvl="2" w:tplc="AC0CDD0A" w:tentative="1">
      <w:start w:val="1"/>
      <w:numFmt w:val="bullet"/>
      <w:lvlText w:val="§"/>
      <w:lvlJc w:val="left"/>
      <w:pPr>
        <w:tabs>
          <w:tab w:val="num" w:pos="2160"/>
        </w:tabs>
        <w:ind w:left="2160" w:hanging="360"/>
      </w:pPr>
      <w:rPr>
        <w:rFonts w:ascii="Wingdings" w:hAnsi="Wingdings" w:hint="default"/>
      </w:rPr>
    </w:lvl>
    <w:lvl w:ilvl="3" w:tplc="54F0ECB0" w:tentative="1">
      <w:start w:val="1"/>
      <w:numFmt w:val="bullet"/>
      <w:lvlText w:val="§"/>
      <w:lvlJc w:val="left"/>
      <w:pPr>
        <w:tabs>
          <w:tab w:val="num" w:pos="2880"/>
        </w:tabs>
        <w:ind w:left="2880" w:hanging="360"/>
      </w:pPr>
      <w:rPr>
        <w:rFonts w:ascii="Wingdings" w:hAnsi="Wingdings" w:hint="default"/>
      </w:rPr>
    </w:lvl>
    <w:lvl w:ilvl="4" w:tplc="B3684098" w:tentative="1">
      <w:start w:val="1"/>
      <w:numFmt w:val="bullet"/>
      <w:lvlText w:val="§"/>
      <w:lvlJc w:val="left"/>
      <w:pPr>
        <w:tabs>
          <w:tab w:val="num" w:pos="3600"/>
        </w:tabs>
        <w:ind w:left="3600" w:hanging="360"/>
      </w:pPr>
      <w:rPr>
        <w:rFonts w:ascii="Wingdings" w:hAnsi="Wingdings" w:hint="default"/>
      </w:rPr>
    </w:lvl>
    <w:lvl w:ilvl="5" w:tplc="5F16613A" w:tentative="1">
      <w:start w:val="1"/>
      <w:numFmt w:val="bullet"/>
      <w:lvlText w:val="§"/>
      <w:lvlJc w:val="left"/>
      <w:pPr>
        <w:tabs>
          <w:tab w:val="num" w:pos="4320"/>
        </w:tabs>
        <w:ind w:left="4320" w:hanging="360"/>
      </w:pPr>
      <w:rPr>
        <w:rFonts w:ascii="Wingdings" w:hAnsi="Wingdings" w:hint="default"/>
      </w:rPr>
    </w:lvl>
    <w:lvl w:ilvl="6" w:tplc="6A407F30" w:tentative="1">
      <w:start w:val="1"/>
      <w:numFmt w:val="bullet"/>
      <w:lvlText w:val="§"/>
      <w:lvlJc w:val="left"/>
      <w:pPr>
        <w:tabs>
          <w:tab w:val="num" w:pos="5040"/>
        </w:tabs>
        <w:ind w:left="5040" w:hanging="360"/>
      </w:pPr>
      <w:rPr>
        <w:rFonts w:ascii="Wingdings" w:hAnsi="Wingdings" w:hint="default"/>
      </w:rPr>
    </w:lvl>
    <w:lvl w:ilvl="7" w:tplc="E92E1CFC" w:tentative="1">
      <w:start w:val="1"/>
      <w:numFmt w:val="bullet"/>
      <w:lvlText w:val="§"/>
      <w:lvlJc w:val="left"/>
      <w:pPr>
        <w:tabs>
          <w:tab w:val="num" w:pos="5760"/>
        </w:tabs>
        <w:ind w:left="5760" w:hanging="360"/>
      </w:pPr>
      <w:rPr>
        <w:rFonts w:ascii="Wingdings" w:hAnsi="Wingdings" w:hint="default"/>
      </w:rPr>
    </w:lvl>
    <w:lvl w:ilvl="8" w:tplc="46FED28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7996AC9"/>
    <w:multiLevelType w:val="hybridMultilevel"/>
    <w:tmpl w:val="FF14701C"/>
    <w:lvl w:ilvl="0" w:tplc="7CA689D2">
      <w:start w:val="1"/>
      <w:numFmt w:val="bullet"/>
      <w:lvlText w:val="§"/>
      <w:lvlJc w:val="left"/>
      <w:pPr>
        <w:tabs>
          <w:tab w:val="num" w:pos="720"/>
        </w:tabs>
        <w:ind w:left="720" w:hanging="360"/>
      </w:pPr>
      <w:rPr>
        <w:rFonts w:ascii="Wingdings" w:hAnsi="Wingdings" w:hint="default"/>
      </w:rPr>
    </w:lvl>
    <w:lvl w:ilvl="1" w:tplc="CF56CC68" w:tentative="1">
      <w:start w:val="1"/>
      <w:numFmt w:val="bullet"/>
      <w:lvlText w:val="§"/>
      <w:lvlJc w:val="left"/>
      <w:pPr>
        <w:tabs>
          <w:tab w:val="num" w:pos="1440"/>
        </w:tabs>
        <w:ind w:left="1440" w:hanging="360"/>
      </w:pPr>
      <w:rPr>
        <w:rFonts w:ascii="Wingdings" w:hAnsi="Wingdings" w:hint="default"/>
      </w:rPr>
    </w:lvl>
    <w:lvl w:ilvl="2" w:tplc="6D9A2D0A" w:tentative="1">
      <w:start w:val="1"/>
      <w:numFmt w:val="bullet"/>
      <w:lvlText w:val="§"/>
      <w:lvlJc w:val="left"/>
      <w:pPr>
        <w:tabs>
          <w:tab w:val="num" w:pos="2160"/>
        </w:tabs>
        <w:ind w:left="2160" w:hanging="360"/>
      </w:pPr>
      <w:rPr>
        <w:rFonts w:ascii="Wingdings" w:hAnsi="Wingdings" w:hint="default"/>
      </w:rPr>
    </w:lvl>
    <w:lvl w:ilvl="3" w:tplc="4D10DC90" w:tentative="1">
      <w:start w:val="1"/>
      <w:numFmt w:val="bullet"/>
      <w:lvlText w:val="§"/>
      <w:lvlJc w:val="left"/>
      <w:pPr>
        <w:tabs>
          <w:tab w:val="num" w:pos="2880"/>
        </w:tabs>
        <w:ind w:left="2880" w:hanging="360"/>
      </w:pPr>
      <w:rPr>
        <w:rFonts w:ascii="Wingdings" w:hAnsi="Wingdings" w:hint="default"/>
      </w:rPr>
    </w:lvl>
    <w:lvl w:ilvl="4" w:tplc="3D764EEE" w:tentative="1">
      <w:start w:val="1"/>
      <w:numFmt w:val="bullet"/>
      <w:lvlText w:val="§"/>
      <w:lvlJc w:val="left"/>
      <w:pPr>
        <w:tabs>
          <w:tab w:val="num" w:pos="3600"/>
        </w:tabs>
        <w:ind w:left="3600" w:hanging="360"/>
      </w:pPr>
      <w:rPr>
        <w:rFonts w:ascii="Wingdings" w:hAnsi="Wingdings" w:hint="default"/>
      </w:rPr>
    </w:lvl>
    <w:lvl w:ilvl="5" w:tplc="8AB256C8" w:tentative="1">
      <w:start w:val="1"/>
      <w:numFmt w:val="bullet"/>
      <w:lvlText w:val="§"/>
      <w:lvlJc w:val="left"/>
      <w:pPr>
        <w:tabs>
          <w:tab w:val="num" w:pos="4320"/>
        </w:tabs>
        <w:ind w:left="4320" w:hanging="360"/>
      </w:pPr>
      <w:rPr>
        <w:rFonts w:ascii="Wingdings" w:hAnsi="Wingdings" w:hint="default"/>
      </w:rPr>
    </w:lvl>
    <w:lvl w:ilvl="6" w:tplc="C4EC0B66" w:tentative="1">
      <w:start w:val="1"/>
      <w:numFmt w:val="bullet"/>
      <w:lvlText w:val="§"/>
      <w:lvlJc w:val="left"/>
      <w:pPr>
        <w:tabs>
          <w:tab w:val="num" w:pos="5040"/>
        </w:tabs>
        <w:ind w:left="5040" w:hanging="360"/>
      </w:pPr>
      <w:rPr>
        <w:rFonts w:ascii="Wingdings" w:hAnsi="Wingdings" w:hint="default"/>
      </w:rPr>
    </w:lvl>
    <w:lvl w:ilvl="7" w:tplc="AD02DA82" w:tentative="1">
      <w:start w:val="1"/>
      <w:numFmt w:val="bullet"/>
      <w:lvlText w:val="§"/>
      <w:lvlJc w:val="left"/>
      <w:pPr>
        <w:tabs>
          <w:tab w:val="num" w:pos="5760"/>
        </w:tabs>
        <w:ind w:left="5760" w:hanging="360"/>
      </w:pPr>
      <w:rPr>
        <w:rFonts w:ascii="Wingdings" w:hAnsi="Wingdings" w:hint="default"/>
      </w:rPr>
    </w:lvl>
    <w:lvl w:ilvl="8" w:tplc="3744AB7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9A87365"/>
    <w:multiLevelType w:val="hybridMultilevel"/>
    <w:tmpl w:val="82A45FC2"/>
    <w:lvl w:ilvl="0" w:tplc="09729B46">
      <w:start w:val="1"/>
      <w:numFmt w:val="decimal"/>
      <w:lvlText w:val="%1."/>
      <w:lvlJc w:val="left"/>
      <w:pPr>
        <w:tabs>
          <w:tab w:val="num" w:pos="720"/>
        </w:tabs>
        <w:ind w:left="720" w:hanging="360"/>
      </w:pPr>
    </w:lvl>
    <w:lvl w:ilvl="1" w:tplc="693EE758">
      <w:numFmt w:val="bullet"/>
      <w:lvlText w:val="•"/>
      <w:lvlJc w:val="left"/>
      <w:pPr>
        <w:tabs>
          <w:tab w:val="num" w:pos="1440"/>
        </w:tabs>
        <w:ind w:left="1440" w:hanging="360"/>
      </w:pPr>
      <w:rPr>
        <w:rFonts w:ascii="Arial" w:hAnsi="Arial" w:hint="default"/>
      </w:rPr>
    </w:lvl>
    <w:lvl w:ilvl="2" w:tplc="B88EB2AE" w:tentative="1">
      <w:start w:val="1"/>
      <w:numFmt w:val="decimal"/>
      <w:lvlText w:val="%3."/>
      <w:lvlJc w:val="left"/>
      <w:pPr>
        <w:tabs>
          <w:tab w:val="num" w:pos="2160"/>
        </w:tabs>
        <w:ind w:left="2160" w:hanging="360"/>
      </w:pPr>
    </w:lvl>
    <w:lvl w:ilvl="3" w:tplc="6EF8A76C" w:tentative="1">
      <w:start w:val="1"/>
      <w:numFmt w:val="decimal"/>
      <w:lvlText w:val="%4."/>
      <w:lvlJc w:val="left"/>
      <w:pPr>
        <w:tabs>
          <w:tab w:val="num" w:pos="2880"/>
        </w:tabs>
        <w:ind w:left="2880" w:hanging="360"/>
      </w:pPr>
    </w:lvl>
    <w:lvl w:ilvl="4" w:tplc="653C33E4" w:tentative="1">
      <w:start w:val="1"/>
      <w:numFmt w:val="decimal"/>
      <w:lvlText w:val="%5."/>
      <w:lvlJc w:val="left"/>
      <w:pPr>
        <w:tabs>
          <w:tab w:val="num" w:pos="3600"/>
        </w:tabs>
        <w:ind w:left="3600" w:hanging="360"/>
      </w:pPr>
    </w:lvl>
    <w:lvl w:ilvl="5" w:tplc="13A4CAD4" w:tentative="1">
      <w:start w:val="1"/>
      <w:numFmt w:val="decimal"/>
      <w:lvlText w:val="%6."/>
      <w:lvlJc w:val="left"/>
      <w:pPr>
        <w:tabs>
          <w:tab w:val="num" w:pos="4320"/>
        </w:tabs>
        <w:ind w:left="4320" w:hanging="360"/>
      </w:pPr>
    </w:lvl>
    <w:lvl w:ilvl="6" w:tplc="A6709DE2" w:tentative="1">
      <w:start w:val="1"/>
      <w:numFmt w:val="decimal"/>
      <w:lvlText w:val="%7."/>
      <w:lvlJc w:val="left"/>
      <w:pPr>
        <w:tabs>
          <w:tab w:val="num" w:pos="5040"/>
        </w:tabs>
        <w:ind w:left="5040" w:hanging="360"/>
      </w:pPr>
    </w:lvl>
    <w:lvl w:ilvl="7" w:tplc="65E456B0" w:tentative="1">
      <w:start w:val="1"/>
      <w:numFmt w:val="decimal"/>
      <w:lvlText w:val="%8."/>
      <w:lvlJc w:val="left"/>
      <w:pPr>
        <w:tabs>
          <w:tab w:val="num" w:pos="5760"/>
        </w:tabs>
        <w:ind w:left="5760" w:hanging="360"/>
      </w:pPr>
    </w:lvl>
    <w:lvl w:ilvl="8" w:tplc="0FEE691A" w:tentative="1">
      <w:start w:val="1"/>
      <w:numFmt w:val="decimal"/>
      <w:lvlText w:val="%9."/>
      <w:lvlJc w:val="left"/>
      <w:pPr>
        <w:tabs>
          <w:tab w:val="num" w:pos="6480"/>
        </w:tabs>
        <w:ind w:left="6480" w:hanging="360"/>
      </w:pPr>
    </w:lvl>
  </w:abstractNum>
  <w:abstractNum w:abstractNumId="7" w15:restartNumberingAfterBreak="0">
    <w:nsid w:val="5DC229D9"/>
    <w:multiLevelType w:val="hybridMultilevel"/>
    <w:tmpl w:val="60F28BE4"/>
    <w:lvl w:ilvl="0" w:tplc="4832FA0A">
      <w:start w:val="1"/>
      <w:numFmt w:val="bullet"/>
      <w:lvlText w:val="§"/>
      <w:lvlJc w:val="left"/>
      <w:pPr>
        <w:tabs>
          <w:tab w:val="num" w:pos="720"/>
        </w:tabs>
        <w:ind w:left="720" w:hanging="360"/>
      </w:pPr>
      <w:rPr>
        <w:rFonts w:ascii="Wingdings" w:hAnsi="Wingdings" w:hint="default"/>
      </w:rPr>
    </w:lvl>
    <w:lvl w:ilvl="1" w:tplc="128E224C">
      <w:start w:val="1"/>
      <w:numFmt w:val="decimal"/>
      <w:lvlText w:val="%2."/>
      <w:lvlJc w:val="left"/>
      <w:pPr>
        <w:tabs>
          <w:tab w:val="num" w:pos="1440"/>
        </w:tabs>
        <w:ind w:left="1440" w:hanging="360"/>
      </w:pPr>
    </w:lvl>
    <w:lvl w:ilvl="2" w:tplc="1E32A714" w:tentative="1">
      <w:start w:val="1"/>
      <w:numFmt w:val="bullet"/>
      <w:lvlText w:val="§"/>
      <w:lvlJc w:val="left"/>
      <w:pPr>
        <w:tabs>
          <w:tab w:val="num" w:pos="2160"/>
        </w:tabs>
        <w:ind w:left="2160" w:hanging="360"/>
      </w:pPr>
      <w:rPr>
        <w:rFonts w:ascii="Wingdings" w:hAnsi="Wingdings" w:hint="default"/>
      </w:rPr>
    </w:lvl>
    <w:lvl w:ilvl="3" w:tplc="3F448AAE" w:tentative="1">
      <w:start w:val="1"/>
      <w:numFmt w:val="bullet"/>
      <w:lvlText w:val="§"/>
      <w:lvlJc w:val="left"/>
      <w:pPr>
        <w:tabs>
          <w:tab w:val="num" w:pos="2880"/>
        </w:tabs>
        <w:ind w:left="2880" w:hanging="360"/>
      </w:pPr>
      <w:rPr>
        <w:rFonts w:ascii="Wingdings" w:hAnsi="Wingdings" w:hint="default"/>
      </w:rPr>
    </w:lvl>
    <w:lvl w:ilvl="4" w:tplc="C0B8C482" w:tentative="1">
      <w:start w:val="1"/>
      <w:numFmt w:val="bullet"/>
      <w:lvlText w:val="§"/>
      <w:lvlJc w:val="left"/>
      <w:pPr>
        <w:tabs>
          <w:tab w:val="num" w:pos="3600"/>
        </w:tabs>
        <w:ind w:left="3600" w:hanging="360"/>
      </w:pPr>
      <w:rPr>
        <w:rFonts w:ascii="Wingdings" w:hAnsi="Wingdings" w:hint="default"/>
      </w:rPr>
    </w:lvl>
    <w:lvl w:ilvl="5" w:tplc="3732C4F6" w:tentative="1">
      <w:start w:val="1"/>
      <w:numFmt w:val="bullet"/>
      <w:lvlText w:val="§"/>
      <w:lvlJc w:val="left"/>
      <w:pPr>
        <w:tabs>
          <w:tab w:val="num" w:pos="4320"/>
        </w:tabs>
        <w:ind w:left="4320" w:hanging="360"/>
      </w:pPr>
      <w:rPr>
        <w:rFonts w:ascii="Wingdings" w:hAnsi="Wingdings" w:hint="default"/>
      </w:rPr>
    </w:lvl>
    <w:lvl w:ilvl="6" w:tplc="BDFAAAEA" w:tentative="1">
      <w:start w:val="1"/>
      <w:numFmt w:val="bullet"/>
      <w:lvlText w:val="§"/>
      <w:lvlJc w:val="left"/>
      <w:pPr>
        <w:tabs>
          <w:tab w:val="num" w:pos="5040"/>
        </w:tabs>
        <w:ind w:left="5040" w:hanging="360"/>
      </w:pPr>
      <w:rPr>
        <w:rFonts w:ascii="Wingdings" w:hAnsi="Wingdings" w:hint="default"/>
      </w:rPr>
    </w:lvl>
    <w:lvl w:ilvl="7" w:tplc="52365A1A" w:tentative="1">
      <w:start w:val="1"/>
      <w:numFmt w:val="bullet"/>
      <w:lvlText w:val="§"/>
      <w:lvlJc w:val="left"/>
      <w:pPr>
        <w:tabs>
          <w:tab w:val="num" w:pos="5760"/>
        </w:tabs>
        <w:ind w:left="5760" w:hanging="360"/>
      </w:pPr>
      <w:rPr>
        <w:rFonts w:ascii="Wingdings" w:hAnsi="Wingdings" w:hint="default"/>
      </w:rPr>
    </w:lvl>
    <w:lvl w:ilvl="8" w:tplc="FC0E50E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32D09EE"/>
    <w:multiLevelType w:val="hybridMultilevel"/>
    <w:tmpl w:val="330484E6"/>
    <w:lvl w:ilvl="0" w:tplc="D936A00E">
      <w:start w:val="1"/>
      <w:numFmt w:val="bullet"/>
      <w:lvlText w:val="§"/>
      <w:lvlJc w:val="left"/>
      <w:pPr>
        <w:tabs>
          <w:tab w:val="num" w:pos="720"/>
        </w:tabs>
        <w:ind w:left="720" w:hanging="360"/>
      </w:pPr>
      <w:rPr>
        <w:rFonts w:ascii="Wingdings" w:hAnsi="Wingdings" w:hint="default"/>
      </w:rPr>
    </w:lvl>
    <w:lvl w:ilvl="1" w:tplc="CE5C1EB6" w:tentative="1">
      <w:start w:val="1"/>
      <w:numFmt w:val="bullet"/>
      <w:lvlText w:val="§"/>
      <w:lvlJc w:val="left"/>
      <w:pPr>
        <w:tabs>
          <w:tab w:val="num" w:pos="1440"/>
        </w:tabs>
        <w:ind w:left="1440" w:hanging="360"/>
      </w:pPr>
      <w:rPr>
        <w:rFonts w:ascii="Wingdings" w:hAnsi="Wingdings" w:hint="default"/>
      </w:rPr>
    </w:lvl>
    <w:lvl w:ilvl="2" w:tplc="936E531C" w:tentative="1">
      <w:start w:val="1"/>
      <w:numFmt w:val="bullet"/>
      <w:lvlText w:val="§"/>
      <w:lvlJc w:val="left"/>
      <w:pPr>
        <w:tabs>
          <w:tab w:val="num" w:pos="2160"/>
        </w:tabs>
        <w:ind w:left="2160" w:hanging="360"/>
      </w:pPr>
      <w:rPr>
        <w:rFonts w:ascii="Wingdings" w:hAnsi="Wingdings" w:hint="default"/>
      </w:rPr>
    </w:lvl>
    <w:lvl w:ilvl="3" w:tplc="C9C4FC40" w:tentative="1">
      <w:start w:val="1"/>
      <w:numFmt w:val="bullet"/>
      <w:lvlText w:val="§"/>
      <w:lvlJc w:val="left"/>
      <w:pPr>
        <w:tabs>
          <w:tab w:val="num" w:pos="2880"/>
        </w:tabs>
        <w:ind w:left="2880" w:hanging="360"/>
      </w:pPr>
      <w:rPr>
        <w:rFonts w:ascii="Wingdings" w:hAnsi="Wingdings" w:hint="default"/>
      </w:rPr>
    </w:lvl>
    <w:lvl w:ilvl="4" w:tplc="B03C5BE8" w:tentative="1">
      <w:start w:val="1"/>
      <w:numFmt w:val="bullet"/>
      <w:lvlText w:val="§"/>
      <w:lvlJc w:val="left"/>
      <w:pPr>
        <w:tabs>
          <w:tab w:val="num" w:pos="3600"/>
        </w:tabs>
        <w:ind w:left="3600" w:hanging="360"/>
      </w:pPr>
      <w:rPr>
        <w:rFonts w:ascii="Wingdings" w:hAnsi="Wingdings" w:hint="default"/>
      </w:rPr>
    </w:lvl>
    <w:lvl w:ilvl="5" w:tplc="344A565C" w:tentative="1">
      <w:start w:val="1"/>
      <w:numFmt w:val="bullet"/>
      <w:lvlText w:val="§"/>
      <w:lvlJc w:val="left"/>
      <w:pPr>
        <w:tabs>
          <w:tab w:val="num" w:pos="4320"/>
        </w:tabs>
        <w:ind w:left="4320" w:hanging="360"/>
      </w:pPr>
      <w:rPr>
        <w:rFonts w:ascii="Wingdings" w:hAnsi="Wingdings" w:hint="default"/>
      </w:rPr>
    </w:lvl>
    <w:lvl w:ilvl="6" w:tplc="7594535A" w:tentative="1">
      <w:start w:val="1"/>
      <w:numFmt w:val="bullet"/>
      <w:lvlText w:val="§"/>
      <w:lvlJc w:val="left"/>
      <w:pPr>
        <w:tabs>
          <w:tab w:val="num" w:pos="5040"/>
        </w:tabs>
        <w:ind w:left="5040" w:hanging="360"/>
      </w:pPr>
      <w:rPr>
        <w:rFonts w:ascii="Wingdings" w:hAnsi="Wingdings" w:hint="default"/>
      </w:rPr>
    </w:lvl>
    <w:lvl w:ilvl="7" w:tplc="2570B3B6" w:tentative="1">
      <w:start w:val="1"/>
      <w:numFmt w:val="bullet"/>
      <w:lvlText w:val="§"/>
      <w:lvlJc w:val="left"/>
      <w:pPr>
        <w:tabs>
          <w:tab w:val="num" w:pos="5760"/>
        </w:tabs>
        <w:ind w:left="5760" w:hanging="360"/>
      </w:pPr>
      <w:rPr>
        <w:rFonts w:ascii="Wingdings" w:hAnsi="Wingdings" w:hint="default"/>
      </w:rPr>
    </w:lvl>
    <w:lvl w:ilvl="8" w:tplc="FFBC8C4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24054E5"/>
    <w:multiLevelType w:val="hybridMultilevel"/>
    <w:tmpl w:val="3ADEA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9012688">
    <w:abstractNumId w:val="6"/>
  </w:num>
  <w:num w:numId="2" w16cid:durableId="1966351172">
    <w:abstractNumId w:val="1"/>
  </w:num>
  <w:num w:numId="3" w16cid:durableId="1656570740">
    <w:abstractNumId w:val="8"/>
  </w:num>
  <w:num w:numId="4" w16cid:durableId="1014258772">
    <w:abstractNumId w:val="4"/>
  </w:num>
  <w:num w:numId="5" w16cid:durableId="1297296164">
    <w:abstractNumId w:val="0"/>
  </w:num>
  <w:num w:numId="6" w16cid:durableId="1701196745">
    <w:abstractNumId w:val="2"/>
  </w:num>
  <w:num w:numId="7" w16cid:durableId="934286057">
    <w:abstractNumId w:val="5"/>
  </w:num>
  <w:num w:numId="8" w16cid:durableId="550726934">
    <w:abstractNumId w:val="3"/>
  </w:num>
  <w:num w:numId="9" w16cid:durableId="1906067917">
    <w:abstractNumId w:val="7"/>
  </w:num>
  <w:num w:numId="10" w16cid:durableId="14255396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pos w:val="sectEnd"/>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5EC"/>
    <w:rsid w:val="00003530"/>
    <w:rsid w:val="00012242"/>
    <w:rsid w:val="000170D4"/>
    <w:rsid w:val="00026BEE"/>
    <w:rsid w:val="00026CB8"/>
    <w:rsid w:val="000327FB"/>
    <w:rsid w:val="00033026"/>
    <w:rsid w:val="00035417"/>
    <w:rsid w:val="00037090"/>
    <w:rsid w:val="00037929"/>
    <w:rsid w:val="000419C2"/>
    <w:rsid w:val="000436E9"/>
    <w:rsid w:val="00051DE4"/>
    <w:rsid w:val="00051E77"/>
    <w:rsid w:val="00052E1E"/>
    <w:rsid w:val="00057A44"/>
    <w:rsid w:val="00062765"/>
    <w:rsid w:val="00064334"/>
    <w:rsid w:val="00064FEF"/>
    <w:rsid w:val="0006575C"/>
    <w:rsid w:val="000665A2"/>
    <w:rsid w:val="0006756C"/>
    <w:rsid w:val="00075A92"/>
    <w:rsid w:val="00081F10"/>
    <w:rsid w:val="00084012"/>
    <w:rsid w:val="00085B39"/>
    <w:rsid w:val="00091261"/>
    <w:rsid w:val="00094F98"/>
    <w:rsid w:val="00097C3A"/>
    <w:rsid w:val="000A4430"/>
    <w:rsid w:val="000A6359"/>
    <w:rsid w:val="000C0577"/>
    <w:rsid w:val="000D00D4"/>
    <w:rsid w:val="000D4AF9"/>
    <w:rsid w:val="000E5922"/>
    <w:rsid w:val="000E64AB"/>
    <w:rsid w:val="000F58D0"/>
    <w:rsid w:val="001026DD"/>
    <w:rsid w:val="001252EA"/>
    <w:rsid w:val="001255B0"/>
    <w:rsid w:val="001325CF"/>
    <w:rsid w:val="00142DA8"/>
    <w:rsid w:val="00150E3F"/>
    <w:rsid w:val="0015129D"/>
    <w:rsid w:val="00151846"/>
    <w:rsid w:val="00153CD6"/>
    <w:rsid w:val="00154E18"/>
    <w:rsid w:val="00160EE3"/>
    <w:rsid w:val="001648D7"/>
    <w:rsid w:val="00170D5A"/>
    <w:rsid w:val="00174301"/>
    <w:rsid w:val="00175F11"/>
    <w:rsid w:val="0018600B"/>
    <w:rsid w:val="00191202"/>
    <w:rsid w:val="0019187F"/>
    <w:rsid w:val="00194452"/>
    <w:rsid w:val="001A0283"/>
    <w:rsid w:val="001A3FAC"/>
    <w:rsid w:val="001B5AD3"/>
    <w:rsid w:val="001C42CD"/>
    <w:rsid w:val="001D06DE"/>
    <w:rsid w:val="001D4B74"/>
    <w:rsid w:val="001D4C40"/>
    <w:rsid w:val="001E3899"/>
    <w:rsid w:val="001F4FA4"/>
    <w:rsid w:val="00217ECE"/>
    <w:rsid w:val="00221CF2"/>
    <w:rsid w:val="00226A87"/>
    <w:rsid w:val="00227494"/>
    <w:rsid w:val="002276D1"/>
    <w:rsid w:val="00232E76"/>
    <w:rsid w:val="00237A66"/>
    <w:rsid w:val="00244F13"/>
    <w:rsid w:val="00245C53"/>
    <w:rsid w:val="0025058C"/>
    <w:rsid w:val="0025119B"/>
    <w:rsid w:val="00251F1E"/>
    <w:rsid w:val="00252361"/>
    <w:rsid w:val="002527D6"/>
    <w:rsid w:val="00255D4A"/>
    <w:rsid w:val="00261978"/>
    <w:rsid w:val="00264FAD"/>
    <w:rsid w:val="002700DF"/>
    <w:rsid w:val="002768C8"/>
    <w:rsid w:val="0028132E"/>
    <w:rsid w:val="00284C33"/>
    <w:rsid w:val="00286118"/>
    <w:rsid w:val="00290DBA"/>
    <w:rsid w:val="002914DD"/>
    <w:rsid w:val="0029665D"/>
    <w:rsid w:val="002A0B6F"/>
    <w:rsid w:val="002A5099"/>
    <w:rsid w:val="002B3DCB"/>
    <w:rsid w:val="002B5A24"/>
    <w:rsid w:val="002B7832"/>
    <w:rsid w:val="002C2B9F"/>
    <w:rsid w:val="002C638C"/>
    <w:rsid w:val="002D0979"/>
    <w:rsid w:val="002D2ED2"/>
    <w:rsid w:val="002D489A"/>
    <w:rsid w:val="002E188D"/>
    <w:rsid w:val="002E210C"/>
    <w:rsid w:val="002E722D"/>
    <w:rsid w:val="00304745"/>
    <w:rsid w:val="00324262"/>
    <w:rsid w:val="00331A4E"/>
    <w:rsid w:val="003379F9"/>
    <w:rsid w:val="0035013F"/>
    <w:rsid w:val="0035218C"/>
    <w:rsid w:val="0036278B"/>
    <w:rsid w:val="00363071"/>
    <w:rsid w:val="003765BE"/>
    <w:rsid w:val="00380E3B"/>
    <w:rsid w:val="0038217F"/>
    <w:rsid w:val="00390DC7"/>
    <w:rsid w:val="00390F05"/>
    <w:rsid w:val="0039157C"/>
    <w:rsid w:val="00395D78"/>
    <w:rsid w:val="00396688"/>
    <w:rsid w:val="00397850"/>
    <w:rsid w:val="00397B70"/>
    <w:rsid w:val="003A1D83"/>
    <w:rsid w:val="003A45D4"/>
    <w:rsid w:val="003A7DEE"/>
    <w:rsid w:val="003B4926"/>
    <w:rsid w:val="003B77D4"/>
    <w:rsid w:val="003C131F"/>
    <w:rsid w:val="003D33A1"/>
    <w:rsid w:val="003F2AD9"/>
    <w:rsid w:val="003F3DF0"/>
    <w:rsid w:val="003F4584"/>
    <w:rsid w:val="003F55F9"/>
    <w:rsid w:val="003F66D2"/>
    <w:rsid w:val="004016A5"/>
    <w:rsid w:val="00413973"/>
    <w:rsid w:val="00414393"/>
    <w:rsid w:val="00415CDB"/>
    <w:rsid w:val="00422592"/>
    <w:rsid w:val="00426DF1"/>
    <w:rsid w:val="00433329"/>
    <w:rsid w:val="00433C59"/>
    <w:rsid w:val="0044009C"/>
    <w:rsid w:val="00452853"/>
    <w:rsid w:val="004579D6"/>
    <w:rsid w:val="0046007F"/>
    <w:rsid w:val="00470E92"/>
    <w:rsid w:val="00476788"/>
    <w:rsid w:val="004809BA"/>
    <w:rsid w:val="0048326D"/>
    <w:rsid w:val="004865AC"/>
    <w:rsid w:val="00492708"/>
    <w:rsid w:val="004934A9"/>
    <w:rsid w:val="004957CC"/>
    <w:rsid w:val="00495AC1"/>
    <w:rsid w:val="00497B53"/>
    <w:rsid w:val="004A27C6"/>
    <w:rsid w:val="004A3DB8"/>
    <w:rsid w:val="004B16A3"/>
    <w:rsid w:val="004B27E1"/>
    <w:rsid w:val="004B31B8"/>
    <w:rsid w:val="004C0183"/>
    <w:rsid w:val="004C2550"/>
    <w:rsid w:val="004C27CC"/>
    <w:rsid w:val="004D0E1F"/>
    <w:rsid w:val="004D378A"/>
    <w:rsid w:val="004D3793"/>
    <w:rsid w:val="004D41A2"/>
    <w:rsid w:val="004D6EDB"/>
    <w:rsid w:val="004E4A26"/>
    <w:rsid w:val="004F005D"/>
    <w:rsid w:val="004F16F0"/>
    <w:rsid w:val="004F39DA"/>
    <w:rsid w:val="004F3E51"/>
    <w:rsid w:val="00501629"/>
    <w:rsid w:val="00511711"/>
    <w:rsid w:val="00512384"/>
    <w:rsid w:val="0051301C"/>
    <w:rsid w:val="0051463C"/>
    <w:rsid w:val="00516691"/>
    <w:rsid w:val="0052309A"/>
    <w:rsid w:val="00535BFF"/>
    <w:rsid w:val="00540608"/>
    <w:rsid w:val="00546FF6"/>
    <w:rsid w:val="0054700F"/>
    <w:rsid w:val="0055053A"/>
    <w:rsid w:val="00554FDD"/>
    <w:rsid w:val="00556CEF"/>
    <w:rsid w:val="00557DAD"/>
    <w:rsid w:val="0056692A"/>
    <w:rsid w:val="00567A96"/>
    <w:rsid w:val="00570350"/>
    <w:rsid w:val="005739BE"/>
    <w:rsid w:val="00583CDD"/>
    <w:rsid w:val="005860A5"/>
    <w:rsid w:val="00586418"/>
    <w:rsid w:val="005946BE"/>
    <w:rsid w:val="00594797"/>
    <w:rsid w:val="005A2627"/>
    <w:rsid w:val="005A5FF7"/>
    <w:rsid w:val="005B7C6A"/>
    <w:rsid w:val="005C5461"/>
    <w:rsid w:val="005C6CA5"/>
    <w:rsid w:val="005E0BE2"/>
    <w:rsid w:val="005E0E61"/>
    <w:rsid w:val="005E754D"/>
    <w:rsid w:val="005F3963"/>
    <w:rsid w:val="005F7F7A"/>
    <w:rsid w:val="006008BE"/>
    <w:rsid w:val="00601C66"/>
    <w:rsid w:val="00604663"/>
    <w:rsid w:val="006058C6"/>
    <w:rsid w:val="006155B6"/>
    <w:rsid w:val="0061736F"/>
    <w:rsid w:val="00621BBB"/>
    <w:rsid w:val="00621C61"/>
    <w:rsid w:val="00624378"/>
    <w:rsid w:val="00627FA8"/>
    <w:rsid w:val="00630BFA"/>
    <w:rsid w:val="006401A5"/>
    <w:rsid w:val="00647F63"/>
    <w:rsid w:val="0065530D"/>
    <w:rsid w:val="006567D8"/>
    <w:rsid w:val="006600B4"/>
    <w:rsid w:val="006608DB"/>
    <w:rsid w:val="00663F03"/>
    <w:rsid w:val="0066514A"/>
    <w:rsid w:val="0067371C"/>
    <w:rsid w:val="00676E9C"/>
    <w:rsid w:val="00681838"/>
    <w:rsid w:val="00682A7F"/>
    <w:rsid w:val="00685AE0"/>
    <w:rsid w:val="00694E28"/>
    <w:rsid w:val="006A0AF9"/>
    <w:rsid w:val="006B0B55"/>
    <w:rsid w:val="006B27B9"/>
    <w:rsid w:val="006B3116"/>
    <w:rsid w:val="006B4E58"/>
    <w:rsid w:val="006C11E7"/>
    <w:rsid w:val="006C4814"/>
    <w:rsid w:val="006E19E7"/>
    <w:rsid w:val="006F5A6D"/>
    <w:rsid w:val="00700D25"/>
    <w:rsid w:val="00705AE2"/>
    <w:rsid w:val="00713A85"/>
    <w:rsid w:val="00721040"/>
    <w:rsid w:val="00721B05"/>
    <w:rsid w:val="00726B11"/>
    <w:rsid w:val="00746C72"/>
    <w:rsid w:val="007517D3"/>
    <w:rsid w:val="00752A4F"/>
    <w:rsid w:val="00754E38"/>
    <w:rsid w:val="0076319F"/>
    <w:rsid w:val="007641FA"/>
    <w:rsid w:val="007771C6"/>
    <w:rsid w:val="00783053"/>
    <w:rsid w:val="00785542"/>
    <w:rsid w:val="00791767"/>
    <w:rsid w:val="007A04F7"/>
    <w:rsid w:val="007A49EF"/>
    <w:rsid w:val="007A69BB"/>
    <w:rsid w:val="007A6A0C"/>
    <w:rsid w:val="007A6F8B"/>
    <w:rsid w:val="007B1B2C"/>
    <w:rsid w:val="007B3745"/>
    <w:rsid w:val="007B39C1"/>
    <w:rsid w:val="007C31CD"/>
    <w:rsid w:val="007C56B4"/>
    <w:rsid w:val="007C6E98"/>
    <w:rsid w:val="007D0E2C"/>
    <w:rsid w:val="007D4B00"/>
    <w:rsid w:val="007E0B4C"/>
    <w:rsid w:val="007E6E6E"/>
    <w:rsid w:val="007F4BB0"/>
    <w:rsid w:val="00800665"/>
    <w:rsid w:val="0081110D"/>
    <w:rsid w:val="008119C0"/>
    <w:rsid w:val="00812C50"/>
    <w:rsid w:val="008155CD"/>
    <w:rsid w:val="0081799B"/>
    <w:rsid w:val="008216FB"/>
    <w:rsid w:val="00821BBE"/>
    <w:rsid w:val="00824BC7"/>
    <w:rsid w:val="00825767"/>
    <w:rsid w:val="008325D5"/>
    <w:rsid w:val="0083326A"/>
    <w:rsid w:val="00835AFA"/>
    <w:rsid w:val="00840A10"/>
    <w:rsid w:val="008428D3"/>
    <w:rsid w:val="00845D5C"/>
    <w:rsid w:val="0085279E"/>
    <w:rsid w:val="00853F1F"/>
    <w:rsid w:val="0085DDC1"/>
    <w:rsid w:val="008641C9"/>
    <w:rsid w:val="00874221"/>
    <w:rsid w:val="0087764D"/>
    <w:rsid w:val="0088454D"/>
    <w:rsid w:val="00890568"/>
    <w:rsid w:val="00892C07"/>
    <w:rsid w:val="00893E5F"/>
    <w:rsid w:val="00897B4B"/>
    <w:rsid w:val="008A0290"/>
    <w:rsid w:val="008A39EE"/>
    <w:rsid w:val="008A55D9"/>
    <w:rsid w:val="008B2A62"/>
    <w:rsid w:val="008B55C3"/>
    <w:rsid w:val="008C0AD6"/>
    <w:rsid w:val="008C50B8"/>
    <w:rsid w:val="008C5401"/>
    <w:rsid w:val="008D2B3B"/>
    <w:rsid w:val="008D4A30"/>
    <w:rsid w:val="008E2A5B"/>
    <w:rsid w:val="008E3EBF"/>
    <w:rsid w:val="008F29C5"/>
    <w:rsid w:val="008F3DC7"/>
    <w:rsid w:val="008F4628"/>
    <w:rsid w:val="0090160E"/>
    <w:rsid w:val="0091520B"/>
    <w:rsid w:val="00917ABE"/>
    <w:rsid w:val="00917B6F"/>
    <w:rsid w:val="0092087E"/>
    <w:rsid w:val="00924B76"/>
    <w:rsid w:val="00932C3B"/>
    <w:rsid w:val="009421E8"/>
    <w:rsid w:val="0094554D"/>
    <w:rsid w:val="0094750B"/>
    <w:rsid w:val="00962928"/>
    <w:rsid w:val="00974719"/>
    <w:rsid w:val="00975261"/>
    <w:rsid w:val="0097628B"/>
    <w:rsid w:val="00982625"/>
    <w:rsid w:val="00983ADE"/>
    <w:rsid w:val="009844C1"/>
    <w:rsid w:val="00984830"/>
    <w:rsid w:val="00985645"/>
    <w:rsid w:val="00997043"/>
    <w:rsid w:val="009A2F71"/>
    <w:rsid w:val="009A3B25"/>
    <w:rsid w:val="009B332F"/>
    <w:rsid w:val="009B778F"/>
    <w:rsid w:val="009C1EE0"/>
    <w:rsid w:val="009C3125"/>
    <w:rsid w:val="009C40EB"/>
    <w:rsid w:val="009C5910"/>
    <w:rsid w:val="009C6844"/>
    <w:rsid w:val="009D79D7"/>
    <w:rsid w:val="009E1C2B"/>
    <w:rsid w:val="009E2726"/>
    <w:rsid w:val="009E613B"/>
    <w:rsid w:val="009F269F"/>
    <w:rsid w:val="009F7AF0"/>
    <w:rsid w:val="00A07711"/>
    <w:rsid w:val="00A11ECF"/>
    <w:rsid w:val="00A15780"/>
    <w:rsid w:val="00A160DA"/>
    <w:rsid w:val="00A31251"/>
    <w:rsid w:val="00A3510D"/>
    <w:rsid w:val="00A3562F"/>
    <w:rsid w:val="00A408BC"/>
    <w:rsid w:val="00A4240B"/>
    <w:rsid w:val="00A429C6"/>
    <w:rsid w:val="00A42B9A"/>
    <w:rsid w:val="00A46245"/>
    <w:rsid w:val="00A64D5D"/>
    <w:rsid w:val="00A66463"/>
    <w:rsid w:val="00A7510B"/>
    <w:rsid w:val="00A75E37"/>
    <w:rsid w:val="00A8236D"/>
    <w:rsid w:val="00A82AB5"/>
    <w:rsid w:val="00A840E3"/>
    <w:rsid w:val="00A84B91"/>
    <w:rsid w:val="00A86236"/>
    <w:rsid w:val="00A933DB"/>
    <w:rsid w:val="00A94230"/>
    <w:rsid w:val="00A94A4C"/>
    <w:rsid w:val="00AA1F80"/>
    <w:rsid w:val="00AA248D"/>
    <w:rsid w:val="00AA2A75"/>
    <w:rsid w:val="00AA32EB"/>
    <w:rsid w:val="00AA7701"/>
    <w:rsid w:val="00AB54D8"/>
    <w:rsid w:val="00AC3B91"/>
    <w:rsid w:val="00AC4669"/>
    <w:rsid w:val="00AC50F7"/>
    <w:rsid w:val="00AD6837"/>
    <w:rsid w:val="00AE0689"/>
    <w:rsid w:val="00AE1840"/>
    <w:rsid w:val="00AE419C"/>
    <w:rsid w:val="00AE48AD"/>
    <w:rsid w:val="00AE769E"/>
    <w:rsid w:val="00B078F2"/>
    <w:rsid w:val="00B10C7D"/>
    <w:rsid w:val="00B1431D"/>
    <w:rsid w:val="00B219EB"/>
    <w:rsid w:val="00B235F1"/>
    <w:rsid w:val="00B23AA0"/>
    <w:rsid w:val="00B2434F"/>
    <w:rsid w:val="00B2441B"/>
    <w:rsid w:val="00B33A52"/>
    <w:rsid w:val="00B41BE3"/>
    <w:rsid w:val="00B4327C"/>
    <w:rsid w:val="00B44737"/>
    <w:rsid w:val="00B50651"/>
    <w:rsid w:val="00B524A0"/>
    <w:rsid w:val="00B71A01"/>
    <w:rsid w:val="00B728CF"/>
    <w:rsid w:val="00B72E81"/>
    <w:rsid w:val="00B76FCC"/>
    <w:rsid w:val="00B82072"/>
    <w:rsid w:val="00B83F5A"/>
    <w:rsid w:val="00B85D0D"/>
    <w:rsid w:val="00B8644F"/>
    <w:rsid w:val="00B87471"/>
    <w:rsid w:val="00B9282F"/>
    <w:rsid w:val="00B95780"/>
    <w:rsid w:val="00B9638A"/>
    <w:rsid w:val="00BA1CA9"/>
    <w:rsid w:val="00BA3B6E"/>
    <w:rsid w:val="00BB6DDA"/>
    <w:rsid w:val="00BC103D"/>
    <w:rsid w:val="00BC5826"/>
    <w:rsid w:val="00BD1994"/>
    <w:rsid w:val="00BE4431"/>
    <w:rsid w:val="00BF2118"/>
    <w:rsid w:val="00BF5737"/>
    <w:rsid w:val="00BF5A9F"/>
    <w:rsid w:val="00C004FA"/>
    <w:rsid w:val="00C2068D"/>
    <w:rsid w:val="00C234E8"/>
    <w:rsid w:val="00C25120"/>
    <w:rsid w:val="00C261B5"/>
    <w:rsid w:val="00C323AE"/>
    <w:rsid w:val="00C33D34"/>
    <w:rsid w:val="00C3510C"/>
    <w:rsid w:val="00C461E3"/>
    <w:rsid w:val="00C52D81"/>
    <w:rsid w:val="00C61BE2"/>
    <w:rsid w:val="00C65B11"/>
    <w:rsid w:val="00C65CF2"/>
    <w:rsid w:val="00C66575"/>
    <w:rsid w:val="00C6745B"/>
    <w:rsid w:val="00C71DF4"/>
    <w:rsid w:val="00C743DA"/>
    <w:rsid w:val="00C865CD"/>
    <w:rsid w:val="00C86D78"/>
    <w:rsid w:val="00C91E17"/>
    <w:rsid w:val="00C95118"/>
    <w:rsid w:val="00CA1E05"/>
    <w:rsid w:val="00CA3244"/>
    <w:rsid w:val="00CA4D04"/>
    <w:rsid w:val="00CA551D"/>
    <w:rsid w:val="00CB1477"/>
    <w:rsid w:val="00CB4D30"/>
    <w:rsid w:val="00CC04A3"/>
    <w:rsid w:val="00CC0821"/>
    <w:rsid w:val="00CC1799"/>
    <w:rsid w:val="00CC2D93"/>
    <w:rsid w:val="00CC705A"/>
    <w:rsid w:val="00CC7B7D"/>
    <w:rsid w:val="00CD1160"/>
    <w:rsid w:val="00CD1E7D"/>
    <w:rsid w:val="00CD28C2"/>
    <w:rsid w:val="00CD7504"/>
    <w:rsid w:val="00CE05BC"/>
    <w:rsid w:val="00CE4FF1"/>
    <w:rsid w:val="00CE6DBB"/>
    <w:rsid w:val="00CF161B"/>
    <w:rsid w:val="00CF5961"/>
    <w:rsid w:val="00CF660D"/>
    <w:rsid w:val="00CF7E87"/>
    <w:rsid w:val="00D0428B"/>
    <w:rsid w:val="00D04DB9"/>
    <w:rsid w:val="00D116F5"/>
    <w:rsid w:val="00D11D92"/>
    <w:rsid w:val="00D16265"/>
    <w:rsid w:val="00D30EDC"/>
    <w:rsid w:val="00D32E81"/>
    <w:rsid w:val="00D34864"/>
    <w:rsid w:val="00D34C4C"/>
    <w:rsid w:val="00D34E35"/>
    <w:rsid w:val="00D367E9"/>
    <w:rsid w:val="00D41BE6"/>
    <w:rsid w:val="00D42C77"/>
    <w:rsid w:val="00D469E4"/>
    <w:rsid w:val="00D50347"/>
    <w:rsid w:val="00D539C2"/>
    <w:rsid w:val="00D55550"/>
    <w:rsid w:val="00D5711E"/>
    <w:rsid w:val="00D7071B"/>
    <w:rsid w:val="00D7161C"/>
    <w:rsid w:val="00D73E2F"/>
    <w:rsid w:val="00D74031"/>
    <w:rsid w:val="00D74849"/>
    <w:rsid w:val="00D820E2"/>
    <w:rsid w:val="00D821DF"/>
    <w:rsid w:val="00D8430A"/>
    <w:rsid w:val="00D8473A"/>
    <w:rsid w:val="00D868C1"/>
    <w:rsid w:val="00D93CA5"/>
    <w:rsid w:val="00D94CA9"/>
    <w:rsid w:val="00DA0B4F"/>
    <w:rsid w:val="00DA5FE8"/>
    <w:rsid w:val="00DA6B80"/>
    <w:rsid w:val="00DB0880"/>
    <w:rsid w:val="00DB1DEC"/>
    <w:rsid w:val="00DC00F4"/>
    <w:rsid w:val="00DC15EC"/>
    <w:rsid w:val="00DD0292"/>
    <w:rsid w:val="00DD664C"/>
    <w:rsid w:val="00DE5818"/>
    <w:rsid w:val="00DF44A8"/>
    <w:rsid w:val="00DF63F1"/>
    <w:rsid w:val="00E04B6A"/>
    <w:rsid w:val="00E104B4"/>
    <w:rsid w:val="00E21D4F"/>
    <w:rsid w:val="00E2516E"/>
    <w:rsid w:val="00E2639C"/>
    <w:rsid w:val="00E30588"/>
    <w:rsid w:val="00E33231"/>
    <w:rsid w:val="00E354E9"/>
    <w:rsid w:val="00E35597"/>
    <w:rsid w:val="00E37DB0"/>
    <w:rsid w:val="00E41A9C"/>
    <w:rsid w:val="00E4213C"/>
    <w:rsid w:val="00E43086"/>
    <w:rsid w:val="00E43F68"/>
    <w:rsid w:val="00E44235"/>
    <w:rsid w:val="00E458E7"/>
    <w:rsid w:val="00E47410"/>
    <w:rsid w:val="00E474C9"/>
    <w:rsid w:val="00E544A9"/>
    <w:rsid w:val="00E550D0"/>
    <w:rsid w:val="00E562F4"/>
    <w:rsid w:val="00E619EF"/>
    <w:rsid w:val="00E713BA"/>
    <w:rsid w:val="00E82694"/>
    <w:rsid w:val="00EA04FD"/>
    <w:rsid w:val="00EA65F7"/>
    <w:rsid w:val="00EA6BD2"/>
    <w:rsid w:val="00EB1A74"/>
    <w:rsid w:val="00EB3E73"/>
    <w:rsid w:val="00EB6995"/>
    <w:rsid w:val="00EB764B"/>
    <w:rsid w:val="00EC1FD5"/>
    <w:rsid w:val="00EC54B6"/>
    <w:rsid w:val="00ED1AF6"/>
    <w:rsid w:val="00EE0A24"/>
    <w:rsid w:val="00EE43BC"/>
    <w:rsid w:val="00EE5B0C"/>
    <w:rsid w:val="00EF2AD6"/>
    <w:rsid w:val="00EF7D0D"/>
    <w:rsid w:val="00F07D07"/>
    <w:rsid w:val="00F101D0"/>
    <w:rsid w:val="00F12152"/>
    <w:rsid w:val="00F13112"/>
    <w:rsid w:val="00F1448A"/>
    <w:rsid w:val="00F16C10"/>
    <w:rsid w:val="00F241CE"/>
    <w:rsid w:val="00F25B79"/>
    <w:rsid w:val="00F32C02"/>
    <w:rsid w:val="00F4141F"/>
    <w:rsid w:val="00F446F7"/>
    <w:rsid w:val="00F51554"/>
    <w:rsid w:val="00F52071"/>
    <w:rsid w:val="00F561AA"/>
    <w:rsid w:val="00F60FFE"/>
    <w:rsid w:val="00F61F31"/>
    <w:rsid w:val="00F64D62"/>
    <w:rsid w:val="00F65C77"/>
    <w:rsid w:val="00F71A1C"/>
    <w:rsid w:val="00F730DF"/>
    <w:rsid w:val="00F80229"/>
    <w:rsid w:val="00F82B69"/>
    <w:rsid w:val="00F844FD"/>
    <w:rsid w:val="00F86812"/>
    <w:rsid w:val="00F874A4"/>
    <w:rsid w:val="00F91667"/>
    <w:rsid w:val="00F91FE7"/>
    <w:rsid w:val="00F9283A"/>
    <w:rsid w:val="00F956FC"/>
    <w:rsid w:val="00FA4BCB"/>
    <w:rsid w:val="00FC5D78"/>
    <w:rsid w:val="00FD1F9E"/>
    <w:rsid w:val="00FD7891"/>
    <w:rsid w:val="00FE22D4"/>
    <w:rsid w:val="00FF037E"/>
    <w:rsid w:val="00FF5329"/>
    <w:rsid w:val="0108ED87"/>
    <w:rsid w:val="013AD306"/>
    <w:rsid w:val="0141D7BA"/>
    <w:rsid w:val="01CB2BBF"/>
    <w:rsid w:val="0203C07E"/>
    <w:rsid w:val="02135D46"/>
    <w:rsid w:val="0242051E"/>
    <w:rsid w:val="0288CDB9"/>
    <w:rsid w:val="02BB30A8"/>
    <w:rsid w:val="03AFF045"/>
    <w:rsid w:val="03B7CD28"/>
    <w:rsid w:val="03C0EFB8"/>
    <w:rsid w:val="0422670F"/>
    <w:rsid w:val="0445D21A"/>
    <w:rsid w:val="04714A95"/>
    <w:rsid w:val="0499452E"/>
    <w:rsid w:val="0521B61C"/>
    <w:rsid w:val="053CFA2B"/>
    <w:rsid w:val="054B7816"/>
    <w:rsid w:val="0550AD79"/>
    <w:rsid w:val="055385BF"/>
    <w:rsid w:val="05C73FFC"/>
    <w:rsid w:val="05DB0113"/>
    <w:rsid w:val="05F68C0D"/>
    <w:rsid w:val="06150F57"/>
    <w:rsid w:val="065EB1C1"/>
    <w:rsid w:val="068EC26B"/>
    <w:rsid w:val="0690C82A"/>
    <w:rsid w:val="069A328E"/>
    <w:rsid w:val="06A7180B"/>
    <w:rsid w:val="06B13F10"/>
    <w:rsid w:val="06B718D3"/>
    <w:rsid w:val="06CB83E5"/>
    <w:rsid w:val="06DC5909"/>
    <w:rsid w:val="07DDAC75"/>
    <w:rsid w:val="07E048B6"/>
    <w:rsid w:val="081CC5B8"/>
    <w:rsid w:val="0845B89C"/>
    <w:rsid w:val="08CD51BA"/>
    <w:rsid w:val="08E69ACD"/>
    <w:rsid w:val="095D1279"/>
    <w:rsid w:val="09FDCDE3"/>
    <w:rsid w:val="0A13EE2F"/>
    <w:rsid w:val="0AA322C8"/>
    <w:rsid w:val="0B3135F9"/>
    <w:rsid w:val="0B4008BD"/>
    <w:rsid w:val="0B5DEB68"/>
    <w:rsid w:val="0BA7CBC1"/>
    <w:rsid w:val="0BC4EAD1"/>
    <w:rsid w:val="0BC71DDD"/>
    <w:rsid w:val="0C875FCF"/>
    <w:rsid w:val="0CFA314B"/>
    <w:rsid w:val="0D0C7342"/>
    <w:rsid w:val="0DD0C825"/>
    <w:rsid w:val="0E3BE7A3"/>
    <w:rsid w:val="0E41ED74"/>
    <w:rsid w:val="0E630182"/>
    <w:rsid w:val="0E845BB1"/>
    <w:rsid w:val="0ED99633"/>
    <w:rsid w:val="0F036300"/>
    <w:rsid w:val="0F177570"/>
    <w:rsid w:val="0FAA1DAF"/>
    <w:rsid w:val="0FE198B7"/>
    <w:rsid w:val="0FE7BFC8"/>
    <w:rsid w:val="1030BE7F"/>
    <w:rsid w:val="1064986A"/>
    <w:rsid w:val="10916DE3"/>
    <w:rsid w:val="10A93877"/>
    <w:rsid w:val="10D73244"/>
    <w:rsid w:val="1161400F"/>
    <w:rsid w:val="117A923D"/>
    <w:rsid w:val="118FE94F"/>
    <w:rsid w:val="11B00E60"/>
    <w:rsid w:val="120ABA37"/>
    <w:rsid w:val="124B3054"/>
    <w:rsid w:val="1258BC31"/>
    <w:rsid w:val="1265BEA6"/>
    <w:rsid w:val="12C04302"/>
    <w:rsid w:val="12CDF9DD"/>
    <w:rsid w:val="131521CD"/>
    <w:rsid w:val="132E1C6A"/>
    <w:rsid w:val="1341A367"/>
    <w:rsid w:val="134658D0"/>
    <w:rsid w:val="1369DB03"/>
    <w:rsid w:val="13DAFF88"/>
    <w:rsid w:val="13FDA649"/>
    <w:rsid w:val="142651C4"/>
    <w:rsid w:val="14982001"/>
    <w:rsid w:val="14C8FED3"/>
    <w:rsid w:val="14EBF872"/>
    <w:rsid w:val="15114245"/>
    <w:rsid w:val="157AE6C0"/>
    <w:rsid w:val="15BBF8D2"/>
    <w:rsid w:val="15C9EADF"/>
    <w:rsid w:val="1619B547"/>
    <w:rsid w:val="162DC271"/>
    <w:rsid w:val="1645A34B"/>
    <w:rsid w:val="166DA338"/>
    <w:rsid w:val="16788933"/>
    <w:rsid w:val="16D81D58"/>
    <w:rsid w:val="17AD8DBA"/>
    <w:rsid w:val="17EE0FF7"/>
    <w:rsid w:val="17F4DE94"/>
    <w:rsid w:val="182FBD70"/>
    <w:rsid w:val="18717208"/>
    <w:rsid w:val="1888965D"/>
    <w:rsid w:val="18908A8E"/>
    <w:rsid w:val="18E0CBF3"/>
    <w:rsid w:val="1932B377"/>
    <w:rsid w:val="1949CECB"/>
    <w:rsid w:val="19709100"/>
    <w:rsid w:val="1971B9E7"/>
    <w:rsid w:val="197D1715"/>
    <w:rsid w:val="198336F2"/>
    <w:rsid w:val="199C926E"/>
    <w:rsid w:val="19A99424"/>
    <w:rsid w:val="19E41A19"/>
    <w:rsid w:val="1A38ADCE"/>
    <w:rsid w:val="1AC5225D"/>
    <w:rsid w:val="1ACB4FEB"/>
    <w:rsid w:val="1AF79122"/>
    <w:rsid w:val="1B41D423"/>
    <w:rsid w:val="1B531867"/>
    <w:rsid w:val="1B643344"/>
    <w:rsid w:val="1BE237B8"/>
    <w:rsid w:val="1BEE36CB"/>
    <w:rsid w:val="1BF5D4A5"/>
    <w:rsid w:val="1BFF97D3"/>
    <w:rsid w:val="1C4DC8E1"/>
    <w:rsid w:val="1C7E8E60"/>
    <w:rsid w:val="1CAA4EFF"/>
    <w:rsid w:val="1CADC481"/>
    <w:rsid w:val="1D09E886"/>
    <w:rsid w:val="1D35425B"/>
    <w:rsid w:val="1DA42870"/>
    <w:rsid w:val="1DFC9489"/>
    <w:rsid w:val="1E934326"/>
    <w:rsid w:val="1E961D42"/>
    <w:rsid w:val="1EAD9F1E"/>
    <w:rsid w:val="1F2252B8"/>
    <w:rsid w:val="1F754461"/>
    <w:rsid w:val="1F9CA3A4"/>
    <w:rsid w:val="1FD09438"/>
    <w:rsid w:val="1FF8CD4D"/>
    <w:rsid w:val="1FFE5BCC"/>
    <w:rsid w:val="1FFFBD4E"/>
    <w:rsid w:val="20489203"/>
    <w:rsid w:val="2097312D"/>
    <w:rsid w:val="20D60C19"/>
    <w:rsid w:val="216828EC"/>
    <w:rsid w:val="218C011C"/>
    <w:rsid w:val="21AFF1E4"/>
    <w:rsid w:val="21C56E3E"/>
    <w:rsid w:val="21FC129E"/>
    <w:rsid w:val="2251740F"/>
    <w:rsid w:val="22BF148E"/>
    <w:rsid w:val="231DB859"/>
    <w:rsid w:val="2365D025"/>
    <w:rsid w:val="238E5E43"/>
    <w:rsid w:val="23C04A81"/>
    <w:rsid w:val="23F685E3"/>
    <w:rsid w:val="241EDEA6"/>
    <w:rsid w:val="242C8B8C"/>
    <w:rsid w:val="24447345"/>
    <w:rsid w:val="24521B6D"/>
    <w:rsid w:val="245FC01B"/>
    <w:rsid w:val="24BB427E"/>
    <w:rsid w:val="2513B4C9"/>
    <w:rsid w:val="254EA529"/>
    <w:rsid w:val="2590385A"/>
    <w:rsid w:val="25BC79E8"/>
    <w:rsid w:val="25C94D8B"/>
    <w:rsid w:val="25EF0300"/>
    <w:rsid w:val="25F7D1C7"/>
    <w:rsid w:val="263A3286"/>
    <w:rsid w:val="2660E5F2"/>
    <w:rsid w:val="266C6F09"/>
    <w:rsid w:val="2698E48A"/>
    <w:rsid w:val="26A62A89"/>
    <w:rsid w:val="272C11B8"/>
    <w:rsid w:val="27344723"/>
    <w:rsid w:val="275D053D"/>
    <w:rsid w:val="2773B28F"/>
    <w:rsid w:val="278CBB2E"/>
    <w:rsid w:val="279E29FD"/>
    <w:rsid w:val="27A308CB"/>
    <w:rsid w:val="27D93887"/>
    <w:rsid w:val="27E2EF5E"/>
    <w:rsid w:val="28DA0360"/>
    <w:rsid w:val="28F2C750"/>
    <w:rsid w:val="292DB35B"/>
    <w:rsid w:val="294BC6D5"/>
    <w:rsid w:val="29D09091"/>
    <w:rsid w:val="29FFAA79"/>
    <w:rsid w:val="2A8C474E"/>
    <w:rsid w:val="2A943BAE"/>
    <w:rsid w:val="2AD9A837"/>
    <w:rsid w:val="2B095988"/>
    <w:rsid w:val="2B0A213A"/>
    <w:rsid w:val="2B7529C8"/>
    <w:rsid w:val="2B952CED"/>
    <w:rsid w:val="2BD0098C"/>
    <w:rsid w:val="2BE2B935"/>
    <w:rsid w:val="2C46D511"/>
    <w:rsid w:val="2C773831"/>
    <w:rsid w:val="2C78A8D4"/>
    <w:rsid w:val="2C9168F3"/>
    <w:rsid w:val="2CABD935"/>
    <w:rsid w:val="2CBC9CE4"/>
    <w:rsid w:val="2CCA5D24"/>
    <w:rsid w:val="2D352D3D"/>
    <w:rsid w:val="2D458917"/>
    <w:rsid w:val="2D5F2CB7"/>
    <w:rsid w:val="2DA8865D"/>
    <w:rsid w:val="2DB71CA6"/>
    <w:rsid w:val="2DCC7FBD"/>
    <w:rsid w:val="2E118919"/>
    <w:rsid w:val="2E1A9ECA"/>
    <w:rsid w:val="2E3A2D54"/>
    <w:rsid w:val="2E5F929A"/>
    <w:rsid w:val="2E6CA380"/>
    <w:rsid w:val="2E72EE8E"/>
    <w:rsid w:val="2E74C292"/>
    <w:rsid w:val="2E7D03CE"/>
    <w:rsid w:val="2EC8FEA7"/>
    <w:rsid w:val="2F68C39A"/>
    <w:rsid w:val="2F94E6D1"/>
    <w:rsid w:val="2FEE51AF"/>
    <w:rsid w:val="2FF5E776"/>
    <w:rsid w:val="3001831A"/>
    <w:rsid w:val="30455865"/>
    <w:rsid w:val="309FFA34"/>
    <w:rsid w:val="30BD1856"/>
    <w:rsid w:val="30E26BA3"/>
    <w:rsid w:val="30EF9445"/>
    <w:rsid w:val="321DBB23"/>
    <w:rsid w:val="327EEA71"/>
    <w:rsid w:val="328CA0F0"/>
    <w:rsid w:val="329639DF"/>
    <w:rsid w:val="32EC7711"/>
    <w:rsid w:val="32EF2032"/>
    <w:rsid w:val="331539BE"/>
    <w:rsid w:val="332888F5"/>
    <w:rsid w:val="332D8C73"/>
    <w:rsid w:val="33669102"/>
    <w:rsid w:val="339AD3E0"/>
    <w:rsid w:val="33EA0325"/>
    <w:rsid w:val="34AE4C96"/>
    <w:rsid w:val="34C12A26"/>
    <w:rsid w:val="34E50868"/>
    <w:rsid w:val="34E71794"/>
    <w:rsid w:val="34FC0520"/>
    <w:rsid w:val="35B4F064"/>
    <w:rsid w:val="35D169F1"/>
    <w:rsid w:val="35FAF5D6"/>
    <w:rsid w:val="366170E1"/>
    <w:rsid w:val="36A36469"/>
    <w:rsid w:val="36A39C85"/>
    <w:rsid w:val="36D81A8B"/>
    <w:rsid w:val="370FBBA0"/>
    <w:rsid w:val="37255595"/>
    <w:rsid w:val="375E8C71"/>
    <w:rsid w:val="37674809"/>
    <w:rsid w:val="37920954"/>
    <w:rsid w:val="3810D672"/>
    <w:rsid w:val="383A6ADC"/>
    <w:rsid w:val="383FC903"/>
    <w:rsid w:val="3886250F"/>
    <w:rsid w:val="38A1FCEC"/>
    <w:rsid w:val="38B500EA"/>
    <w:rsid w:val="38E37D5B"/>
    <w:rsid w:val="38F38ABF"/>
    <w:rsid w:val="392FF25B"/>
    <w:rsid w:val="396EABF8"/>
    <w:rsid w:val="3998AC77"/>
    <w:rsid w:val="3A05C70C"/>
    <w:rsid w:val="3A4598A4"/>
    <w:rsid w:val="3A833734"/>
    <w:rsid w:val="3A943D38"/>
    <w:rsid w:val="3A99176C"/>
    <w:rsid w:val="3AAF2487"/>
    <w:rsid w:val="3AC334FF"/>
    <w:rsid w:val="3AE88724"/>
    <w:rsid w:val="3B0D911B"/>
    <w:rsid w:val="3B235DB0"/>
    <w:rsid w:val="3B3C93B5"/>
    <w:rsid w:val="3BA4D0CA"/>
    <w:rsid w:val="3BC4DA7B"/>
    <w:rsid w:val="3BE3937C"/>
    <w:rsid w:val="3C34F63F"/>
    <w:rsid w:val="3C8E5B08"/>
    <w:rsid w:val="3C95970C"/>
    <w:rsid w:val="3C96DE5E"/>
    <w:rsid w:val="3CB0E350"/>
    <w:rsid w:val="3CE7EEC9"/>
    <w:rsid w:val="3D17B64C"/>
    <w:rsid w:val="3D6ECBC8"/>
    <w:rsid w:val="3D7F47D6"/>
    <w:rsid w:val="3D8302F7"/>
    <w:rsid w:val="3D8CB786"/>
    <w:rsid w:val="3D8FDA31"/>
    <w:rsid w:val="3DAA7B9D"/>
    <w:rsid w:val="3DF7BF65"/>
    <w:rsid w:val="3DFB05D5"/>
    <w:rsid w:val="3E1DBF60"/>
    <w:rsid w:val="3E35F30B"/>
    <w:rsid w:val="3E6858D9"/>
    <w:rsid w:val="3E9DDF49"/>
    <w:rsid w:val="3EF1DE97"/>
    <w:rsid w:val="3F56BAD2"/>
    <w:rsid w:val="3FE05FB6"/>
    <w:rsid w:val="4052D50C"/>
    <w:rsid w:val="413AB742"/>
    <w:rsid w:val="4145D314"/>
    <w:rsid w:val="417E6E97"/>
    <w:rsid w:val="41C5F22D"/>
    <w:rsid w:val="42168800"/>
    <w:rsid w:val="4237CD8B"/>
    <w:rsid w:val="428EB5C4"/>
    <w:rsid w:val="42E4F878"/>
    <w:rsid w:val="43194111"/>
    <w:rsid w:val="43869A3D"/>
    <w:rsid w:val="43A68F61"/>
    <w:rsid w:val="43E108A5"/>
    <w:rsid w:val="441A3101"/>
    <w:rsid w:val="44779471"/>
    <w:rsid w:val="447B24AC"/>
    <w:rsid w:val="447DE03E"/>
    <w:rsid w:val="44F29EF9"/>
    <w:rsid w:val="450A6313"/>
    <w:rsid w:val="451FB73C"/>
    <w:rsid w:val="453D3ADB"/>
    <w:rsid w:val="453DA114"/>
    <w:rsid w:val="45519D62"/>
    <w:rsid w:val="45A0E593"/>
    <w:rsid w:val="45AC74E3"/>
    <w:rsid w:val="45AD4A70"/>
    <w:rsid w:val="45B48C70"/>
    <w:rsid w:val="45BD5FBA"/>
    <w:rsid w:val="45C5C6F9"/>
    <w:rsid w:val="45D289C3"/>
    <w:rsid w:val="45F62122"/>
    <w:rsid w:val="4621062F"/>
    <w:rsid w:val="46333818"/>
    <w:rsid w:val="4657AF6A"/>
    <w:rsid w:val="469E6F06"/>
    <w:rsid w:val="46B7C05F"/>
    <w:rsid w:val="471721D9"/>
    <w:rsid w:val="472FB769"/>
    <w:rsid w:val="4747C996"/>
    <w:rsid w:val="475C577E"/>
    <w:rsid w:val="475E324E"/>
    <w:rsid w:val="47F228D0"/>
    <w:rsid w:val="47FB37DA"/>
    <w:rsid w:val="4841E3D3"/>
    <w:rsid w:val="489E1EF3"/>
    <w:rsid w:val="48FE3D20"/>
    <w:rsid w:val="490C6CA8"/>
    <w:rsid w:val="4925858E"/>
    <w:rsid w:val="492E8364"/>
    <w:rsid w:val="492F9D7F"/>
    <w:rsid w:val="49433276"/>
    <w:rsid w:val="49A31FFE"/>
    <w:rsid w:val="49D9A9A4"/>
    <w:rsid w:val="4A23131F"/>
    <w:rsid w:val="4A2E3B9C"/>
    <w:rsid w:val="4A9114EB"/>
    <w:rsid w:val="4AF87A5B"/>
    <w:rsid w:val="4AFBE7F8"/>
    <w:rsid w:val="4B080487"/>
    <w:rsid w:val="4B558767"/>
    <w:rsid w:val="4B8B2152"/>
    <w:rsid w:val="4BC64EA4"/>
    <w:rsid w:val="4BFC2CD4"/>
    <w:rsid w:val="4C19D46C"/>
    <w:rsid w:val="4C883E95"/>
    <w:rsid w:val="4CCA793C"/>
    <w:rsid w:val="4D56AEFE"/>
    <w:rsid w:val="4D669D92"/>
    <w:rsid w:val="4DAD109F"/>
    <w:rsid w:val="4DB33EE3"/>
    <w:rsid w:val="4DC78754"/>
    <w:rsid w:val="4E259764"/>
    <w:rsid w:val="4E52DBD1"/>
    <w:rsid w:val="4E5CDD7F"/>
    <w:rsid w:val="4E99C12B"/>
    <w:rsid w:val="4EC3D7E0"/>
    <w:rsid w:val="4EF0755A"/>
    <w:rsid w:val="4F15509C"/>
    <w:rsid w:val="4F2B0BCC"/>
    <w:rsid w:val="4F93AD2C"/>
    <w:rsid w:val="4FB603F5"/>
    <w:rsid w:val="4FC3201E"/>
    <w:rsid w:val="4FE69E1E"/>
    <w:rsid w:val="500A01E4"/>
    <w:rsid w:val="5060DC29"/>
    <w:rsid w:val="50784162"/>
    <w:rsid w:val="50791BA6"/>
    <w:rsid w:val="50823055"/>
    <w:rsid w:val="50994E37"/>
    <w:rsid w:val="50FA1A3F"/>
    <w:rsid w:val="51026DF5"/>
    <w:rsid w:val="511851FB"/>
    <w:rsid w:val="51369C67"/>
    <w:rsid w:val="5162AE8D"/>
    <w:rsid w:val="517CC85A"/>
    <w:rsid w:val="5181632A"/>
    <w:rsid w:val="519BC4EE"/>
    <w:rsid w:val="523617CA"/>
    <w:rsid w:val="52BC7BE1"/>
    <w:rsid w:val="52C0E6AA"/>
    <w:rsid w:val="52F67255"/>
    <w:rsid w:val="53107147"/>
    <w:rsid w:val="53172C18"/>
    <w:rsid w:val="53313C47"/>
    <w:rsid w:val="535BCB5C"/>
    <w:rsid w:val="5366D386"/>
    <w:rsid w:val="53CCCD5B"/>
    <w:rsid w:val="53F158C6"/>
    <w:rsid w:val="53F95B1B"/>
    <w:rsid w:val="5409ED82"/>
    <w:rsid w:val="54255D85"/>
    <w:rsid w:val="5449A3DA"/>
    <w:rsid w:val="546ECC63"/>
    <w:rsid w:val="54A03327"/>
    <w:rsid w:val="54AC2530"/>
    <w:rsid w:val="54AFFF18"/>
    <w:rsid w:val="561614E4"/>
    <w:rsid w:val="567142E9"/>
    <w:rsid w:val="56A3BF67"/>
    <w:rsid w:val="56FA872C"/>
    <w:rsid w:val="56FC6F54"/>
    <w:rsid w:val="575907DF"/>
    <w:rsid w:val="57770342"/>
    <w:rsid w:val="578EE66C"/>
    <w:rsid w:val="57AE1C6F"/>
    <w:rsid w:val="57CF783C"/>
    <w:rsid w:val="57F14973"/>
    <w:rsid w:val="57F37033"/>
    <w:rsid w:val="58016538"/>
    <w:rsid w:val="5840F48A"/>
    <w:rsid w:val="58A400AD"/>
    <w:rsid w:val="58E717C9"/>
    <w:rsid w:val="58F0ECAB"/>
    <w:rsid w:val="59595481"/>
    <w:rsid w:val="59F5DA90"/>
    <w:rsid w:val="5A14943B"/>
    <w:rsid w:val="5A1F54DB"/>
    <w:rsid w:val="5A3A9B25"/>
    <w:rsid w:val="5A3ADB90"/>
    <w:rsid w:val="5A9AE28F"/>
    <w:rsid w:val="5A9B197E"/>
    <w:rsid w:val="5ACA1873"/>
    <w:rsid w:val="5B6869AA"/>
    <w:rsid w:val="5B7119CA"/>
    <w:rsid w:val="5BA3167A"/>
    <w:rsid w:val="5BBFCAE3"/>
    <w:rsid w:val="5BC49605"/>
    <w:rsid w:val="5C1E44A3"/>
    <w:rsid w:val="5CC5E764"/>
    <w:rsid w:val="5CD0B5BD"/>
    <w:rsid w:val="5DC94F43"/>
    <w:rsid w:val="5E04FAF1"/>
    <w:rsid w:val="5E405448"/>
    <w:rsid w:val="5E5173D4"/>
    <w:rsid w:val="5E7E810F"/>
    <w:rsid w:val="5EE54995"/>
    <w:rsid w:val="5EF2CAC8"/>
    <w:rsid w:val="5F043E52"/>
    <w:rsid w:val="5F0F7E3B"/>
    <w:rsid w:val="5F1BD009"/>
    <w:rsid w:val="5F3BFEE0"/>
    <w:rsid w:val="5F7EF205"/>
    <w:rsid w:val="5F8E112F"/>
    <w:rsid w:val="5FB8C8A3"/>
    <w:rsid w:val="5FFA5F64"/>
    <w:rsid w:val="601BD247"/>
    <w:rsid w:val="601F8B01"/>
    <w:rsid w:val="60575C6A"/>
    <w:rsid w:val="60632276"/>
    <w:rsid w:val="60715EB6"/>
    <w:rsid w:val="608E8824"/>
    <w:rsid w:val="60AECEBF"/>
    <w:rsid w:val="60B34315"/>
    <w:rsid w:val="60E043AF"/>
    <w:rsid w:val="60EE684A"/>
    <w:rsid w:val="60FA404D"/>
    <w:rsid w:val="61203118"/>
    <w:rsid w:val="615AD940"/>
    <w:rsid w:val="6194897A"/>
    <w:rsid w:val="61AC35D5"/>
    <w:rsid w:val="61AFB149"/>
    <w:rsid w:val="61BCBC07"/>
    <w:rsid w:val="61C76966"/>
    <w:rsid w:val="621FF341"/>
    <w:rsid w:val="623A789C"/>
    <w:rsid w:val="6247DF1F"/>
    <w:rsid w:val="62700793"/>
    <w:rsid w:val="62D28645"/>
    <w:rsid w:val="62DC2091"/>
    <w:rsid w:val="63117846"/>
    <w:rsid w:val="63343479"/>
    <w:rsid w:val="6385EC8D"/>
    <w:rsid w:val="6411BF68"/>
    <w:rsid w:val="64569206"/>
    <w:rsid w:val="648E7355"/>
    <w:rsid w:val="64E7F9DD"/>
    <w:rsid w:val="64EE9FE8"/>
    <w:rsid w:val="6549815C"/>
    <w:rsid w:val="6558821C"/>
    <w:rsid w:val="65798103"/>
    <w:rsid w:val="6585EA21"/>
    <w:rsid w:val="65BEB758"/>
    <w:rsid w:val="65CF0023"/>
    <w:rsid w:val="66227649"/>
    <w:rsid w:val="663721E5"/>
    <w:rsid w:val="663F1BB8"/>
    <w:rsid w:val="6648E82E"/>
    <w:rsid w:val="66986644"/>
    <w:rsid w:val="66A330EC"/>
    <w:rsid w:val="66B7B2D7"/>
    <w:rsid w:val="66BC5B9A"/>
    <w:rsid w:val="6709FAE6"/>
    <w:rsid w:val="6741D2E9"/>
    <w:rsid w:val="67783223"/>
    <w:rsid w:val="6791EDD2"/>
    <w:rsid w:val="67932BB2"/>
    <w:rsid w:val="683B6ED5"/>
    <w:rsid w:val="68553F5D"/>
    <w:rsid w:val="687140C2"/>
    <w:rsid w:val="6887D0F5"/>
    <w:rsid w:val="689DF189"/>
    <w:rsid w:val="68EE3D70"/>
    <w:rsid w:val="68FC5D31"/>
    <w:rsid w:val="691EA0D6"/>
    <w:rsid w:val="6927092E"/>
    <w:rsid w:val="692F9330"/>
    <w:rsid w:val="69426893"/>
    <w:rsid w:val="696122B2"/>
    <w:rsid w:val="69A20AB7"/>
    <w:rsid w:val="69DE110F"/>
    <w:rsid w:val="6A305394"/>
    <w:rsid w:val="6A363175"/>
    <w:rsid w:val="6A3ADBC5"/>
    <w:rsid w:val="6A539381"/>
    <w:rsid w:val="6A65E2D5"/>
    <w:rsid w:val="6AB7494E"/>
    <w:rsid w:val="6ACC4A1C"/>
    <w:rsid w:val="6ACE8B7A"/>
    <w:rsid w:val="6AE1A9B8"/>
    <w:rsid w:val="6AECFF84"/>
    <w:rsid w:val="6B245C52"/>
    <w:rsid w:val="6B3F5F3A"/>
    <w:rsid w:val="6B606FA3"/>
    <w:rsid w:val="6B614177"/>
    <w:rsid w:val="6BABADB2"/>
    <w:rsid w:val="6C59891F"/>
    <w:rsid w:val="6C8B165D"/>
    <w:rsid w:val="6CBCC92C"/>
    <w:rsid w:val="6CD5440F"/>
    <w:rsid w:val="6CF858DA"/>
    <w:rsid w:val="6D2938D9"/>
    <w:rsid w:val="6D896DC8"/>
    <w:rsid w:val="6DB0F696"/>
    <w:rsid w:val="6E0015EA"/>
    <w:rsid w:val="6E0B7B5B"/>
    <w:rsid w:val="6E19FDB2"/>
    <w:rsid w:val="6E3AE2C9"/>
    <w:rsid w:val="6EA1D145"/>
    <w:rsid w:val="6EBF6649"/>
    <w:rsid w:val="6ED591EB"/>
    <w:rsid w:val="6EED3ECC"/>
    <w:rsid w:val="6F128DA7"/>
    <w:rsid w:val="6F38F273"/>
    <w:rsid w:val="6F483D81"/>
    <w:rsid w:val="6F59B6C6"/>
    <w:rsid w:val="6F9ADD07"/>
    <w:rsid w:val="6FA23ED9"/>
    <w:rsid w:val="6FC91E76"/>
    <w:rsid w:val="6FCA8F01"/>
    <w:rsid w:val="70020AFB"/>
    <w:rsid w:val="70786AFD"/>
    <w:rsid w:val="71213631"/>
    <w:rsid w:val="72025E3A"/>
    <w:rsid w:val="720A2B2E"/>
    <w:rsid w:val="721207A8"/>
    <w:rsid w:val="723D954F"/>
    <w:rsid w:val="723E99D3"/>
    <w:rsid w:val="7275CD03"/>
    <w:rsid w:val="72811A4D"/>
    <w:rsid w:val="72CCAA79"/>
    <w:rsid w:val="72DBDC09"/>
    <w:rsid w:val="730AC681"/>
    <w:rsid w:val="730F7749"/>
    <w:rsid w:val="731341D4"/>
    <w:rsid w:val="73429B8A"/>
    <w:rsid w:val="73912EAA"/>
    <w:rsid w:val="73BB568B"/>
    <w:rsid w:val="742BF1E0"/>
    <w:rsid w:val="7457FA7C"/>
    <w:rsid w:val="74ABD310"/>
    <w:rsid w:val="74B69E97"/>
    <w:rsid w:val="74BD23C0"/>
    <w:rsid w:val="74CF9128"/>
    <w:rsid w:val="74E32977"/>
    <w:rsid w:val="755DEC3E"/>
    <w:rsid w:val="757D9CC8"/>
    <w:rsid w:val="758AE0DD"/>
    <w:rsid w:val="75900126"/>
    <w:rsid w:val="75950127"/>
    <w:rsid w:val="75B6DB5D"/>
    <w:rsid w:val="75B971C0"/>
    <w:rsid w:val="75C2D15E"/>
    <w:rsid w:val="75D6F020"/>
    <w:rsid w:val="75F056BF"/>
    <w:rsid w:val="75F8F696"/>
    <w:rsid w:val="76121A49"/>
    <w:rsid w:val="76489E6C"/>
    <w:rsid w:val="7676ACCC"/>
    <w:rsid w:val="7690D20D"/>
    <w:rsid w:val="76BE258E"/>
    <w:rsid w:val="76DF1070"/>
    <w:rsid w:val="771AFCA9"/>
    <w:rsid w:val="7720548B"/>
    <w:rsid w:val="77319C60"/>
    <w:rsid w:val="777CC416"/>
    <w:rsid w:val="77C44F9F"/>
    <w:rsid w:val="77E34E52"/>
    <w:rsid w:val="782A80EB"/>
    <w:rsid w:val="78446656"/>
    <w:rsid w:val="78724DA1"/>
    <w:rsid w:val="787D9FC2"/>
    <w:rsid w:val="787FF144"/>
    <w:rsid w:val="78BA2593"/>
    <w:rsid w:val="78CD292B"/>
    <w:rsid w:val="78D76233"/>
    <w:rsid w:val="7915E57D"/>
    <w:rsid w:val="793F3726"/>
    <w:rsid w:val="7972BF79"/>
    <w:rsid w:val="79AF68F1"/>
    <w:rsid w:val="79B88080"/>
    <w:rsid w:val="79C93CF9"/>
    <w:rsid w:val="79D962F4"/>
    <w:rsid w:val="79EF4251"/>
    <w:rsid w:val="7A8507BE"/>
    <w:rsid w:val="7AA599B8"/>
    <w:rsid w:val="7AE34E02"/>
    <w:rsid w:val="7AF6EEFE"/>
    <w:rsid w:val="7B35AF06"/>
    <w:rsid w:val="7B3D5228"/>
    <w:rsid w:val="7B77921D"/>
    <w:rsid w:val="7BE848AE"/>
    <w:rsid w:val="7BECD962"/>
    <w:rsid w:val="7C0DDAE5"/>
    <w:rsid w:val="7C6E281A"/>
    <w:rsid w:val="7C8C4B7B"/>
    <w:rsid w:val="7D75DD71"/>
    <w:rsid w:val="7DB4E2A0"/>
    <w:rsid w:val="7DD95AA0"/>
    <w:rsid w:val="7E18D1BD"/>
    <w:rsid w:val="7E47687E"/>
    <w:rsid w:val="7E980E1A"/>
    <w:rsid w:val="7E98C129"/>
    <w:rsid w:val="7EDFF810"/>
    <w:rsid w:val="7EF2CB1E"/>
    <w:rsid w:val="7EF9B73E"/>
    <w:rsid w:val="7F73C1E6"/>
    <w:rsid w:val="7F74E9FC"/>
    <w:rsid w:val="7FC12F5D"/>
    <w:rsid w:val="7FD2D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A3CFF"/>
  <w15:chartTrackingRefBased/>
  <w15:docId w15:val="{F7A3A77D-216D-469E-93A4-694908B99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826"/>
  </w:style>
  <w:style w:type="paragraph" w:styleId="Heading1">
    <w:name w:val="heading 1"/>
    <w:basedOn w:val="Normal"/>
    <w:next w:val="Normal"/>
    <w:link w:val="Heading1Char"/>
    <w:uiPriority w:val="9"/>
    <w:qFormat/>
    <w:rsid w:val="00DC1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4012"/>
    <w:pPr>
      <w:outlineLvl w:val="1"/>
    </w:pPr>
    <w:rPr>
      <w:b/>
      <w:bCs/>
    </w:rPr>
  </w:style>
  <w:style w:type="paragraph" w:styleId="Heading3">
    <w:name w:val="heading 3"/>
    <w:basedOn w:val="Normal"/>
    <w:next w:val="Normal"/>
    <w:link w:val="Heading3Char"/>
    <w:uiPriority w:val="9"/>
    <w:unhideWhenUsed/>
    <w:qFormat/>
    <w:rsid w:val="00084012"/>
    <w:pPr>
      <w:outlineLvl w:val="2"/>
    </w:pPr>
    <w:rPr>
      <w:i/>
      <w:iCs/>
    </w:rPr>
  </w:style>
  <w:style w:type="paragraph" w:styleId="Heading4">
    <w:name w:val="heading 4"/>
    <w:basedOn w:val="Normal"/>
    <w:next w:val="Normal"/>
    <w:link w:val="Heading4Char"/>
    <w:uiPriority w:val="9"/>
    <w:unhideWhenUsed/>
    <w:qFormat/>
    <w:rsid w:val="004E4A26"/>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DC1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4012"/>
    <w:rPr>
      <w:b/>
      <w:bCs/>
    </w:rPr>
  </w:style>
  <w:style w:type="character" w:customStyle="1" w:styleId="Heading3Char">
    <w:name w:val="Heading 3 Char"/>
    <w:basedOn w:val="DefaultParagraphFont"/>
    <w:link w:val="Heading3"/>
    <w:uiPriority w:val="9"/>
    <w:rsid w:val="00084012"/>
    <w:rPr>
      <w:i/>
      <w:iCs/>
    </w:rPr>
  </w:style>
  <w:style w:type="character" w:customStyle="1" w:styleId="Heading4Char">
    <w:name w:val="Heading 4 Char"/>
    <w:basedOn w:val="DefaultParagraphFont"/>
    <w:link w:val="Heading4"/>
    <w:uiPriority w:val="9"/>
    <w:rsid w:val="004E4A26"/>
    <w:rPr>
      <w:rFonts w:eastAsiaTheme="majorEastAsia" w:cstheme="majorBidi"/>
      <w:i/>
      <w:iCs/>
    </w:rPr>
  </w:style>
  <w:style w:type="character" w:customStyle="1" w:styleId="Heading5Char">
    <w:name w:val="Heading 5 Char"/>
    <w:basedOn w:val="DefaultParagraphFont"/>
    <w:link w:val="Heading5"/>
    <w:uiPriority w:val="9"/>
    <w:semiHidden/>
    <w:rsid w:val="00DC1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5EC"/>
    <w:rPr>
      <w:rFonts w:eastAsiaTheme="majorEastAsia" w:cstheme="majorBidi"/>
      <w:color w:val="272727" w:themeColor="text1" w:themeTint="D8"/>
    </w:rPr>
  </w:style>
  <w:style w:type="paragraph" w:styleId="Title">
    <w:name w:val="Title"/>
    <w:basedOn w:val="Normal"/>
    <w:next w:val="Normal"/>
    <w:link w:val="TitleChar"/>
    <w:uiPriority w:val="10"/>
    <w:qFormat/>
    <w:rsid w:val="00DC1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5EC"/>
    <w:pPr>
      <w:spacing w:before="160"/>
      <w:jc w:val="center"/>
    </w:pPr>
    <w:rPr>
      <w:i/>
      <w:iCs/>
      <w:color w:val="404040" w:themeColor="text1" w:themeTint="BF"/>
    </w:rPr>
  </w:style>
  <w:style w:type="character" w:customStyle="1" w:styleId="QuoteChar">
    <w:name w:val="Quote Char"/>
    <w:basedOn w:val="DefaultParagraphFont"/>
    <w:link w:val="Quote"/>
    <w:uiPriority w:val="29"/>
    <w:rsid w:val="00DC15EC"/>
    <w:rPr>
      <w:i/>
      <w:iCs/>
      <w:color w:val="404040" w:themeColor="text1" w:themeTint="BF"/>
    </w:rPr>
  </w:style>
  <w:style w:type="paragraph" w:styleId="ListParagraph">
    <w:name w:val="List Paragraph"/>
    <w:basedOn w:val="Normal"/>
    <w:uiPriority w:val="34"/>
    <w:qFormat/>
    <w:rsid w:val="00DC15EC"/>
    <w:pPr>
      <w:ind w:left="720"/>
      <w:contextualSpacing/>
    </w:pPr>
  </w:style>
  <w:style w:type="character" w:styleId="IntenseEmphasis">
    <w:name w:val="Intense Emphasis"/>
    <w:basedOn w:val="DefaultParagraphFont"/>
    <w:uiPriority w:val="21"/>
    <w:qFormat/>
    <w:rsid w:val="00DC15EC"/>
    <w:rPr>
      <w:i/>
      <w:iCs/>
      <w:color w:val="0F4761" w:themeColor="accent1" w:themeShade="BF"/>
    </w:rPr>
  </w:style>
  <w:style w:type="paragraph" w:styleId="IntenseQuote">
    <w:name w:val="Intense Quote"/>
    <w:basedOn w:val="Normal"/>
    <w:next w:val="Normal"/>
    <w:link w:val="IntenseQuoteChar"/>
    <w:uiPriority w:val="30"/>
    <w:qFormat/>
    <w:rsid w:val="00DC1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5EC"/>
    <w:rPr>
      <w:i/>
      <w:iCs/>
      <w:color w:val="0F4761" w:themeColor="accent1" w:themeShade="BF"/>
    </w:rPr>
  </w:style>
  <w:style w:type="character" w:styleId="IntenseReference">
    <w:name w:val="Intense Reference"/>
    <w:basedOn w:val="DefaultParagraphFont"/>
    <w:uiPriority w:val="32"/>
    <w:qFormat/>
    <w:rsid w:val="00DC15EC"/>
    <w:rPr>
      <w:b/>
      <w:bCs/>
      <w:smallCaps/>
      <w:color w:val="0F4761" w:themeColor="accent1" w:themeShade="BF"/>
      <w:spacing w:val="5"/>
    </w:rPr>
  </w:style>
  <w:style w:type="table" w:styleId="TableGrid">
    <w:name w:val="Table Grid"/>
    <w:basedOn w:val="TableNormal"/>
    <w:uiPriority w:val="39"/>
    <w:rsid w:val="004A27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87764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7764D"/>
    <w:rPr>
      <w:sz w:val="20"/>
      <w:szCs w:val="20"/>
    </w:rPr>
  </w:style>
  <w:style w:type="character" w:styleId="EndnoteReference">
    <w:name w:val="endnote reference"/>
    <w:basedOn w:val="DefaultParagraphFont"/>
    <w:uiPriority w:val="99"/>
    <w:semiHidden/>
    <w:unhideWhenUsed/>
    <w:rsid w:val="0087764D"/>
    <w:rPr>
      <w:vertAlign w:val="superscript"/>
    </w:rPr>
  </w:style>
  <w:style w:type="character" w:styleId="CommentReference">
    <w:name w:val="annotation reference"/>
    <w:basedOn w:val="DefaultParagraphFont"/>
    <w:uiPriority w:val="99"/>
    <w:semiHidden/>
    <w:unhideWhenUsed/>
    <w:rsid w:val="00062765"/>
    <w:rPr>
      <w:sz w:val="16"/>
      <w:szCs w:val="16"/>
    </w:rPr>
  </w:style>
  <w:style w:type="paragraph" w:styleId="CommentText">
    <w:name w:val="annotation text"/>
    <w:basedOn w:val="Normal"/>
    <w:link w:val="CommentTextChar"/>
    <w:uiPriority w:val="99"/>
    <w:semiHidden/>
    <w:unhideWhenUsed/>
    <w:rsid w:val="00062765"/>
    <w:pPr>
      <w:spacing w:line="240" w:lineRule="auto"/>
    </w:pPr>
    <w:rPr>
      <w:sz w:val="20"/>
      <w:szCs w:val="20"/>
    </w:rPr>
  </w:style>
  <w:style w:type="character" w:customStyle="1" w:styleId="CommentTextChar">
    <w:name w:val="Comment Text Char"/>
    <w:basedOn w:val="DefaultParagraphFont"/>
    <w:link w:val="CommentText"/>
    <w:uiPriority w:val="99"/>
    <w:semiHidden/>
    <w:rsid w:val="00062765"/>
    <w:rPr>
      <w:sz w:val="20"/>
      <w:szCs w:val="20"/>
    </w:rPr>
  </w:style>
  <w:style w:type="paragraph" w:styleId="CommentSubject">
    <w:name w:val="annotation subject"/>
    <w:basedOn w:val="CommentText"/>
    <w:next w:val="CommentText"/>
    <w:link w:val="CommentSubjectChar"/>
    <w:uiPriority w:val="99"/>
    <w:semiHidden/>
    <w:unhideWhenUsed/>
    <w:rsid w:val="00062765"/>
    <w:rPr>
      <w:b/>
      <w:bCs/>
    </w:rPr>
  </w:style>
  <w:style w:type="character" w:customStyle="1" w:styleId="CommentSubjectChar">
    <w:name w:val="Comment Subject Char"/>
    <w:basedOn w:val="CommentTextChar"/>
    <w:link w:val="CommentSubject"/>
    <w:uiPriority w:val="99"/>
    <w:semiHidden/>
    <w:rsid w:val="00062765"/>
    <w:rPr>
      <w:b/>
      <w:bCs/>
      <w:sz w:val="20"/>
      <w:szCs w:val="20"/>
    </w:rPr>
  </w:style>
  <w:style w:type="character" w:styleId="Mention">
    <w:name w:val="Mention"/>
    <w:basedOn w:val="DefaultParagraphFont"/>
    <w:uiPriority w:val="99"/>
    <w:unhideWhenUsed/>
    <w:rsid w:val="00CC04A3"/>
    <w:rPr>
      <w:color w:val="2B579A"/>
      <w:shd w:val="clear" w:color="auto" w:fill="E1DFDD"/>
    </w:rPr>
  </w:style>
  <w:style w:type="paragraph" w:styleId="Header">
    <w:name w:val="header"/>
    <w:basedOn w:val="Normal"/>
    <w:link w:val="HeaderChar"/>
    <w:uiPriority w:val="99"/>
    <w:semiHidden/>
    <w:unhideWhenUsed/>
    <w:rsid w:val="004D37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378A"/>
  </w:style>
  <w:style w:type="paragraph" w:styleId="Footer">
    <w:name w:val="footer"/>
    <w:basedOn w:val="Normal"/>
    <w:link w:val="FooterChar"/>
    <w:uiPriority w:val="99"/>
    <w:unhideWhenUsed/>
    <w:rsid w:val="004D37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78A"/>
  </w:style>
  <w:style w:type="paragraph" w:styleId="Revision">
    <w:name w:val="Revision"/>
    <w:hidden/>
    <w:uiPriority w:val="99"/>
    <w:semiHidden/>
    <w:rsid w:val="00917ABE"/>
    <w:pPr>
      <w:spacing w:after="0" w:line="240" w:lineRule="auto"/>
    </w:pPr>
  </w:style>
  <w:style w:type="character" w:styleId="PageNumber">
    <w:name w:val="page number"/>
    <w:basedOn w:val="DefaultParagraphFont"/>
    <w:uiPriority w:val="99"/>
    <w:semiHidden/>
    <w:unhideWhenUsed/>
    <w:rsid w:val="0036278B"/>
  </w:style>
  <w:style w:type="paragraph" w:styleId="FootnoteText">
    <w:name w:val="footnote text"/>
    <w:basedOn w:val="Normal"/>
    <w:uiPriority w:val="99"/>
    <w:semiHidden/>
    <w:unhideWhenUsed/>
    <w:rsid w:val="331539BE"/>
    <w:pPr>
      <w:spacing w:after="0" w:line="240" w:lineRule="auto"/>
    </w:pPr>
    <w:rPr>
      <w:sz w:val="20"/>
      <w:szCs w:val="20"/>
    </w:rPr>
  </w:style>
  <w:style w:type="character" w:styleId="FootnoteReference">
    <w:name w:val="footnote reference"/>
    <w:basedOn w:val="DefaultParagraphFont"/>
    <w:uiPriority w:val="99"/>
    <w:semiHidden/>
    <w:unhideWhenUsed/>
    <w:rsid w:val="331539B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531">
      <w:bodyDiv w:val="1"/>
      <w:marLeft w:val="0"/>
      <w:marRight w:val="0"/>
      <w:marTop w:val="0"/>
      <w:marBottom w:val="0"/>
      <w:divBdr>
        <w:top w:val="none" w:sz="0" w:space="0" w:color="auto"/>
        <w:left w:val="none" w:sz="0" w:space="0" w:color="auto"/>
        <w:bottom w:val="none" w:sz="0" w:space="0" w:color="auto"/>
        <w:right w:val="none" w:sz="0" w:space="0" w:color="auto"/>
      </w:divBdr>
      <w:divsChild>
        <w:div w:id="755515847">
          <w:marLeft w:val="360"/>
          <w:marRight w:val="0"/>
          <w:marTop w:val="200"/>
          <w:marBottom w:val="0"/>
          <w:divBdr>
            <w:top w:val="none" w:sz="0" w:space="0" w:color="auto"/>
            <w:left w:val="none" w:sz="0" w:space="0" w:color="auto"/>
            <w:bottom w:val="none" w:sz="0" w:space="0" w:color="auto"/>
            <w:right w:val="none" w:sz="0" w:space="0" w:color="auto"/>
          </w:divBdr>
        </w:div>
        <w:div w:id="772549778">
          <w:marLeft w:val="360"/>
          <w:marRight w:val="0"/>
          <w:marTop w:val="200"/>
          <w:marBottom w:val="0"/>
          <w:divBdr>
            <w:top w:val="none" w:sz="0" w:space="0" w:color="auto"/>
            <w:left w:val="none" w:sz="0" w:space="0" w:color="auto"/>
            <w:bottom w:val="none" w:sz="0" w:space="0" w:color="auto"/>
            <w:right w:val="none" w:sz="0" w:space="0" w:color="auto"/>
          </w:divBdr>
        </w:div>
      </w:divsChild>
    </w:div>
    <w:div w:id="30426728">
      <w:bodyDiv w:val="1"/>
      <w:marLeft w:val="0"/>
      <w:marRight w:val="0"/>
      <w:marTop w:val="0"/>
      <w:marBottom w:val="0"/>
      <w:divBdr>
        <w:top w:val="none" w:sz="0" w:space="0" w:color="auto"/>
        <w:left w:val="none" w:sz="0" w:space="0" w:color="auto"/>
        <w:bottom w:val="none" w:sz="0" w:space="0" w:color="auto"/>
        <w:right w:val="none" w:sz="0" w:space="0" w:color="auto"/>
      </w:divBdr>
      <w:divsChild>
        <w:div w:id="1012534827">
          <w:marLeft w:val="547"/>
          <w:marRight w:val="0"/>
          <w:marTop w:val="200"/>
          <w:marBottom w:val="0"/>
          <w:divBdr>
            <w:top w:val="none" w:sz="0" w:space="0" w:color="auto"/>
            <w:left w:val="none" w:sz="0" w:space="0" w:color="auto"/>
            <w:bottom w:val="none" w:sz="0" w:space="0" w:color="auto"/>
            <w:right w:val="none" w:sz="0" w:space="0" w:color="auto"/>
          </w:divBdr>
        </w:div>
      </w:divsChild>
    </w:div>
    <w:div w:id="248971624">
      <w:bodyDiv w:val="1"/>
      <w:marLeft w:val="0"/>
      <w:marRight w:val="0"/>
      <w:marTop w:val="0"/>
      <w:marBottom w:val="0"/>
      <w:divBdr>
        <w:top w:val="none" w:sz="0" w:space="0" w:color="auto"/>
        <w:left w:val="none" w:sz="0" w:space="0" w:color="auto"/>
        <w:bottom w:val="none" w:sz="0" w:space="0" w:color="auto"/>
        <w:right w:val="none" w:sz="0" w:space="0" w:color="auto"/>
      </w:divBdr>
      <w:divsChild>
        <w:div w:id="75591111">
          <w:marLeft w:val="360"/>
          <w:marRight w:val="0"/>
          <w:marTop w:val="200"/>
          <w:marBottom w:val="0"/>
          <w:divBdr>
            <w:top w:val="none" w:sz="0" w:space="0" w:color="auto"/>
            <w:left w:val="none" w:sz="0" w:space="0" w:color="auto"/>
            <w:bottom w:val="none" w:sz="0" w:space="0" w:color="auto"/>
            <w:right w:val="none" w:sz="0" w:space="0" w:color="auto"/>
          </w:divBdr>
        </w:div>
        <w:div w:id="170032084">
          <w:marLeft w:val="1080"/>
          <w:marRight w:val="0"/>
          <w:marTop w:val="160"/>
          <w:marBottom w:val="0"/>
          <w:divBdr>
            <w:top w:val="none" w:sz="0" w:space="0" w:color="auto"/>
            <w:left w:val="none" w:sz="0" w:space="0" w:color="auto"/>
            <w:bottom w:val="none" w:sz="0" w:space="0" w:color="auto"/>
            <w:right w:val="none" w:sz="0" w:space="0" w:color="auto"/>
          </w:divBdr>
        </w:div>
        <w:div w:id="1885679039">
          <w:marLeft w:val="1080"/>
          <w:marRight w:val="0"/>
          <w:marTop w:val="160"/>
          <w:marBottom w:val="0"/>
          <w:divBdr>
            <w:top w:val="none" w:sz="0" w:space="0" w:color="auto"/>
            <w:left w:val="none" w:sz="0" w:space="0" w:color="auto"/>
            <w:bottom w:val="none" w:sz="0" w:space="0" w:color="auto"/>
            <w:right w:val="none" w:sz="0" w:space="0" w:color="auto"/>
          </w:divBdr>
        </w:div>
      </w:divsChild>
    </w:div>
    <w:div w:id="450513825">
      <w:bodyDiv w:val="1"/>
      <w:marLeft w:val="0"/>
      <w:marRight w:val="0"/>
      <w:marTop w:val="0"/>
      <w:marBottom w:val="0"/>
      <w:divBdr>
        <w:top w:val="none" w:sz="0" w:space="0" w:color="auto"/>
        <w:left w:val="none" w:sz="0" w:space="0" w:color="auto"/>
        <w:bottom w:val="none" w:sz="0" w:space="0" w:color="auto"/>
        <w:right w:val="none" w:sz="0" w:space="0" w:color="auto"/>
      </w:divBdr>
    </w:div>
    <w:div w:id="635573205">
      <w:bodyDiv w:val="1"/>
      <w:marLeft w:val="0"/>
      <w:marRight w:val="0"/>
      <w:marTop w:val="0"/>
      <w:marBottom w:val="0"/>
      <w:divBdr>
        <w:top w:val="none" w:sz="0" w:space="0" w:color="auto"/>
        <w:left w:val="none" w:sz="0" w:space="0" w:color="auto"/>
        <w:bottom w:val="none" w:sz="0" w:space="0" w:color="auto"/>
        <w:right w:val="none" w:sz="0" w:space="0" w:color="auto"/>
      </w:divBdr>
      <w:divsChild>
        <w:div w:id="268398450">
          <w:marLeft w:val="360"/>
          <w:marRight w:val="0"/>
          <w:marTop w:val="200"/>
          <w:marBottom w:val="0"/>
          <w:divBdr>
            <w:top w:val="none" w:sz="0" w:space="0" w:color="auto"/>
            <w:left w:val="none" w:sz="0" w:space="0" w:color="auto"/>
            <w:bottom w:val="none" w:sz="0" w:space="0" w:color="auto"/>
            <w:right w:val="none" w:sz="0" w:space="0" w:color="auto"/>
          </w:divBdr>
        </w:div>
        <w:div w:id="681199305">
          <w:marLeft w:val="1267"/>
          <w:marRight w:val="0"/>
          <w:marTop w:val="160"/>
          <w:marBottom w:val="0"/>
          <w:divBdr>
            <w:top w:val="none" w:sz="0" w:space="0" w:color="auto"/>
            <w:left w:val="none" w:sz="0" w:space="0" w:color="auto"/>
            <w:bottom w:val="none" w:sz="0" w:space="0" w:color="auto"/>
            <w:right w:val="none" w:sz="0" w:space="0" w:color="auto"/>
          </w:divBdr>
        </w:div>
        <w:div w:id="712311883">
          <w:marLeft w:val="1267"/>
          <w:marRight w:val="0"/>
          <w:marTop w:val="160"/>
          <w:marBottom w:val="0"/>
          <w:divBdr>
            <w:top w:val="none" w:sz="0" w:space="0" w:color="auto"/>
            <w:left w:val="none" w:sz="0" w:space="0" w:color="auto"/>
            <w:bottom w:val="none" w:sz="0" w:space="0" w:color="auto"/>
            <w:right w:val="none" w:sz="0" w:space="0" w:color="auto"/>
          </w:divBdr>
        </w:div>
        <w:div w:id="1671250222">
          <w:marLeft w:val="1267"/>
          <w:marRight w:val="0"/>
          <w:marTop w:val="160"/>
          <w:marBottom w:val="0"/>
          <w:divBdr>
            <w:top w:val="none" w:sz="0" w:space="0" w:color="auto"/>
            <w:left w:val="none" w:sz="0" w:space="0" w:color="auto"/>
            <w:bottom w:val="none" w:sz="0" w:space="0" w:color="auto"/>
            <w:right w:val="none" w:sz="0" w:space="0" w:color="auto"/>
          </w:divBdr>
        </w:div>
        <w:div w:id="1702196779">
          <w:marLeft w:val="1267"/>
          <w:marRight w:val="0"/>
          <w:marTop w:val="160"/>
          <w:marBottom w:val="0"/>
          <w:divBdr>
            <w:top w:val="none" w:sz="0" w:space="0" w:color="auto"/>
            <w:left w:val="none" w:sz="0" w:space="0" w:color="auto"/>
            <w:bottom w:val="none" w:sz="0" w:space="0" w:color="auto"/>
            <w:right w:val="none" w:sz="0" w:space="0" w:color="auto"/>
          </w:divBdr>
        </w:div>
        <w:div w:id="1958246536">
          <w:marLeft w:val="1267"/>
          <w:marRight w:val="0"/>
          <w:marTop w:val="160"/>
          <w:marBottom w:val="0"/>
          <w:divBdr>
            <w:top w:val="none" w:sz="0" w:space="0" w:color="auto"/>
            <w:left w:val="none" w:sz="0" w:space="0" w:color="auto"/>
            <w:bottom w:val="none" w:sz="0" w:space="0" w:color="auto"/>
            <w:right w:val="none" w:sz="0" w:space="0" w:color="auto"/>
          </w:divBdr>
        </w:div>
      </w:divsChild>
    </w:div>
    <w:div w:id="852108185">
      <w:bodyDiv w:val="1"/>
      <w:marLeft w:val="0"/>
      <w:marRight w:val="0"/>
      <w:marTop w:val="0"/>
      <w:marBottom w:val="0"/>
      <w:divBdr>
        <w:top w:val="none" w:sz="0" w:space="0" w:color="auto"/>
        <w:left w:val="none" w:sz="0" w:space="0" w:color="auto"/>
        <w:bottom w:val="none" w:sz="0" w:space="0" w:color="auto"/>
        <w:right w:val="none" w:sz="0" w:space="0" w:color="auto"/>
      </w:divBdr>
    </w:div>
    <w:div w:id="879517829">
      <w:bodyDiv w:val="1"/>
      <w:marLeft w:val="0"/>
      <w:marRight w:val="0"/>
      <w:marTop w:val="0"/>
      <w:marBottom w:val="0"/>
      <w:divBdr>
        <w:top w:val="none" w:sz="0" w:space="0" w:color="auto"/>
        <w:left w:val="none" w:sz="0" w:space="0" w:color="auto"/>
        <w:bottom w:val="none" w:sz="0" w:space="0" w:color="auto"/>
        <w:right w:val="none" w:sz="0" w:space="0" w:color="auto"/>
      </w:divBdr>
    </w:div>
    <w:div w:id="933435828">
      <w:bodyDiv w:val="1"/>
      <w:marLeft w:val="0"/>
      <w:marRight w:val="0"/>
      <w:marTop w:val="0"/>
      <w:marBottom w:val="0"/>
      <w:divBdr>
        <w:top w:val="none" w:sz="0" w:space="0" w:color="auto"/>
        <w:left w:val="none" w:sz="0" w:space="0" w:color="auto"/>
        <w:bottom w:val="none" w:sz="0" w:space="0" w:color="auto"/>
        <w:right w:val="none" w:sz="0" w:space="0" w:color="auto"/>
      </w:divBdr>
    </w:div>
    <w:div w:id="1026637894">
      <w:bodyDiv w:val="1"/>
      <w:marLeft w:val="0"/>
      <w:marRight w:val="0"/>
      <w:marTop w:val="0"/>
      <w:marBottom w:val="0"/>
      <w:divBdr>
        <w:top w:val="none" w:sz="0" w:space="0" w:color="auto"/>
        <w:left w:val="none" w:sz="0" w:space="0" w:color="auto"/>
        <w:bottom w:val="none" w:sz="0" w:space="0" w:color="auto"/>
        <w:right w:val="none" w:sz="0" w:space="0" w:color="auto"/>
      </w:divBdr>
      <w:divsChild>
        <w:div w:id="120728252">
          <w:marLeft w:val="547"/>
          <w:marRight w:val="0"/>
          <w:marTop w:val="200"/>
          <w:marBottom w:val="0"/>
          <w:divBdr>
            <w:top w:val="none" w:sz="0" w:space="0" w:color="auto"/>
            <w:left w:val="none" w:sz="0" w:space="0" w:color="auto"/>
            <w:bottom w:val="none" w:sz="0" w:space="0" w:color="auto"/>
            <w:right w:val="none" w:sz="0" w:space="0" w:color="auto"/>
          </w:divBdr>
        </w:div>
        <w:div w:id="1118527206">
          <w:marLeft w:val="1080"/>
          <w:marRight w:val="0"/>
          <w:marTop w:val="160"/>
          <w:marBottom w:val="0"/>
          <w:divBdr>
            <w:top w:val="none" w:sz="0" w:space="0" w:color="auto"/>
            <w:left w:val="none" w:sz="0" w:space="0" w:color="auto"/>
            <w:bottom w:val="none" w:sz="0" w:space="0" w:color="auto"/>
            <w:right w:val="none" w:sz="0" w:space="0" w:color="auto"/>
          </w:divBdr>
        </w:div>
        <w:div w:id="1604261192">
          <w:marLeft w:val="1080"/>
          <w:marRight w:val="0"/>
          <w:marTop w:val="160"/>
          <w:marBottom w:val="0"/>
          <w:divBdr>
            <w:top w:val="none" w:sz="0" w:space="0" w:color="auto"/>
            <w:left w:val="none" w:sz="0" w:space="0" w:color="auto"/>
            <w:bottom w:val="none" w:sz="0" w:space="0" w:color="auto"/>
            <w:right w:val="none" w:sz="0" w:space="0" w:color="auto"/>
          </w:divBdr>
        </w:div>
        <w:div w:id="2062825507">
          <w:marLeft w:val="1080"/>
          <w:marRight w:val="0"/>
          <w:marTop w:val="160"/>
          <w:marBottom w:val="0"/>
          <w:divBdr>
            <w:top w:val="none" w:sz="0" w:space="0" w:color="auto"/>
            <w:left w:val="none" w:sz="0" w:space="0" w:color="auto"/>
            <w:bottom w:val="none" w:sz="0" w:space="0" w:color="auto"/>
            <w:right w:val="none" w:sz="0" w:space="0" w:color="auto"/>
          </w:divBdr>
        </w:div>
      </w:divsChild>
    </w:div>
    <w:div w:id="1076322990">
      <w:bodyDiv w:val="1"/>
      <w:marLeft w:val="0"/>
      <w:marRight w:val="0"/>
      <w:marTop w:val="0"/>
      <w:marBottom w:val="0"/>
      <w:divBdr>
        <w:top w:val="none" w:sz="0" w:space="0" w:color="auto"/>
        <w:left w:val="none" w:sz="0" w:space="0" w:color="auto"/>
        <w:bottom w:val="none" w:sz="0" w:space="0" w:color="auto"/>
        <w:right w:val="none" w:sz="0" w:space="0" w:color="auto"/>
      </w:divBdr>
    </w:div>
    <w:div w:id="1218009747">
      <w:bodyDiv w:val="1"/>
      <w:marLeft w:val="0"/>
      <w:marRight w:val="0"/>
      <w:marTop w:val="0"/>
      <w:marBottom w:val="0"/>
      <w:divBdr>
        <w:top w:val="none" w:sz="0" w:space="0" w:color="auto"/>
        <w:left w:val="none" w:sz="0" w:space="0" w:color="auto"/>
        <w:bottom w:val="none" w:sz="0" w:space="0" w:color="auto"/>
        <w:right w:val="none" w:sz="0" w:space="0" w:color="auto"/>
      </w:divBdr>
    </w:div>
    <w:div w:id="1282372820">
      <w:bodyDiv w:val="1"/>
      <w:marLeft w:val="0"/>
      <w:marRight w:val="0"/>
      <w:marTop w:val="0"/>
      <w:marBottom w:val="0"/>
      <w:divBdr>
        <w:top w:val="none" w:sz="0" w:space="0" w:color="auto"/>
        <w:left w:val="none" w:sz="0" w:space="0" w:color="auto"/>
        <w:bottom w:val="none" w:sz="0" w:space="0" w:color="auto"/>
        <w:right w:val="none" w:sz="0" w:space="0" w:color="auto"/>
      </w:divBdr>
      <w:divsChild>
        <w:div w:id="824978398">
          <w:marLeft w:val="360"/>
          <w:marRight w:val="0"/>
          <w:marTop w:val="200"/>
          <w:marBottom w:val="0"/>
          <w:divBdr>
            <w:top w:val="none" w:sz="0" w:space="0" w:color="auto"/>
            <w:left w:val="none" w:sz="0" w:space="0" w:color="auto"/>
            <w:bottom w:val="none" w:sz="0" w:space="0" w:color="auto"/>
            <w:right w:val="none" w:sz="0" w:space="0" w:color="auto"/>
          </w:divBdr>
        </w:div>
        <w:div w:id="1777167273">
          <w:marLeft w:val="360"/>
          <w:marRight w:val="0"/>
          <w:marTop w:val="200"/>
          <w:marBottom w:val="0"/>
          <w:divBdr>
            <w:top w:val="none" w:sz="0" w:space="0" w:color="auto"/>
            <w:left w:val="none" w:sz="0" w:space="0" w:color="auto"/>
            <w:bottom w:val="none" w:sz="0" w:space="0" w:color="auto"/>
            <w:right w:val="none" w:sz="0" w:space="0" w:color="auto"/>
          </w:divBdr>
        </w:div>
      </w:divsChild>
    </w:div>
    <w:div w:id="1337000793">
      <w:bodyDiv w:val="1"/>
      <w:marLeft w:val="0"/>
      <w:marRight w:val="0"/>
      <w:marTop w:val="0"/>
      <w:marBottom w:val="0"/>
      <w:divBdr>
        <w:top w:val="none" w:sz="0" w:space="0" w:color="auto"/>
        <w:left w:val="none" w:sz="0" w:space="0" w:color="auto"/>
        <w:bottom w:val="none" w:sz="0" w:space="0" w:color="auto"/>
        <w:right w:val="none" w:sz="0" w:space="0" w:color="auto"/>
      </w:divBdr>
      <w:divsChild>
        <w:div w:id="305938969">
          <w:marLeft w:val="1080"/>
          <w:marRight w:val="0"/>
          <w:marTop w:val="160"/>
          <w:marBottom w:val="0"/>
          <w:divBdr>
            <w:top w:val="none" w:sz="0" w:space="0" w:color="auto"/>
            <w:left w:val="none" w:sz="0" w:space="0" w:color="auto"/>
            <w:bottom w:val="none" w:sz="0" w:space="0" w:color="auto"/>
            <w:right w:val="none" w:sz="0" w:space="0" w:color="auto"/>
          </w:divBdr>
        </w:div>
      </w:divsChild>
    </w:div>
    <w:div w:id="1378316852">
      <w:bodyDiv w:val="1"/>
      <w:marLeft w:val="0"/>
      <w:marRight w:val="0"/>
      <w:marTop w:val="0"/>
      <w:marBottom w:val="0"/>
      <w:divBdr>
        <w:top w:val="none" w:sz="0" w:space="0" w:color="auto"/>
        <w:left w:val="none" w:sz="0" w:space="0" w:color="auto"/>
        <w:bottom w:val="none" w:sz="0" w:space="0" w:color="auto"/>
        <w:right w:val="none" w:sz="0" w:space="0" w:color="auto"/>
      </w:divBdr>
      <w:divsChild>
        <w:div w:id="452528100">
          <w:marLeft w:val="1080"/>
          <w:marRight w:val="0"/>
          <w:marTop w:val="160"/>
          <w:marBottom w:val="0"/>
          <w:divBdr>
            <w:top w:val="none" w:sz="0" w:space="0" w:color="auto"/>
            <w:left w:val="none" w:sz="0" w:space="0" w:color="auto"/>
            <w:bottom w:val="none" w:sz="0" w:space="0" w:color="auto"/>
            <w:right w:val="none" w:sz="0" w:space="0" w:color="auto"/>
          </w:divBdr>
        </w:div>
        <w:div w:id="1067529148">
          <w:marLeft w:val="1080"/>
          <w:marRight w:val="0"/>
          <w:marTop w:val="160"/>
          <w:marBottom w:val="0"/>
          <w:divBdr>
            <w:top w:val="none" w:sz="0" w:space="0" w:color="auto"/>
            <w:left w:val="none" w:sz="0" w:space="0" w:color="auto"/>
            <w:bottom w:val="none" w:sz="0" w:space="0" w:color="auto"/>
            <w:right w:val="none" w:sz="0" w:space="0" w:color="auto"/>
          </w:divBdr>
        </w:div>
        <w:div w:id="1386223203">
          <w:marLeft w:val="1080"/>
          <w:marRight w:val="0"/>
          <w:marTop w:val="160"/>
          <w:marBottom w:val="0"/>
          <w:divBdr>
            <w:top w:val="none" w:sz="0" w:space="0" w:color="auto"/>
            <w:left w:val="none" w:sz="0" w:space="0" w:color="auto"/>
            <w:bottom w:val="none" w:sz="0" w:space="0" w:color="auto"/>
            <w:right w:val="none" w:sz="0" w:space="0" w:color="auto"/>
          </w:divBdr>
        </w:div>
        <w:div w:id="1446731830">
          <w:marLeft w:val="1080"/>
          <w:marRight w:val="0"/>
          <w:marTop w:val="160"/>
          <w:marBottom w:val="0"/>
          <w:divBdr>
            <w:top w:val="none" w:sz="0" w:space="0" w:color="auto"/>
            <w:left w:val="none" w:sz="0" w:space="0" w:color="auto"/>
            <w:bottom w:val="none" w:sz="0" w:space="0" w:color="auto"/>
            <w:right w:val="none" w:sz="0" w:space="0" w:color="auto"/>
          </w:divBdr>
        </w:div>
        <w:div w:id="1467311777">
          <w:marLeft w:val="1080"/>
          <w:marRight w:val="0"/>
          <w:marTop w:val="160"/>
          <w:marBottom w:val="0"/>
          <w:divBdr>
            <w:top w:val="none" w:sz="0" w:space="0" w:color="auto"/>
            <w:left w:val="none" w:sz="0" w:space="0" w:color="auto"/>
            <w:bottom w:val="none" w:sz="0" w:space="0" w:color="auto"/>
            <w:right w:val="none" w:sz="0" w:space="0" w:color="auto"/>
          </w:divBdr>
        </w:div>
      </w:divsChild>
    </w:div>
    <w:div w:id="1418939951">
      <w:bodyDiv w:val="1"/>
      <w:marLeft w:val="0"/>
      <w:marRight w:val="0"/>
      <w:marTop w:val="0"/>
      <w:marBottom w:val="0"/>
      <w:divBdr>
        <w:top w:val="none" w:sz="0" w:space="0" w:color="auto"/>
        <w:left w:val="none" w:sz="0" w:space="0" w:color="auto"/>
        <w:bottom w:val="none" w:sz="0" w:space="0" w:color="auto"/>
        <w:right w:val="none" w:sz="0" w:space="0" w:color="auto"/>
      </w:divBdr>
      <w:divsChild>
        <w:div w:id="543298072">
          <w:marLeft w:val="1080"/>
          <w:marRight w:val="0"/>
          <w:marTop w:val="160"/>
          <w:marBottom w:val="0"/>
          <w:divBdr>
            <w:top w:val="none" w:sz="0" w:space="0" w:color="auto"/>
            <w:left w:val="none" w:sz="0" w:space="0" w:color="auto"/>
            <w:bottom w:val="none" w:sz="0" w:space="0" w:color="auto"/>
            <w:right w:val="none" w:sz="0" w:space="0" w:color="auto"/>
          </w:divBdr>
        </w:div>
        <w:div w:id="2111076820">
          <w:marLeft w:val="1080"/>
          <w:marRight w:val="0"/>
          <w:marTop w:val="160"/>
          <w:marBottom w:val="0"/>
          <w:divBdr>
            <w:top w:val="none" w:sz="0" w:space="0" w:color="auto"/>
            <w:left w:val="none" w:sz="0" w:space="0" w:color="auto"/>
            <w:bottom w:val="none" w:sz="0" w:space="0" w:color="auto"/>
            <w:right w:val="none" w:sz="0" w:space="0" w:color="auto"/>
          </w:divBdr>
        </w:div>
      </w:divsChild>
    </w:div>
    <w:div w:id="1472286129">
      <w:bodyDiv w:val="1"/>
      <w:marLeft w:val="0"/>
      <w:marRight w:val="0"/>
      <w:marTop w:val="0"/>
      <w:marBottom w:val="0"/>
      <w:divBdr>
        <w:top w:val="none" w:sz="0" w:space="0" w:color="auto"/>
        <w:left w:val="none" w:sz="0" w:space="0" w:color="auto"/>
        <w:bottom w:val="none" w:sz="0" w:space="0" w:color="auto"/>
        <w:right w:val="none" w:sz="0" w:space="0" w:color="auto"/>
      </w:divBdr>
    </w:div>
    <w:div w:id="1756828651">
      <w:bodyDiv w:val="1"/>
      <w:marLeft w:val="0"/>
      <w:marRight w:val="0"/>
      <w:marTop w:val="0"/>
      <w:marBottom w:val="0"/>
      <w:divBdr>
        <w:top w:val="none" w:sz="0" w:space="0" w:color="auto"/>
        <w:left w:val="none" w:sz="0" w:space="0" w:color="auto"/>
        <w:bottom w:val="none" w:sz="0" w:space="0" w:color="auto"/>
        <w:right w:val="none" w:sz="0" w:space="0" w:color="auto"/>
      </w:divBdr>
    </w:div>
    <w:div w:id="2006087975">
      <w:bodyDiv w:val="1"/>
      <w:marLeft w:val="0"/>
      <w:marRight w:val="0"/>
      <w:marTop w:val="0"/>
      <w:marBottom w:val="0"/>
      <w:divBdr>
        <w:top w:val="none" w:sz="0" w:space="0" w:color="auto"/>
        <w:left w:val="none" w:sz="0" w:space="0" w:color="auto"/>
        <w:bottom w:val="none" w:sz="0" w:space="0" w:color="auto"/>
        <w:right w:val="none" w:sz="0" w:space="0" w:color="auto"/>
      </w:divBdr>
    </w:div>
    <w:div w:id="204331407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D498F-8652-914F-9D08-E9E65A211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3060</Words>
  <Characters>17630</Characters>
  <Application>Microsoft Office Word</Application>
  <DocSecurity>0</DocSecurity>
  <Lines>320</Lines>
  <Paragraphs>117</Paragraphs>
  <ScaleCrop>false</ScaleCrop>
  <Company/>
  <LinksUpToDate>false</LinksUpToDate>
  <CharactersWithSpaces>20573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Bentley Allan</dc:creator>
  <cp:keywords/>
  <dc:description/>
  <cp:lastModifiedBy>Bentley Allan</cp:lastModifiedBy>
  <cp:revision>32</cp:revision>
  <cp:lastPrinted>2025-09-03T20:19:00Z</cp:lastPrinted>
  <dcterms:created xsi:type="dcterms:W3CDTF">2025-09-03T20:19:00Z</dcterms:created>
  <dcterms:modified xsi:type="dcterms:W3CDTF">2026-03-31T14:30:00Z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id="bFgaWmSC"/&gt;&lt;style id="http://www.zotero.org/styles/chicago-author-date-16th-edition" locale="en-US" hasBibliography="1" bibliographyStyleHasBeenSet="0"/&gt;&lt;prefs&gt;&lt;pref name="fieldType" value="Field</vt:lpwstr>
  </property>
  <property fmtid="{D5CDD505-2E9C-101B-9397-08002B2CF9AE}" pid="3" name="ZOTERO_PREF_2">
    <vt:lpwstr>"/&gt;&lt;/prefs&gt;&lt;/data&gt;</vt:lpwstr>
  </property>
</Properties>
</file>