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D09B5" w14:textId="77777777" w:rsidR="00100363" w:rsidRDefault="00000000" w:rsidP="00C67BA2">
      <w:pPr>
        <w:pStyle w:val="Heading2"/>
        <w:numPr>
          <w:ilvl w:val="0"/>
          <w:numId w:val="0"/>
        </w:numPr>
      </w:pPr>
      <w:bookmarkStart w:id="0" w:name="methods"/>
      <w:r>
        <w:t>2. Methods</w:t>
      </w:r>
    </w:p>
    <w:p w14:paraId="60AA3B38" w14:textId="77777777" w:rsidR="00100363" w:rsidRDefault="00000000" w:rsidP="00C67BA2">
      <w:pPr>
        <w:pStyle w:val="Heading4"/>
        <w:numPr>
          <w:ilvl w:val="0"/>
          <w:numId w:val="0"/>
        </w:numPr>
      </w:pPr>
      <w:bookmarkStart w:id="1" w:name="overview"/>
      <w:r>
        <w:t>2.1 Overview</w:t>
      </w:r>
    </w:p>
    <w:p w14:paraId="7DAEC4B5" w14:textId="77777777" w:rsidR="00100363" w:rsidRDefault="00000000">
      <w:r>
        <w:t xml:space="preserve">The effects of biocontrol treatments, time, geography, and climate on </w:t>
      </w:r>
      <w:r>
        <w:rPr>
          <w:i/>
          <w:iCs/>
        </w:rPr>
        <w:t xml:space="preserve">C. </w:t>
      </w:r>
      <w:proofErr w:type="spellStart"/>
      <w:r>
        <w:rPr>
          <w:i/>
          <w:iCs/>
        </w:rPr>
        <w:t>arvense</w:t>
      </w:r>
      <w:proofErr w:type="spellEnd"/>
      <w:r>
        <w:t xml:space="preserve"> stem counts were evaluated using Poisson generalized linear mixed effects models and ordinary </w:t>
      </w:r>
      <w:proofErr w:type="spellStart"/>
      <w:r>
        <w:t>krieging</w:t>
      </w:r>
      <w:proofErr w:type="spellEnd"/>
      <w:r>
        <w:t>. Due to data sparsity, only main effects were considered in the GLMMs, and dimension reduction was performed on multiple climatic variables using principal component analyses (PCA). All mixed effects models included site ID as a random intercept term.</w:t>
      </w:r>
    </w:p>
    <w:p w14:paraId="34BD4D24" w14:textId="77777777" w:rsidR="00100363" w:rsidRDefault="00000000" w:rsidP="00C67BA2">
      <w:pPr>
        <w:pStyle w:val="Heading4"/>
        <w:numPr>
          <w:ilvl w:val="0"/>
          <w:numId w:val="0"/>
        </w:numPr>
      </w:pPr>
      <w:bookmarkStart w:id="2" w:name="overall-analyses"/>
      <w:bookmarkEnd w:id="1"/>
      <w:r>
        <w:t>2.2 Overall analyses</w:t>
      </w:r>
    </w:p>
    <w:p w14:paraId="5D451B71" w14:textId="77777777" w:rsidR="00100363" w:rsidRDefault="00000000">
      <w:r>
        <w:t xml:space="preserve">Overall trends from the beginning to the end of the time series were evaluated by modelling final stem counts as a function of initial stem counts, by site. Ordinary </w:t>
      </w:r>
      <w:proofErr w:type="spellStart"/>
      <w:r>
        <w:t>krieging</w:t>
      </w:r>
      <w:proofErr w:type="spellEnd"/>
      <w:r>
        <w:t xml:space="preserve"> was also performed on the percentage change in stem counts from the first to the final survey to test for spatial autocorrelation. These initial results were used to inform the next analyses. </w:t>
      </w:r>
      <w:proofErr w:type="gramStart"/>
      <w:r>
        <w:t>In particular, ordinary</w:t>
      </w:r>
      <w:proofErr w:type="gramEnd"/>
      <w:r>
        <w:t xml:space="preserve"> </w:t>
      </w:r>
      <w:proofErr w:type="spellStart"/>
      <w:r>
        <w:t>krieging</w:t>
      </w:r>
      <w:proofErr w:type="spellEnd"/>
      <w:r>
        <w:t xml:space="preserve"> suggested that terrain ‘flatness’ may have influenced stem counts over the time series.</w:t>
      </w:r>
    </w:p>
    <w:p w14:paraId="3F3AB530" w14:textId="77777777" w:rsidR="00100363" w:rsidRDefault="00000000" w:rsidP="00C67BA2">
      <w:pPr>
        <w:pStyle w:val="Heading4"/>
        <w:numPr>
          <w:ilvl w:val="0"/>
          <w:numId w:val="0"/>
        </w:numPr>
      </w:pPr>
      <w:bookmarkStart w:id="3" w:name="per-timestep-analyses"/>
      <w:bookmarkEnd w:id="2"/>
      <w:r>
        <w:t>2.3 Per-timestep analyses</w:t>
      </w:r>
    </w:p>
    <w:p w14:paraId="4A45C4EF" w14:textId="77777777" w:rsidR="00100363" w:rsidRDefault="00000000">
      <w:r>
        <w:t xml:space="preserve">The change in stem counts from time t-1 to time </w:t>
      </w:r>
      <w:proofErr w:type="spellStart"/>
      <w:r>
        <w:t>t</w:t>
      </w:r>
      <w:proofErr w:type="spellEnd"/>
      <w:r>
        <w:t xml:space="preserve"> was also evaluated to account for inconsistent treatment protocols at each site. To do so, we used two different Poisson GLMMs. In both models we included stem count at time t-1 and survey year was covariates, to account for temporal trends and autocorrelation.</w:t>
      </w:r>
    </w:p>
    <w:p w14:paraId="71A0DE23" w14:textId="77777777" w:rsidR="00100363" w:rsidRDefault="00000000" w:rsidP="00C67BA2">
      <w:pPr>
        <w:pStyle w:val="Heading4"/>
        <w:numPr>
          <w:ilvl w:val="0"/>
          <w:numId w:val="0"/>
        </w:numPr>
      </w:pPr>
      <w:bookmarkStart w:id="4" w:name="protocol-effects"/>
      <w:bookmarkEnd w:id="3"/>
      <w:r>
        <w:t>2.3.1 Protocol effects</w:t>
      </w:r>
    </w:p>
    <w:p w14:paraId="4376D256" w14:textId="77777777" w:rsidR="00100363" w:rsidRDefault="00000000">
      <w:r>
        <w:t xml:space="preserve">The first model focused on treatment </w:t>
      </w:r>
      <w:proofErr w:type="gramStart"/>
      <w:r>
        <w:t>protocol, and</w:t>
      </w:r>
      <w:proofErr w:type="gramEnd"/>
      <w:r>
        <w:t xml:space="preserve"> included as predictors: treatment type at last treatment (targeted, broadcast, or </w:t>
      </w:r>
      <w:proofErr w:type="spellStart"/>
      <w:r>
        <w:t>targeted+broadcast</w:t>
      </w:r>
      <w:proofErr w:type="spellEnd"/>
      <w:r>
        <w:t>), years since the last treatment, and amount of inoculum used in the last treatment.</w:t>
      </w:r>
    </w:p>
    <w:p w14:paraId="406FFD31" w14:textId="77777777" w:rsidR="00100363" w:rsidRDefault="00000000" w:rsidP="00C67BA2">
      <w:pPr>
        <w:pStyle w:val="Heading4"/>
        <w:numPr>
          <w:ilvl w:val="0"/>
          <w:numId w:val="0"/>
        </w:numPr>
      </w:pPr>
      <w:bookmarkStart w:id="5" w:name="site-effects"/>
      <w:bookmarkEnd w:id="4"/>
      <w:r>
        <w:t>2.3.2 Site effects</w:t>
      </w:r>
    </w:p>
    <w:p w14:paraId="23511360" w14:textId="77777777" w:rsidR="00100363" w:rsidRDefault="00000000">
      <w:r>
        <w:t xml:space="preserve">The second model focused on (site-level) climate and geographic </w:t>
      </w:r>
      <w:proofErr w:type="gramStart"/>
      <w:r>
        <w:t>effects, and</w:t>
      </w:r>
      <w:proofErr w:type="gramEnd"/>
      <w:r>
        <w:t xml:space="preserve"> included as independent variables: annual mean maximum temperature, standard deviation of elevation (within a 2.5 km radius around each site), % cropland or developed </w:t>
      </w:r>
      <w:proofErr w:type="spellStart"/>
      <w:r>
        <w:t>landuse</w:t>
      </w:r>
      <w:proofErr w:type="spellEnd"/>
      <w:r>
        <w:t xml:space="preserve"> (within a 1 km radius around each site), and the first and second principal components extracted from two different PCAs.</w:t>
      </w:r>
    </w:p>
    <w:p w14:paraId="786103CB" w14:textId="77777777" w:rsidR="00100363" w:rsidRDefault="00000000" w:rsidP="00C67BA2">
      <w:pPr>
        <w:pStyle w:val="Heading4"/>
        <w:numPr>
          <w:ilvl w:val="0"/>
          <w:numId w:val="0"/>
        </w:numPr>
      </w:pPr>
      <w:bookmarkStart w:id="6" w:name="climate-pcas"/>
      <w:bookmarkEnd w:id="5"/>
      <w:r>
        <w:t>2.3.3 Climate PCAs</w:t>
      </w:r>
    </w:p>
    <w:p w14:paraId="3CDB6C3F" w14:textId="77777777" w:rsidR="00100363" w:rsidRDefault="00000000">
      <w:r>
        <w:t xml:space="preserve">The first PCA (henceforth ‘treatment-time PCA’) included climate variables from a </w:t>
      </w:r>
      <w:proofErr w:type="gramStart"/>
      <w:r>
        <w:t>2 week</w:t>
      </w:r>
      <w:proofErr w:type="gramEnd"/>
      <w:r>
        <w:t xml:space="preserve"> window prior to each biocontrol treatment, while the second PCA (henceforth ‘observation-time PCA’) included the same variables but collected from a 2 week window prior to each monitoring survey. Both PCAs included the following predictors (based on daily means averaged over the 2-week window): maximum temperature (C), minimum temperature (C), average temperature (C), total precipitation (mm/day), water vapor pressure (Pa), relative humidity (%), dew point (C), shortwave radiation flux (W/m2), as well as elevation (m).</w:t>
      </w:r>
    </w:p>
    <w:p w14:paraId="48D47D22" w14:textId="77777777" w:rsidR="00100363" w:rsidRDefault="00000000" w:rsidP="00C67BA2">
      <w:pPr>
        <w:pStyle w:val="Heading4"/>
        <w:numPr>
          <w:ilvl w:val="0"/>
          <w:numId w:val="0"/>
        </w:numPr>
      </w:pPr>
      <w:bookmarkStart w:id="7" w:name="covariate-data-and-software"/>
      <w:bookmarkEnd w:id="6"/>
      <w:r>
        <w:lastRenderedPageBreak/>
        <w:t>2.4 Covariate data and software</w:t>
      </w:r>
    </w:p>
    <w:p w14:paraId="1AD16FCC" w14:textId="77777777" w:rsidR="00100363" w:rsidRDefault="00000000">
      <w:r>
        <w:t xml:space="preserve">Analyses were performed with R version 4.2.2 (R Core Team 2023) and RStudio version 2023.03.0 (RStudio Team 2023), using </w:t>
      </w:r>
      <w:proofErr w:type="spellStart"/>
      <w:r>
        <w:t>dplyr</w:t>
      </w:r>
      <w:proofErr w:type="spellEnd"/>
      <w:r>
        <w:t xml:space="preserve"> (Wickham et al. 2021) and </w:t>
      </w:r>
      <w:proofErr w:type="spellStart"/>
      <w:r>
        <w:t>sqldf</w:t>
      </w:r>
      <w:proofErr w:type="spellEnd"/>
      <w:r>
        <w:t xml:space="preserve"> to prepare the data and ggplot2 for </w:t>
      </w:r>
      <w:proofErr w:type="spellStart"/>
      <w:r>
        <w:t>visualisation</w:t>
      </w:r>
      <w:proofErr w:type="spellEnd"/>
      <w:r>
        <w:t xml:space="preserve"> (Wickham 2016). Linear mixed effect models were fitted with lme4 (Bates et al. 2015), ordinary kriging was performed using the kriging package (Olmedo 2022), and PCA was performed using the base R stats library. The car package (citation) was used to obtain </w:t>
      </w:r>
      <w:proofErr w:type="spellStart"/>
      <w:r>
        <w:t>Anova</w:t>
      </w:r>
      <w:proofErr w:type="spellEnd"/>
      <w:r>
        <w:t xml:space="preserve"> tables for each GLMM. The Adaptive Gauss-Hermite Quadrature was used (with </w:t>
      </w:r>
      <w:proofErr w:type="spellStart"/>
      <w:r>
        <w:t>nAGQ</w:t>
      </w:r>
      <w:proofErr w:type="spellEnd"/>
      <w:r>
        <w:t>=0 in lme4) was used to allow model convergence on both GLMMs in the per-timestep analyses, which can cause less accurate but nonetheless acceptable model fits (Stegmann et al. 2018).</w:t>
      </w:r>
    </w:p>
    <w:p w14:paraId="6FBAB4E8" w14:textId="4B7BD967" w:rsidR="00100363" w:rsidRDefault="00000000">
      <w:pPr>
        <w:pStyle w:val="BodyText"/>
      </w:pPr>
      <w:r>
        <w:t xml:space="preserve">Climate data were directly obtained or derived from DAYMET version 4 (Thornton et al. 2022) using the </w:t>
      </w:r>
      <w:proofErr w:type="spellStart"/>
      <w:r>
        <w:t>daymetr</w:t>
      </w:r>
      <w:proofErr w:type="spellEnd"/>
      <w:r>
        <w:t xml:space="preserve"> package (</w:t>
      </w:r>
      <w:proofErr w:type="spellStart"/>
      <w:r>
        <w:t>Hufkens</w:t>
      </w:r>
      <w:proofErr w:type="spellEnd"/>
      <w:r>
        <w:t xml:space="preserve"> et al. 2018). Standard deviation of elevation was derived from the USGS 3DEP model (10.2m) dataset (U.S. Geological Survey 2022) and </w:t>
      </w:r>
      <w:proofErr w:type="spellStart"/>
      <w:r>
        <w:t>landuse</w:t>
      </w:r>
      <w:proofErr w:type="spellEnd"/>
      <w:r>
        <w:t xml:space="preserve"> was derived from the ESA </w:t>
      </w:r>
      <w:proofErr w:type="spellStart"/>
      <w:r>
        <w:t>WorldCover</w:t>
      </w:r>
      <w:proofErr w:type="spellEnd"/>
      <w:r>
        <w:t xml:space="preserve"> (10m) dataset (</w:t>
      </w:r>
      <w:proofErr w:type="spellStart"/>
      <w:r>
        <w:t>Zanaga</w:t>
      </w:r>
      <w:proofErr w:type="spellEnd"/>
      <w:r>
        <w:t xml:space="preserve"> et al. 2022), using Google Earth Engine version 0.1.329 (Gorelick et al. 2017) via the </w:t>
      </w:r>
      <w:proofErr w:type="spellStart"/>
      <w:r>
        <w:t>rgee</w:t>
      </w:r>
      <w:proofErr w:type="spellEnd"/>
      <w:r>
        <w:t xml:space="preserve"> (Aybar 2022) and reticulate (</w:t>
      </w:r>
      <w:proofErr w:type="spellStart"/>
      <w:r>
        <w:t>Ushey</w:t>
      </w:r>
      <w:proofErr w:type="spellEnd"/>
      <w:r>
        <w:t xml:space="preserve"> et al. 2023) packages. The Colorado TIGER/Line shapefile was obtained using the </w:t>
      </w:r>
      <w:proofErr w:type="spellStart"/>
      <w:r>
        <w:t>tigris</w:t>
      </w:r>
      <w:proofErr w:type="spellEnd"/>
      <w:r>
        <w:t xml:space="preserve"> package (Walker 2023).</w:t>
      </w:r>
      <w:r w:rsidR="009F08CE">
        <w:t xml:space="preserve"> </w:t>
      </w:r>
      <w:proofErr w:type="spellStart"/>
      <w:r w:rsidR="009F08CE">
        <w:t>Basemap</w:t>
      </w:r>
      <w:proofErr w:type="spellEnd"/>
      <w:r w:rsidR="009F08CE">
        <w:t xml:space="preserve"> was obtained from Google Maps (Google n.d.).</w:t>
      </w:r>
    </w:p>
    <w:p w14:paraId="68BB1347" w14:textId="77777777" w:rsidR="00100363" w:rsidRDefault="00000000" w:rsidP="00C67BA2">
      <w:pPr>
        <w:pStyle w:val="Heading2"/>
        <w:numPr>
          <w:ilvl w:val="0"/>
          <w:numId w:val="0"/>
        </w:numPr>
      </w:pPr>
      <w:bookmarkStart w:id="8" w:name="results"/>
      <w:bookmarkEnd w:id="0"/>
      <w:bookmarkEnd w:id="7"/>
      <w:r>
        <w:t>3. Results</w:t>
      </w:r>
    </w:p>
    <w:p w14:paraId="6BDF7351" w14:textId="77777777" w:rsidR="00100363" w:rsidRDefault="00000000" w:rsidP="00C67BA2">
      <w:pPr>
        <w:pStyle w:val="Heading4"/>
        <w:numPr>
          <w:ilvl w:val="0"/>
          <w:numId w:val="0"/>
        </w:numPr>
      </w:pPr>
      <w:bookmarkStart w:id="9" w:name="overall-stem-counts"/>
      <w:r>
        <w:t>3.1 Overall Stem Counts</w:t>
      </w:r>
    </w:p>
    <w:p w14:paraId="7657D32C" w14:textId="77777777" w:rsidR="00100363" w:rsidRDefault="00000000">
      <w:r>
        <w:t xml:space="preserve">At most sites, </w:t>
      </w:r>
      <w:r>
        <w:rPr>
          <w:i/>
          <w:iCs/>
        </w:rPr>
        <w:t xml:space="preserve">C. </w:t>
      </w:r>
      <w:proofErr w:type="spellStart"/>
      <w:r>
        <w:rPr>
          <w:i/>
          <w:iCs/>
        </w:rPr>
        <w:t>arvense</w:t>
      </w:r>
      <w:proofErr w:type="spellEnd"/>
      <w:r>
        <w:t xml:space="preserve"> stem counts declined from initial measurement to final observation (Table 1), from a mean (± SE) of 87.9 ± 6.5 stems to 44.7 ± 4.2 stems (Figure 1).</w:t>
      </w:r>
    </w:p>
    <w:p w14:paraId="3BABBD32" w14:textId="0E2B6F6C" w:rsidR="00541F56" w:rsidRPr="00541F56" w:rsidRDefault="00000000" w:rsidP="00541F56">
      <w:pPr>
        <w:pStyle w:val="BodyText"/>
        <w:rPr>
          <w:sz w:val="20"/>
          <w:szCs w:val="20"/>
        </w:rPr>
      </w:pPr>
      <w:r w:rsidRPr="00541F56">
        <w:rPr>
          <w:sz w:val="20"/>
          <w:szCs w:val="20"/>
        </w:rPr>
        <w:t xml:space="preserve">Table 1. Poisson GLMM results for final stem counts in </w:t>
      </w:r>
      <w:r w:rsidRPr="00541F56">
        <w:rPr>
          <w:i/>
          <w:iCs/>
          <w:sz w:val="20"/>
          <w:szCs w:val="20"/>
        </w:rPr>
        <w:t xml:space="preserve">C. </w:t>
      </w:r>
      <w:proofErr w:type="spellStart"/>
      <w:r w:rsidRPr="00541F56">
        <w:rPr>
          <w:i/>
          <w:iCs/>
          <w:sz w:val="20"/>
          <w:szCs w:val="20"/>
        </w:rPr>
        <w:t>arvense</w:t>
      </w:r>
      <w:proofErr w:type="spellEnd"/>
      <w:r w:rsidRPr="00541F56">
        <w:rPr>
          <w:sz w:val="20"/>
          <w:szCs w:val="20"/>
        </w:rPr>
        <w:t xml:space="preserve"> as a function of initial stem counts. Site was included as a random intercept term. Statistically significant results (p &lt; 0.05) highlighted in bold.</w:t>
      </w:r>
    </w:p>
    <w:tbl>
      <w:tblPr>
        <w:tblW w:w="0" w:type="auto"/>
        <w:jc w:val="center"/>
        <w:tblLayout w:type="fixed"/>
        <w:tblLook w:val="0420" w:firstRow="1" w:lastRow="0" w:firstColumn="0" w:lastColumn="0" w:noHBand="0" w:noVBand="1"/>
      </w:tblPr>
      <w:tblGrid>
        <w:gridCol w:w="2340"/>
        <w:gridCol w:w="2340"/>
        <w:gridCol w:w="2340"/>
        <w:gridCol w:w="2340"/>
      </w:tblGrid>
      <w:tr w:rsidR="00541F56" w14:paraId="570F5DE5" w14:textId="77777777" w:rsidTr="00942CCB">
        <w:trPr>
          <w:tblHeader/>
          <w:jc w:val="center"/>
        </w:trPr>
        <w:tc>
          <w:tcPr>
            <w:tcW w:w="23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85EE32" w14:textId="77777777" w:rsidR="00541F56" w:rsidRP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rPr>
                <w:b/>
                <w:bCs/>
              </w:rPr>
            </w:pPr>
            <w:r w:rsidRPr="00541F56">
              <w:rPr>
                <w:rFonts w:ascii="Arial" w:eastAsia="Arial" w:hAnsi="Arial" w:cs="Arial"/>
                <w:b/>
                <w:bCs/>
                <w:color w:val="000000"/>
                <w:sz w:val="22"/>
                <w:szCs w:val="22"/>
              </w:rPr>
              <w:t>Parameter</w:t>
            </w:r>
          </w:p>
        </w:tc>
        <w:tc>
          <w:tcPr>
            <w:tcW w:w="23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0FD580" w14:textId="77777777" w:rsidR="00541F56" w:rsidRP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rPr>
                <w:b/>
                <w:bCs/>
              </w:rPr>
            </w:pPr>
            <w:r w:rsidRPr="00541F56">
              <w:rPr>
                <w:rFonts w:ascii="Arial" w:eastAsia="Arial" w:hAnsi="Arial" w:cs="Arial"/>
                <w:b/>
                <w:bCs/>
                <w:color w:val="000000"/>
                <w:sz w:val="22"/>
                <w:szCs w:val="22"/>
              </w:rPr>
              <w:t>𝛘</w:t>
            </w:r>
            <w:r w:rsidRPr="00541F56">
              <w:rPr>
                <w:rFonts w:ascii="Arial" w:eastAsia="Arial" w:hAnsi="Arial" w:cs="Arial"/>
                <w:b/>
                <w:bCs/>
                <w:color w:val="000000"/>
                <w:sz w:val="22"/>
                <w:szCs w:val="22"/>
                <w:vertAlign w:val="superscript"/>
              </w:rPr>
              <w:t>2</w:t>
            </w:r>
          </w:p>
        </w:tc>
        <w:tc>
          <w:tcPr>
            <w:tcW w:w="23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7E411A" w14:textId="77777777" w:rsidR="00541F56" w:rsidRP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jc w:val="right"/>
              <w:rPr>
                <w:b/>
                <w:bCs/>
              </w:rPr>
            </w:pPr>
            <w:r w:rsidRPr="00541F56">
              <w:rPr>
                <w:rFonts w:ascii="Arial" w:eastAsia="Arial" w:hAnsi="Arial" w:cs="Arial"/>
                <w:b/>
                <w:bCs/>
                <w:color w:val="000000"/>
                <w:sz w:val="22"/>
                <w:szCs w:val="22"/>
              </w:rPr>
              <w:t>DF</w:t>
            </w:r>
          </w:p>
        </w:tc>
        <w:tc>
          <w:tcPr>
            <w:tcW w:w="23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9465BB" w14:textId="77777777" w:rsidR="00541F56" w:rsidRP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rPr>
                <w:b/>
                <w:bCs/>
              </w:rPr>
            </w:pPr>
            <w:r w:rsidRPr="00541F56">
              <w:rPr>
                <w:rFonts w:ascii="Arial" w:eastAsia="Arial" w:hAnsi="Arial" w:cs="Arial"/>
                <w:b/>
                <w:bCs/>
                <w:i/>
                <w:color w:val="000000"/>
                <w:sz w:val="22"/>
                <w:szCs w:val="22"/>
              </w:rPr>
              <w:t>p</w:t>
            </w:r>
          </w:p>
        </w:tc>
      </w:tr>
      <w:tr w:rsidR="00541F56" w14:paraId="0A6EEED7" w14:textId="77777777" w:rsidTr="00942CCB">
        <w:trPr>
          <w:jc w:val="center"/>
        </w:trPr>
        <w:tc>
          <w:tcPr>
            <w:tcW w:w="23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92056B"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first_count</w:t>
            </w:r>
            <w:proofErr w:type="spellEnd"/>
          </w:p>
        </w:tc>
        <w:tc>
          <w:tcPr>
            <w:tcW w:w="23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E68A94"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5.53</w:t>
            </w:r>
          </w:p>
        </w:tc>
        <w:tc>
          <w:tcPr>
            <w:tcW w:w="23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5F05CB"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23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6DEECC"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0.019</w:t>
            </w:r>
          </w:p>
        </w:tc>
      </w:tr>
    </w:tbl>
    <w:p w14:paraId="350C8088" w14:textId="77777777" w:rsidR="00541F56" w:rsidRDefault="00541F56">
      <w:pPr>
        <w:pStyle w:val="BodyText"/>
      </w:pPr>
    </w:p>
    <w:p w14:paraId="0821EA54" w14:textId="77777777" w:rsidR="00100363" w:rsidRDefault="00000000">
      <w:pPr>
        <w:pStyle w:val="Figure"/>
      </w:pPr>
      <w:r>
        <w:rPr>
          <w:noProof/>
        </w:rPr>
        <w:lastRenderedPageBreak/>
        <w:drawing>
          <wp:inline distT="0" distB="0" distL="0" distR="0" wp14:anchorId="083D6428" wp14:editId="36380329">
            <wp:extent cx="2743200" cy="27432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cstate="print">
                      <a:extLst>
                        <a:ext uri="{96DAC541-7B7A-43D3-8B79-37D633B846F1}">
                          <asvg:svgBlip xmlns:asvg="http://schemas.microsoft.com/office/drawing/2016/SVG/main" r:embed="rId8"/>
                        </a:ext>
                      </a:extLst>
                    </a:blip>
                    <a:stretch>
                      <a:fillRect/>
                    </a:stretch>
                  </pic:blipFill>
                  <pic:spPr bwMode="auto">
                    <a:xfrm>
                      <a:off x="0" y="0"/>
                      <a:ext cx="38100" cy="38100"/>
                    </a:xfrm>
                    <a:prstGeom prst="rect">
                      <a:avLst/>
                    </a:prstGeom>
                    <a:noFill/>
                  </pic:spPr>
                </pic:pic>
              </a:graphicData>
            </a:graphic>
          </wp:inline>
        </w:drawing>
      </w:r>
    </w:p>
    <w:p w14:paraId="18273CEF" w14:textId="77777777" w:rsidR="00100363" w:rsidRPr="00C67BA2" w:rsidRDefault="00000000">
      <w:pPr>
        <w:pStyle w:val="BodyText"/>
        <w:rPr>
          <w:sz w:val="20"/>
          <w:szCs w:val="20"/>
        </w:rPr>
      </w:pPr>
      <w:r w:rsidRPr="00C67BA2">
        <w:rPr>
          <w:sz w:val="20"/>
          <w:szCs w:val="20"/>
        </w:rPr>
        <w:t xml:space="preserve">Figure 1. Initial vs final stem counts in </w:t>
      </w:r>
      <w:r w:rsidRPr="00C67BA2">
        <w:rPr>
          <w:i/>
          <w:iCs/>
          <w:sz w:val="20"/>
          <w:szCs w:val="20"/>
        </w:rPr>
        <w:t xml:space="preserve">C. </w:t>
      </w:r>
      <w:proofErr w:type="spellStart"/>
      <w:r w:rsidRPr="00C67BA2">
        <w:rPr>
          <w:i/>
          <w:iCs/>
          <w:sz w:val="20"/>
          <w:szCs w:val="20"/>
        </w:rPr>
        <w:t>arvense</w:t>
      </w:r>
      <w:proofErr w:type="spellEnd"/>
      <w:r w:rsidRPr="00C67BA2">
        <w:rPr>
          <w:sz w:val="20"/>
          <w:szCs w:val="20"/>
        </w:rPr>
        <w:t xml:space="preserve">. Points indicate sites. Dashed red line shows y=x: values above this line indicate overall increase in stem counts, and </w:t>
      </w:r>
      <w:proofErr w:type="gramStart"/>
      <w:r w:rsidRPr="00C67BA2">
        <w:rPr>
          <w:sz w:val="20"/>
          <w:szCs w:val="20"/>
        </w:rPr>
        <w:t>vales</w:t>
      </w:r>
      <w:proofErr w:type="gramEnd"/>
      <w:r w:rsidRPr="00C67BA2">
        <w:rPr>
          <w:sz w:val="20"/>
          <w:szCs w:val="20"/>
        </w:rPr>
        <w:t xml:space="preserve"> below indicate decline. Shaded area is 95% confidence ribbon. N=87.</w:t>
      </w:r>
    </w:p>
    <w:p w14:paraId="34595AF1" w14:textId="77777777" w:rsidR="00100363" w:rsidRDefault="00000000">
      <w:pPr>
        <w:pStyle w:val="BodyText"/>
      </w:pPr>
      <w:r>
        <w:t xml:space="preserve">Percent change from initial to final stem counts was spatially autocorrelated (Moran’s I = 0.186 vs -0.012 expected, p &lt; 0.01). </w:t>
      </w:r>
      <w:proofErr w:type="spellStart"/>
      <w:r>
        <w:t>Krieged</w:t>
      </w:r>
      <w:proofErr w:type="spellEnd"/>
      <w:r>
        <w:t xml:space="preserve"> values are presented in Figure 2.</w:t>
      </w:r>
    </w:p>
    <w:p w14:paraId="010FA5E7" w14:textId="264DD0C4" w:rsidR="00D63875" w:rsidRDefault="00D63875">
      <w:pPr>
        <w:pStyle w:val="BodyText"/>
      </w:pPr>
      <w:r>
        <w:rPr>
          <w:noProof/>
        </w:rPr>
        <w:drawing>
          <wp:inline distT="0" distB="0" distL="0" distR="0" wp14:anchorId="124EAE39" wp14:editId="6F7E6AF7">
            <wp:extent cx="2743200" cy="2743200"/>
            <wp:effectExtent l="0" t="0" r="0" b="0"/>
            <wp:docPr id="1325762142" name="Graphic 132576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9" cstate="print">
                      <a:extLst>
                        <a:ext uri="{96DAC541-7B7A-43D3-8B79-37D633B846F1}">
                          <asvg:svgBlip xmlns:asvg="http://schemas.microsoft.com/office/drawing/2016/SVG/main" r:embed="rId10"/>
                        </a:ext>
                      </a:extLst>
                    </a:blip>
                    <a:stretch>
                      <a:fillRect/>
                    </a:stretch>
                  </pic:blipFill>
                  <pic:spPr bwMode="auto">
                    <a:xfrm>
                      <a:off x="0" y="0"/>
                      <a:ext cx="38100" cy="38100"/>
                    </a:xfrm>
                    <a:prstGeom prst="rect">
                      <a:avLst/>
                    </a:prstGeom>
                    <a:noFill/>
                  </pic:spPr>
                </pic:pic>
              </a:graphicData>
            </a:graphic>
          </wp:inline>
        </w:drawing>
      </w:r>
      <w:r>
        <w:rPr>
          <w:noProof/>
        </w:rPr>
        <w:drawing>
          <wp:inline distT="0" distB="0" distL="0" distR="0" wp14:anchorId="18430307" wp14:editId="03D89160">
            <wp:extent cx="3212368" cy="2406372"/>
            <wp:effectExtent l="0" t="0" r="7620" b="0"/>
            <wp:docPr id="1926726817" name="Picture 1" descr="A picture containing map, atla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26817" name="Picture 1" descr="A picture containing map, atlas,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18457" cy="2410933"/>
                    </a:xfrm>
                    <a:prstGeom prst="rect">
                      <a:avLst/>
                    </a:prstGeom>
                  </pic:spPr>
                </pic:pic>
              </a:graphicData>
            </a:graphic>
          </wp:inline>
        </w:drawing>
      </w:r>
    </w:p>
    <w:p w14:paraId="63029947" w14:textId="25C3F72D" w:rsidR="00100363" w:rsidRPr="006E554F" w:rsidRDefault="00000000">
      <w:pPr>
        <w:pStyle w:val="BodyText"/>
        <w:rPr>
          <w:sz w:val="20"/>
          <w:szCs w:val="20"/>
        </w:rPr>
      </w:pPr>
      <w:r w:rsidRPr="006E554F">
        <w:rPr>
          <w:sz w:val="20"/>
          <w:szCs w:val="20"/>
        </w:rPr>
        <w:t xml:space="preserve">Figure 2. % change in </w:t>
      </w:r>
      <w:r w:rsidRPr="006E554F">
        <w:rPr>
          <w:i/>
          <w:iCs/>
          <w:sz w:val="20"/>
          <w:szCs w:val="20"/>
        </w:rPr>
        <w:t xml:space="preserve">C. </w:t>
      </w:r>
      <w:proofErr w:type="spellStart"/>
      <w:r w:rsidRPr="006E554F">
        <w:rPr>
          <w:i/>
          <w:iCs/>
          <w:sz w:val="20"/>
          <w:szCs w:val="20"/>
        </w:rPr>
        <w:t>arvense</w:t>
      </w:r>
      <w:proofErr w:type="spellEnd"/>
      <w:r w:rsidRPr="006E554F">
        <w:rPr>
          <w:sz w:val="20"/>
          <w:szCs w:val="20"/>
        </w:rPr>
        <w:t xml:space="preserve"> stem counts from initial to final survey, interpolated across Colorado with ordinary kriging</w:t>
      </w:r>
      <w:r w:rsidR="00D63875">
        <w:rPr>
          <w:sz w:val="20"/>
          <w:szCs w:val="20"/>
        </w:rPr>
        <w:t xml:space="preserve"> (left)</w:t>
      </w:r>
      <w:r w:rsidRPr="006E554F">
        <w:rPr>
          <w:sz w:val="20"/>
          <w:szCs w:val="20"/>
        </w:rPr>
        <w:t>. Red points show site locations</w:t>
      </w:r>
      <w:r w:rsidR="00D63875">
        <w:rPr>
          <w:sz w:val="20"/>
          <w:szCs w:val="20"/>
        </w:rPr>
        <w:t xml:space="preserve"> on </w:t>
      </w:r>
      <w:proofErr w:type="gramStart"/>
      <w:r w:rsidR="00D63875">
        <w:rPr>
          <w:sz w:val="20"/>
          <w:szCs w:val="20"/>
        </w:rPr>
        <w:t>left</w:t>
      </w:r>
      <w:proofErr w:type="gramEnd"/>
      <w:r w:rsidR="00D63875">
        <w:rPr>
          <w:sz w:val="20"/>
          <w:szCs w:val="20"/>
        </w:rPr>
        <w:t xml:space="preserve"> panel, blue pins show point on right </w:t>
      </w:r>
      <w:proofErr w:type="spellStart"/>
      <w:r w:rsidR="00D63875">
        <w:rPr>
          <w:sz w:val="20"/>
          <w:szCs w:val="20"/>
        </w:rPr>
        <w:t>basemap</w:t>
      </w:r>
      <w:proofErr w:type="spellEnd"/>
      <w:r w:rsidRPr="006E554F">
        <w:rPr>
          <w:sz w:val="20"/>
          <w:szCs w:val="20"/>
        </w:rPr>
        <w:t>.</w:t>
      </w:r>
    </w:p>
    <w:p w14:paraId="75BF2ECD" w14:textId="77777777" w:rsidR="00100363" w:rsidRDefault="00000000" w:rsidP="00C67BA2">
      <w:pPr>
        <w:pStyle w:val="Heading4"/>
        <w:numPr>
          <w:ilvl w:val="0"/>
          <w:numId w:val="0"/>
        </w:numPr>
      </w:pPr>
      <w:bookmarkStart w:id="10" w:name="climate-pcas-1"/>
      <w:bookmarkEnd w:id="9"/>
      <w:r>
        <w:t>3.2 Climate PCAs</w:t>
      </w:r>
    </w:p>
    <w:p w14:paraId="427371E6" w14:textId="77777777" w:rsidR="00100363" w:rsidRDefault="00000000">
      <w:r>
        <w:t xml:space="preserve">In the treatment-time PCA, PC1 explained 52.1% of the variance while PC2 explained 22.8% (Figure 3A). Higher values of PC1 correlated with higher elevation and precipitation, while lower values of PC1 correlated with higher temperature, vapor pressure, and dew point. </w:t>
      </w:r>
      <w:r>
        <w:lastRenderedPageBreak/>
        <w:t xml:space="preserve">Higher values of PC2 correlated with higher relative humidity </w:t>
      </w:r>
      <w:proofErr w:type="gramStart"/>
      <w:r>
        <w:t>and also</w:t>
      </w:r>
      <w:proofErr w:type="gramEnd"/>
      <w:r>
        <w:t xml:space="preserve"> correlated with precipitation, while lower values correlated with higher radiance.</w:t>
      </w:r>
    </w:p>
    <w:p w14:paraId="61E54F1B" w14:textId="77777777" w:rsidR="00100363" w:rsidRDefault="00000000">
      <w:pPr>
        <w:pStyle w:val="BodyText"/>
      </w:pPr>
      <w:r>
        <w:t xml:space="preserve">In the observation-time PCA, PC1 explained 52.5% of the variance and PC2 explained 30.7% (Figure 3B). Predictor clustering was overall </w:t>
      </w:r>
      <w:proofErr w:type="gramStart"/>
      <w:r>
        <w:t>similar to</w:t>
      </w:r>
      <w:proofErr w:type="gramEnd"/>
      <w:r>
        <w:t xml:space="preserve"> the treatment-time PCA. Higher values of PC1 correlated with elevation, while lower values correlated with temperature, dew point, vapor point, as well as relative humidity and precipitation. Higher values of PC2 correlated with radiance and higher temperatures, while lower values correlated with precipitation and relative humidity.</w:t>
      </w:r>
    </w:p>
    <w:p w14:paraId="3518B4BF" w14:textId="77777777" w:rsidR="00100363" w:rsidRDefault="00000000">
      <w:pPr>
        <w:pStyle w:val="Figure"/>
      </w:pPr>
      <w:r>
        <w:rPr>
          <w:noProof/>
        </w:rPr>
        <w:drawing>
          <wp:inline distT="0" distB="0" distL="0" distR="0" wp14:anchorId="1DDE1151" wp14:editId="6B4B0699">
            <wp:extent cx="2743200" cy="548640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2" cstate="print">
                      <a:extLst>
                        <a:ext uri="{96DAC541-7B7A-43D3-8B79-37D633B846F1}">
                          <asvg:svgBlip xmlns:asvg="http://schemas.microsoft.com/office/drawing/2016/SVG/main" r:embed="rId13"/>
                        </a:ext>
                      </a:extLst>
                    </a:blip>
                    <a:stretch>
                      <a:fillRect/>
                    </a:stretch>
                  </pic:blipFill>
                  <pic:spPr bwMode="auto">
                    <a:xfrm>
                      <a:off x="0" y="0"/>
                      <a:ext cx="38100" cy="76200"/>
                    </a:xfrm>
                    <a:prstGeom prst="rect">
                      <a:avLst/>
                    </a:prstGeom>
                    <a:noFill/>
                  </pic:spPr>
                </pic:pic>
              </a:graphicData>
            </a:graphic>
          </wp:inline>
        </w:drawing>
      </w:r>
    </w:p>
    <w:p w14:paraId="0FDAD97C" w14:textId="77777777" w:rsidR="00100363" w:rsidRPr="00C67BA2" w:rsidRDefault="00000000">
      <w:pPr>
        <w:pStyle w:val="BodyText"/>
        <w:rPr>
          <w:sz w:val="20"/>
          <w:szCs w:val="20"/>
        </w:rPr>
      </w:pPr>
      <w:r w:rsidRPr="00C67BA2">
        <w:rPr>
          <w:sz w:val="20"/>
          <w:szCs w:val="20"/>
        </w:rPr>
        <w:t xml:space="preserve">Figure 3. Biplots of A. treatment-time PCA, and B. observation-time PCA. Points represent site-year combinations used to train the PCAs, arrows represent loadings for each predictor. </w:t>
      </w:r>
      <w:proofErr w:type="spellStart"/>
      <w:r w:rsidRPr="00C67BA2">
        <w:rPr>
          <w:sz w:val="20"/>
          <w:szCs w:val="20"/>
        </w:rPr>
        <w:t>Tmax</w:t>
      </w:r>
      <w:proofErr w:type="spellEnd"/>
      <w:r w:rsidRPr="00C67BA2">
        <w:rPr>
          <w:sz w:val="20"/>
          <w:szCs w:val="20"/>
        </w:rPr>
        <w:t xml:space="preserve"> = daily maximum temperature, </w:t>
      </w:r>
      <w:proofErr w:type="spellStart"/>
      <w:r w:rsidRPr="00C67BA2">
        <w:rPr>
          <w:sz w:val="20"/>
          <w:szCs w:val="20"/>
        </w:rPr>
        <w:t>Tavg</w:t>
      </w:r>
      <w:proofErr w:type="spellEnd"/>
      <w:r w:rsidRPr="00C67BA2">
        <w:rPr>
          <w:sz w:val="20"/>
          <w:szCs w:val="20"/>
        </w:rPr>
        <w:t xml:space="preserve"> = daily average temperature, </w:t>
      </w:r>
      <w:proofErr w:type="spellStart"/>
      <w:r w:rsidRPr="00C67BA2">
        <w:rPr>
          <w:sz w:val="20"/>
          <w:szCs w:val="20"/>
        </w:rPr>
        <w:t>Tmin</w:t>
      </w:r>
      <w:proofErr w:type="spellEnd"/>
      <w:r w:rsidRPr="00C67BA2">
        <w:rPr>
          <w:sz w:val="20"/>
          <w:szCs w:val="20"/>
        </w:rPr>
        <w:t xml:space="preserve"> = daily minimum temperature, Rad = radiance, VP = vapor pressure, RH = relative humidity, DP = dew point, </w:t>
      </w:r>
      <w:proofErr w:type="spellStart"/>
      <w:r w:rsidRPr="00C67BA2">
        <w:rPr>
          <w:sz w:val="20"/>
          <w:szCs w:val="20"/>
        </w:rPr>
        <w:t>Precip</w:t>
      </w:r>
      <w:proofErr w:type="spellEnd"/>
      <w:r w:rsidRPr="00C67BA2">
        <w:rPr>
          <w:sz w:val="20"/>
          <w:szCs w:val="20"/>
        </w:rPr>
        <w:t xml:space="preserve"> = precipitation, Elev = elevation.</w:t>
      </w:r>
    </w:p>
    <w:p w14:paraId="59D61235" w14:textId="77777777" w:rsidR="00100363" w:rsidRDefault="00000000" w:rsidP="00C67BA2">
      <w:pPr>
        <w:pStyle w:val="Heading4"/>
        <w:numPr>
          <w:ilvl w:val="0"/>
          <w:numId w:val="0"/>
        </w:numPr>
      </w:pPr>
      <w:bookmarkStart w:id="11" w:name="annual-stem-counts"/>
      <w:bookmarkEnd w:id="10"/>
      <w:r>
        <w:lastRenderedPageBreak/>
        <w:t>3.3 Annual Stem Counts</w:t>
      </w:r>
    </w:p>
    <w:p w14:paraId="048562E2" w14:textId="77777777" w:rsidR="00100363" w:rsidRDefault="00000000" w:rsidP="00C67BA2">
      <w:pPr>
        <w:pStyle w:val="Heading5"/>
        <w:numPr>
          <w:ilvl w:val="0"/>
          <w:numId w:val="0"/>
        </w:numPr>
      </w:pPr>
      <w:bookmarkStart w:id="12" w:name="treatment-and-protocol-effects"/>
      <w:r>
        <w:t>Treatment and protocol effects</w:t>
      </w:r>
    </w:p>
    <w:p w14:paraId="0C2F3399" w14:textId="77777777" w:rsidR="00100363" w:rsidRDefault="00000000">
      <w:r>
        <w:t xml:space="preserve">Stem count at time </w:t>
      </w:r>
      <w:proofErr w:type="spellStart"/>
      <w:r>
        <w:t>t</w:t>
      </w:r>
      <w:proofErr w:type="spellEnd"/>
      <w:r>
        <w:t xml:space="preserve"> was influenced by stem count at time t-1, monitoring year, last treatment type, last treatment quantity, and years since the last treatment (Table 2). </w:t>
      </w:r>
      <w:proofErr w:type="gramStart"/>
      <w:r>
        <w:t>Marginal</w:t>
      </w:r>
      <w:proofErr w:type="gramEnd"/>
      <w:r>
        <w:t xml:space="preserve"> effects of each predictor are presented in Figure 4.</w:t>
      </w:r>
    </w:p>
    <w:p w14:paraId="687A9586" w14:textId="77777777" w:rsidR="00541F56" w:rsidRPr="00541F56" w:rsidRDefault="00000000" w:rsidP="00541F56">
      <w:pPr>
        <w:pStyle w:val="BodyText"/>
        <w:rPr>
          <w:sz w:val="20"/>
          <w:szCs w:val="20"/>
        </w:rPr>
      </w:pPr>
      <w:r w:rsidRPr="00541F56">
        <w:rPr>
          <w:sz w:val="20"/>
          <w:szCs w:val="20"/>
        </w:rPr>
        <w:t xml:space="preserve">Table 2. Poisson GLMM results for stem counts in </w:t>
      </w:r>
      <w:r w:rsidRPr="00541F56">
        <w:rPr>
          <w:i/>
          <w:iCs/>
          <w:sz w:val="20"/>
          <w:szCs w:val="20"/>
        </w:rPr>
        <w:t xml:space="preserve">C. </w:t>
      </w:r>
      <w:proofErr w:type="spellStart"/>
      <w:r w:rsidRPr="00541F56">
        <w:rPr>
          <w:i/>
          <w:iCs/>
          <w:sz w:val="20"/>
          <w:szCs w:val="20"/>
        </w:rPr>
        <w:t>arvense</w:t>
      </w:r>
      <w:proofErr w:type="spellEnd"/>
      <w:r w:rsidRPr="00541F56">
        <w:rPr>
          <w:sz w:val="20"/>
          <w:szCs w:val="20"/>
        </w:rPr>
        <w:t xml:space="preserve"> at time t as a function of: stem counts at time t-1, monitoring year, last treatment type, last treatment quantity (of biocontrol inoculum), and years since last treatment. Site was included as a random intercept term. Statistically significant results (p &lt; 0.05) highlighted in bold.</w:t>
      </w:r>
    </w:p>
    <w:tbl>
      <w:tblPr>
        <w:tblW w:w="0" w:type="auto"/>
        <w:jc w:val="center"/>
        <w:tblLayout w:type="fixed"/>
        <w:tblLook w:val="0420" w:firstRow="1" w:lastRow="0" w:firstColumn="0" w:lastColumn="0" w:noHBand="0" w:noVBand="1"/>
      </w:tblPr>
      <w:tblGrid>
        <w:gridCol w:w="2340"/>
        <w:gridCol w:w="2340"/>
        <w:gridCol w:w="2340"/>
        <w:gridCol w:w="2340"/>
      </w:tblGrid>
      <w:tr w:rsidR="00541F56" w14:paraId="253B59C7" w14:textId="77777777" w:rsidTr="00942CCB">
        <w:trPr>
          <w:tblHeader/>
          <w:jc w:val="center"/>
        </w:trPr>
        <w:tc>
          <w:tcPr>
            <w:tcW w:w="23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C7210D" w14:textId="77777777" w:rsidR="00541F56" w:rsidRP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rPr>
                <w:b/>
                <w:bCs/>
              </w:rPr>
            </w:pPr>
            <w:r w:rsidRPr="00541F56">
              <w:rPr>
                <w:rFonts w:ascii="Arial" w:eastAsia="Arial" w:hAnsi="Arial" w:cs="Arial"/>
                <w:b/>
                <w:bCs/>
                <w:color w:val="000000"/>
                <w:sz w:val="22"/>
                <w:szCs w:val="22"/>
              </w:rPr>
              <w:t>Parameter</w:t>
            </w:r>
          </w:p>
        </w:tc>
        <w:tc>
          <w:tcPr>
            <w:tcW w:w="23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4BD4BB" w14:textId="77777777" w:rsidR="00541F56" w:rsidRP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rPr>
                <w:b/>
                <w:bCs/>
              </w:rPr>
            </w:pPr>
            <w:r w:rsidRPr="00541F56">
              <w:rPr>
                <w:rFonts w:ascii="Arial" w:eastAsia="Arial" w:hAnsi="Arial" w:cs="Arial"/>
                <w:b/>
                <w:bCs/>
                <w:color w:val="000000"/>
                <w:sz w:val="22"/>
                <w:szCs w:val="22"/>
              </w:rPr>
              <w:t>𝛘</w:t>
            </w:r>
            <w:r w:rsidRPr="00541F56">
              <w:rPr>
                <w:rFonts w:ascii="Arial" w:eastAsia="Arial" w:hAnsi="Arial" w:cs="Arial"/>
                <w:b/>
                <w:bCs/>
                <w:color w:val="000000"/>
                <w:sz w:val="22"/>
                <w:szCs w:val="22"/>
                <w:vertAlign w:val="superscript"/>
              </w:rPr>
              <w:t>2</w:t>
            </w:r>
          </w:p>
        </w:tc>
        <w:tc>
          <w:tcPr>
            <w:tcW w:w="23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2CB7B6" w14:textId="77777777" w:rsidR="00541F56" w:rsidRP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jc w:val="right"/>
              <w:rPr>
                <w:b/>
                <w:bCs/>
              </w:rPr>
            </w:pPr>
            <w:r w:rsidRPr="00541F56">
              <w:rPr>
                <w:rFonts w:ascii="Arial" w:eastAsia="Arial" w:hAnsi="Arial" w:cs="Arial"/>
                <w:b/>
                <w:bCs/>
                <w:color w:val="000000"/>
                <w:sz w:val="22"/>
                <w:szCs w:val="22"/>
              </w:rPr>
              <w:t>DF</w:t>
            </w:r>
          </w:p>
        </w:tc>
        <w:tc>
          <w:tcPr>
            <w:tcW w:w="23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90C0A6" w14:textId="77777777" w:rsidR="00541F56" w:rsidRP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rPr>
                <w:b/>
                <w:bCs/>
              </w:rPr>
            </w:pPr>
            <w:r w:rsidRPr="00541F56">
              <w:rPr>
                <w:rFonts w:ascii="Arial" w:eastAsia="Arial" w:hAnsi="Arial" w:cs="Arial"/>
                <w:b/>
                <w:bCs/>
                <w:i/>
                <w:color w:val="000000"/>
                <w:sz w:val="22"/>
                <w:szCs w:val="22"/>
              </w:rPr>
              <w:t>p</w:t>
            </w:r>
          </w:p>
        </w:tc>
      </w:tr>
      <w:tr w:rsidR="00541F56" w14:paraId="2EFAB791" w14:textId="77777777" w:rsidTr="00942CCB">
        <w:trPr>
          <w:jc w:val="center"/>
        </w:trPr>
        <w:tc>
          <w:tcPr>
            <w:tcW w:w="23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FE6FB"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last_stems</w:t>
            </w:r>
            <w:proofErr w:type="spellEnd"/>
          </w:p>
        </w:tc>
        <w:tc>
          <w:tcPr>
            <w:tcW w:w="23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D1429"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 85.54</w:t>
            </w:r>
          </w:p>
        </w:tc>
        <w:tc>
          <w:tcPr>
            <w:tcW w:w="23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B2ECD"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23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F5A5F"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&lt; 0.001</w:t>
            </w:r>
          </w:p>
        </w:tc>
      </w:tr>
      <w:tr w:rsidR="00541F56" w14:paraId="345AFD49" w14:textId="77777777" w:rsidTr="00942CCB">
        <w:trPr>
          <w:jc w:val="center"/>
        </w:trPr>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11356"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monitoring_year</w:t>
            </w:r>
            <w:proofErr w:type="spellEnd"/>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FA608"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680.01</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147F1"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1A385"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&lt; 0.001</w:t>
            </w:r>
          </w:p>
        </w:tc>
      </w:tr>
      <w:tr w:rsidR="00541F56" w14:paraId="2C2F0FD7" w14:textId="77777777" w:rsidTr="00942CCB">
        <w:trPr>
          <w:jc w:val="center"/>
        </w:trPr>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39670"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yrs_since_trt</w:t>
            </w:r>
            <w:proofErr w:type="spellEnd"/>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F1405"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 25.44</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FA250"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2AE22"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&lt; 0.001</w:t>
            </w:r>
          </w:p>
        </w:tc>
      </w:tr>
      <w:tr w:rsidR="00541F56" w14:paraId="3F0335C6" w14:textId="77777777" w:rsidTr="00942CCB">
        <w:trPr>
          <w:jc w:val="center"/>
        </w:trPr>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F7B81"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amount_lasttrt</w:t>
            </w:r>
            <w:proofErr w:type="spellEnd"/>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1D9E1"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 16.55</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07AA8"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E6AC6"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&lt; 0.001</w:t>
            </w:r>
          </w:p>
        </w:tc>
      </w:tr>
      <w:tr w:rsidR="00541F56" w14:paraId="65AA224E" w14:textId="77777777" w:rsidTr="00942CCB">
        <w:trPr>
          <w:jc w:val="center"/>
        </w:trPr>
        <w:tc>
          <w:tcPr>
            <w:tcW w:w="23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32D2E7"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treatment_lasttrt</w:t>
            </w:r>
            <w:proofErr w:type="spellEnd"/>
          </w:p>
        </w:tc>
        <w:tc>
          <w:tcPr>
            <w:tcW w:w="23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D1F04A"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 12.50</w:t>
            </w:r>
          </w:p>
        </w:tc>
        <w:tc>
          <w:tcPr>
            <w:tcW w:w="23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FC10D6"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23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1EC64D"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0.002</w:t>
            </w:r>
          </w:p>
        </w:tc>
      </w:tr>
    </w:tbl>
    <w:p w14:paraId="09DB309A" w14:textId="4AF2FC3A" w:rsidR="00100363" w:rsidRDefault="00100363">
      <w:pPr>
        <w:pStyle w:val="BodyText"/>
      </w:pPr>
    </w:p>
    <w:p w14:paraId="38E44A61" w14:textId="77777777" w:rsidR="00100363" w:rsidRDefault="00000000">
      <w:pPr>
        <w:pStyle w:val="BodyText"/>
      </w:pPr>
      <w:r>
        <w:t xml:space="preserve">Stem counts were lower in later monitoring years (Figure 4A), and higher stem counts at time t-1 resulted in lower stem counts at time t, suggesting negative density dependence (Figure 4B). Stem counts were lowest after broadcast treatment (95% CI: 40.2-59.4), highest after targeted treatment (95% CI: 52.4-71.0), and intermediate after </w:t>
      </w:r>
      <w:proofErr w:type="spellStart"/>
      <w:r>
        <w:t>broadcast+targeted</w:t>
      </w:r>
      <w:proofErr w:type="spellEnd"/>
      <w:r>
        <w:t xml:space="preserve"> (95% CI: 46.2-66.2) (Figure 4C). Stem counts also increased with increasing time since the last treatment was applied (Figure 4D</w:t>
      </w:r>
      <w:proofErr w:type="gramStart"/>
      <w:r>
        <w:t>), and</w:t>
      </w:r>
      <w:proofErr w:type="gramEnd"/>
      <w:r>
        <w:t xml:space="preserve"> declined with increasing quantity of </w:t>
      </w:r>
      <w:proofErr w:type="spellStart"/>
      <w:r>
        <w:t>innoculum</w:t>
      </w:r>
      <w:proofErr w:type="spellEnd"/>
      <w:r>
        <w:t xml:space="preserve"> at the last treatment (Figure 4E).</w:t>
      </w:r>
    </w:p>
    <w:p w14:paraId="29063B30" w14:textId="77777777" w:rsidR="00100363" w:rsidRDefault="00000000">
      <w:pPr>
        <w:pStyle w:val="Figure"/>
      </w:pPr>
      <w:r>
        <w:rPr>
          <w:noProof/>
        </w:rPr>
        <w:lastRenderedPageBreak/>
        <w:drawing>
          <wp:inline distT="0" distB="0" distL="0" distR="0" wp14:anchorId="384901EF" wp14:editId="63DC0C75">
            <wp:extent cx="5486400" cy="731520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4" cstate="print">
                      <a:extLst>
                        <a:ext uri="{96DAC541-7B7A-43D3-8B79-37D633B846F1}">
                          <asvg:svgBlip xmlns:asvg="http://schemas.microsoft.com/office/drawing/2016/SVG/main" r:embed="rId15"/>
                        </a:ext>
                      </a:extLst>
                    </a:blip>
                    <a:stretch>
                      <a:fillRect/>
                    </a:stretch>
                  </pic:blipFill>
                  <pic:spPr bwMode="auto">
                    <a:xfrm>
                      <a:off x="0" y="0"/>
                      <a:ext cx="76200" cy="101600"/>
                    </a:xfrm>
                    <a:prstGeom prst="rect">
                      <a:avLst/>
                    </a:prstGeom>
                    <a:noFill/>
                  </pic:spPr>
                </pic:pic>
              </a:graphicData>
            </a:graphic>
          </wp:inline>
        </w:drawing>
      </w:r>
    </w:p>
    <w:p w14:paraId="6F197302" w14:textId="1D993589" w:rsidR="00100363" w:rsidRPr="00C67BA2" w:rsidRDefault="00000000">
      <w:pPr>
        <w:pStyle w:val="BodyText"/>
        <w:rPr>
          <w:sz w:val="20"/>
          <w:szCs w:val="20"/>
        </w:rPr>
      </w:pPr>
      <w:r w:rsidRPr="00C67BA2">
        <w:rPr>
          <w:sz w:val="20"/>
          <w:szCs w:val="20"/>
        </w:rPr>
        <w:t xml:space="preserve">Figure 4. Marginal effects on stem counts at time t of: A. monitoring year, B. stem count in the prior year, C. last treatment type, D. years since last treatment, and E. quantity of </w:t>
      </w:r>
      <w:r w:rsidRPr="00C67BA2">
        <w:rPr>
          <w:i/>
          <w:iCs/>
          <w:sz w:val="20"/>
          <w:szCs w:val="20"/>
        </w:rPr>
        <w:t xml:space="preserve">P. </w:t>
      </w:r>
      <w:proofErr w:type="spellStart"/>
      <w:r w:rsidRPr="00C67BA2">
        <w:rPr>
          <w:i/>
          <w:iCs/>
          <w:sz w:val="20"/>
          <w:szCs w:val="20"/>
        </w:rPr>
        <w:t>punctiformis</w:t>
      </w:r>
      <w:proofErr w:type="spellEnd"/>
      <w:r w:rsidRPr="00C67BA2">
        <w:rPr>
          <w:sz w:val="20"/>
          <w:szCs w:val="20"/>
        </w:rPr>
        <w:t xml:space="preserve"> inoculum at last treatment. Shaded areas (and error bars in panel C) represent 95% confidence intervals. Dashed red line in panel B shows y=x: values above this line indicate overall increase in stem counts since prior year, and val</w:t>
      </w:r>
      <w:r w:rsidR="006D1961">
        <w:rPr>
          <w:sz w:val="20"/>
          <w:szCs w:val="20"/>
        </w:rPr>
        <w:t>u</w:t>
      </w:r>
      <w:r w:rsidRPr="00C67BA2">
        <w:rPr>
          <w:sz w:val="20"/>
          <w:szCs w:val="20"/>
        </w:rPr>
        <w:t>es below indicate decline. N=87.</w:t>
      </w:r>
    </w:p>
    <w:p w14:paraId="3E5DF403" w14:textId="77777777" w:rsidR="00100363" w:rsidRDefault="00000000" w:rsidP="00C67BA2">
      <w:pPr>
        <w:pStyle w:val="Heading5"/>
        <w:numPr>
          <w:ilvl w:val="0"/>
          <w:numId w:val="0"/>
        </w:numPr>
      </w:pPr>
      <w:bookmarkStart w:id="13" w:name="climate-and-geographic-effects"/>
      <w:bookmarkEnd w:id="12"/>
      <w:r>
        <w:lastRenderedPageBreak/>
        <w:t>Climate and geographic effects</w:t>
      </w:r>
    </w:p>
    <w:p w14:paraId="3566DA4D" w14:textId="77777777" w:rsidR="00100363" w:rsidRDefault="00000000">
      <w:r>
        <w:t>Controlling for stem counts at t-1 and monitoring year as covariates, stem counts at time t were also affected by mean annual daily maximum temperature and standard deviation of elevation, as well as principal components based on climate data from treatment time and observation time (Table 3).</w:t>
      </w:r>
    </w:p>
    <w:p w14:paraId="45D19330" w14:textId="77777777" w:rsidR="00100363" w:rsidRPr="00541F56" w:rsidRDefault="00000000">
      <w:pPr>
        <w:pStyle w:val="BodyText"/>
        <w:rPr>
          <w:sz w:val="20"/>
          <w:szCs w:val="20"/>
        </w:rPr>
      </w:pPr>
      <w:r w:rsidRPr="00541F56">
        <w:rPr>
          <w:sz w:val="20"/>
          <w:szCs w:val="20"/>
        </w:rPr>
        <w:t xml:space="preserve">Table 3. Poisson GLMM results for stem counts in </w:t>
      </w:r>
      <w:r w:rsidRPr="00541F56">
        <w:rPr>
          <w:i/>
          <w:iCs/>
          <w:sz w:val="20"/>
          <w:szCs w:val="20"/>
        </w:rPr>
        <w:t xml:space="preserve">C. </w:t>
      </w:r>
      <w:proofErr w:type="spellStart"/>
      <w:r w:rsidRPr="00541F56">
        <w:rPr>
          <w:i/>
          <w:iCs/>
          <w:sz w:val="20"/>
          <w:szCs w:val="20"/>
        </w:rPr>
        <w:t>arvense</w:t>
      </w:r>
      <w:proofErr w:type="spellEnd"/>
      <w:r w:rsidRPr="00541F56">
        <w:rPr>
          <w:sz w:val="20"/>
          <w:szCs w:val="20"/>
        </w:rPr>
        <w:t xml:space="preserve"> at time t as a function of: stem counts at time t-1, monitoring year, annual mean maximum temperature, standard deviation of elevation, and PC1 and PC2 from treatment-time PCA and observation-time PCA. Standard deviation of elevation was calculated for a 2.5 radius circle around each site. Site was included as a random intercept term. Statistically significant results (p &lt; 0.05) highlighted in bold.</w:t>
      </w:r>
    </w:p>
    <w:tbl>
      <w:tblPr>
        <w:tblW w:w="0" w:type="auto"/>
        <w:jc w:val="center"/>
        <w:tblLayout w:type="fixed"/>
        <w:tblLook w:val="0420" w:firstRow="1" w:lastRow="0" w:firstColumn="0" w:lastColumn="0" w:noHBand="0" w:noVBand="1"/>
      </w:tblPr>
      <w:tblGrid>
        <w:gridCol w:w="2340"/>
        <w:gridCol w:w="2340"/>
        <w:gridCol w:w="2340"/>
        <w:gridCol w:w="2340"/>
      </w:tblGrid>
      <w:tr w:rsidR="00541F56" w14:paraId="2A9E4914" w14:textId="77777777" w:rsidTr="00942CCB">
        <w:trPr>
          <w:tblHeader/>
          <w:jc w:val="center"/>
        </w:trPr>
        <w:tc>
          <w:tcPr>
            <w:tcW w:w="23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8EBEBD" w14:textId="77777777" w:rsidR="00541F56" w:rsidRP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rPr>
                <w:b/>
                <w:bCs/>
              </w:rPr>
            </w:pPr>
            <w:r w:rsidRPr="00541F56">
              <w:rPr>
                <w:rFonts w:ascii="Arial" w:eastAsia="Arial" w:hAnsi="Arial" w:cs="Arial"/>
                <w:b/>
                <w:bCs/>
                <w:color w:val="000000"/>
                <w:sz w:val="22"/>
                <w:szCs w:val="22"/>
              </w:rPr>
              <w:t>Parameter</w:t>
            </w:r>
          </w:p>
        </w:tc>
        <w:tc>
          <w:tcPr>
            <w:tcW w:w="23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382709" w14:textId="77777777" w:rsidR="00541F56" w:rsidRP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rPr>
                <w:b/>
                <w:bCs/>
              </w:rPr>
            </w:pPr>
            <w:r w:rsidRPr="00541F56">
              <w:rPr>
                <w:rFonts w:ascii="Arial" w:eastAsia="Arial" w:hAnsi="Arial" w:cs="Arial"/>
                <w:b/>
                <w:bCs/>
                <w:color w:val="000000"/>
                <w:sz w:val="22"/>
                <w:szCs w:val="22"/>
              </w:rPr>
              <w:t>𝛘</w:t>
            </w:r>
            <w:r w:rsidRPr="00541F56">
              <w:rPr>
                <w:rFonts w:ascii="Arial" w:eastAsia="Arial" w:hAnsi="Arial" w:cs="Arial"/>
                <w:b/>
                <w:bCs/>
                <w:color w:val="000000"/>
                <w:sz w:val="22"/>
                <w:szCs w:val="22"/>
                <w:vertAlign w:val="superscript"/>
              </w:rPr>
              <w:t>2</w:t>
            </w:r>
          </w:p>
        </w:tc>
        <w:tc>
          <w:tcPr>
            <w:tcW w:w="23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3E5DF6" w14:textId="77777777" w:rsidR="00541F56" w:rsidRP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jc w:val="right"/>
              <w:rPr>
                <w:b/>
                <w:bCs/>
              </w:rPr>
            </w:pPr>
            <w:r w:rsidRPr="00541F56">
              <w:rPr>
                <w:rFonts w:ascii="Arial" w:eastAsia="Arial" w:hAnsi="Arial" w:cs="Arial"/>
                <w:b/>
                <w:bCs/>
                <w:color w:val="000000"/>
                <w:sz w:val="22"/>
                <w:szCs w:val="22"/>
              </w:rPr>
              <w:t>DF</w:t>
            </w:r>
          </w:p>
        </w:tc>
        <w:tc>
          <w:tcPr>
            <w:tcW w:w="23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A76A1A" w14:textId="77777777" w:rsidR="00541F56" w:rsidRP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rPr>
                <w:b/>
                <w:bCs/>
              </w:rPr>
            </w:pPr>
            <w:r w:rsidRPr="00541F56">
              <w:rPr>
                <w:rFonts w:ascii="Arial" w:eastAsia="Arial" w:hAnsi="Arial" w:cs="Arial"/>
                <w:b/>
                <w:bCs/>
                <w:i/>
                <w:color w:val="000000"/>
                <w:sz w:val="22"/>
                <w:szCs w:val="22"/>
              </w:rPr>
              <w:t>p</w:t>
            </w:r>
          </w:p>
        </w:tc>
      </w:tr>
      <w:tr w:rsidR="00541F56" w14:paraId="5BF92FDB" w14:textId="77777777" w:rsidTr="00942CCB">
        <w:trPr>
          <w:jc w:val="center"/>
        </w:trPr>
        <w:tc>
          <w:tcPr>
            <w:tcW w:w="23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651BF"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last_stems</w:t>
            </w:r>
            <w:proofErr w:type="spellEnd"/>
          </w:p>
        </w:tc>
        <w:tc>
          <w:tcPr>
            <w:tcW w:w="23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AB8D3"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 122.29</w:t>
            </w:r>
          </w:p>
        </w:tc>
        <w:tc>
          <w:tcPr>
            <w:tcW w:w="23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11F1D"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23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378AB"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&lt; 0.001</w:t>
            </w:r>
          </w:p>
        </w:tc>
      </w:tr>
      <w:tr w:rsidR="00541F56" w14:paraId="7F6C7E76" w14:textId="77777777" w:rsidTr="00942CCB">
        <w:trPr>
          <w:jc w:val="center"/>
        </w:trPr>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DC898"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monitoring_year</w:t>
            </w:r>
            <w:proofErr w:type="spellEnd"/>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50F24"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1325.58</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29A18"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E562C"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&lt; 0.001</w:t>
            </w:r>
          </w:p>
        </w:tc>
      </w:tr>
      <w:tr w:rsidR="00541F56" w14:paraId="1200280D" w14:textId="77777777" w:rsidTr="00942CCB">
        <w:trPr>
          <w:jc w:val="center"/>
        </w:trPr>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C7086"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PC1_obs</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56520"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  27.92</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5490E"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06A71"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&lt; 0.001</w:t>
            </w:r>
          </w:p>
        </w:tc>
      </w:tr>
      <w:tr w:rsidR="00541F56" w14:paraId="07D93297" w14:textId="77777777" w:rsidTr="00942CCB">
        <w:trPr>
          <w:jc w:val="center"/>
        </w:trPr>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D3AA3"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PC1_trt</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F56BB"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  18.34</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F23C4"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BFC42"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&lt; 0.001</w:t>
            </w:r>
          </w:p>
        </w:tc>
      </w:tr>
      <w:tr w:rsidR="00541F56" w14:paraId="44F3C27F" w14:textId="77777777" w:rsidTr="00942CCB">
        <w:trPr>
          <w:jc w:val="center"/>
        </w:trPr>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690B1"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PC2_obs</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994DF"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   4.32</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0D5D3"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7DCF1"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0.038</w:t>
            </w:r>
          </w:p>
        </w:tc>
      </w:tr>
      <w:tr w:rsidR="00541F56" w14:paraId="18BE2CA8" w14:textId="77777777" w:rsidTr="00942CCB">
        <w:trPr>
          <w:jc w:val="center"/>
        </w:trPr>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95DC6"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PC2_trt</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F5464"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   4.64</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5438A"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CDC5A"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0.031</w:t>
            </w:r>
          </w:p>
        </w:tc>
      </w:tr>
      <w:tr w:rsidR="00541F56" w14:paraId="6BD5D93B" w14:textId="77777777" w:rsidTr="00942CCB">
        <w:trPr>
          <w:jc w:val="center"/>
        </w:trPr>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3F934"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tmax_ann</w:t>
            </w:r>
            <w:proofErr w:type="spellEnd"/>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C275E"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 103.15</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F1511"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817CD"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&lt; 0.001</w:t>
            </w:r>
          </w:p>
        </w:tc>
      </w:tr>
      <w:tr w:rsidR="00541F56" w14:paraId="2499FDA0" w14:textId="77777777" w:rsidTr="00942CCB">
        <w:trPr>
          <w:jc w:val="center"/>
        </w:trPr>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B8A66"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elev_stddev_m</w:t>
            </w:r>
            <w:proofErr w:type="spellEnd"/>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91624"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  12.80</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3278F"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23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199E6"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&lt; 0.001</w:t>
            </w:r>
          </w:p>
        </w:tc>
      </w:tr>
      <w:tr w:rsidR="00541F56" w14:paraId="352448E0" w14:textId="77777777" w:rsidTr="00942CCB">
        <w:trPr>
          <w:jc w:val="center"/>
        </w:trPr>
        <w:tc>
          <w:tcPr>
            <w:tcW w:w="23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A39A59"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pct_dist</w:t>
            </w:r>
            <w:proofErr w:type="spellEnd"/>
          </w:p>
        </w:tc>
        <w:tc>
          <w:tcPr>
            <w:tcW w:w="23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651D27"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   0.00</w:t>
            </w:r>
          </w:p>
        </w:tc>
        <w:tc>
          <w:tcPr>
            <w:tcW w:w="23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1C2C52"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23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DD26BE" w14:textId="77777777" w:rsidR="00541F56" w:rsidRDefault="00541F56" w:rsidP="00942CC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0.975</w:t>
            </w:r>
          </w:p>
        </w:tc>
      </w:tr>
    </w:tbl>
    <w:p w14:paraId="344023A3" w14:textId="77777777" w:rsidR="008236AE" w:rsidRDefault="008236AE">
      <w:pPr>
        <w:pStyle w:val="BodyText"/>
      </w:pPr>
    </w:p>
    <w:p w14:paraId="140882C4" w14:textId="77777777" w:rsidR="00100363" w:rsidRDefault="00000000">
      <w:pPr>
        <w:pStyle w:val="BodyText"/>
      </w:pPr>
      <w:r>
        <w:t>Stem counts at time t declined with increasing mean annual daily maximum temperatures (Figure 5A), and with increasing standard deviation of elevation (i.e., less ‘flatness’, Figure 5B).</w:t>
      </w:r>
    </w:p>
    <w:p w14:paraId="258D4304" w14:textId="77777777" w:rsidR="00100363" w:rsidRDefault="00000000">
      <w:pPr>
        <w:pStyle w:val="BodyText"/>
      </w:pPr>
      <w:r>
        <w:t xml:space="preserve">Stem counts decreased with lower PC1 scores (Figure 5C) and higher PC2 scores (Figure 5D) based on the PCA on climate around treatment time. In other words, stem counts were lower where in the 2 weeks prior to treatment sites had: lower radiance and elevation, and higher temperatures, </w:t>
      </w:r>
      <w:proofErr w:type="spellStart"/>
      <w:r>
        <w:t>vapour</w:t>
      </w:r>
      <w:proofErr w:type="spellEnd"/>
      <w:r>
        <w:t xml:space="preserve"> pressure, dew point, and relative humidity. But the effect of precipitation in the 2 weeks prior to treatment was more ambivalent.</w:t>
      </w:r>
    </w:p>
    <w:p w14:paraId="3750B191" w14:textId="77777777" w:rsidR="00100363" w:rsidRDefault="00000000">
      <w:pPr>
        <w:pStyle w:val="BodyText"/>
      </w:pPr>
      <w:r>
        <w:t xml:space="preserve">Based on the PCA on climate around observation time, stem counts decreased with higher PC1 (Figure 5E) and PC2 (Figure 5F) scores. In other </w:t>
      </w:r>
      <w:proofErr w:type="gramStart"/>
      <w:r>
        <w:t>words</w:t>
      </w:r>
      <w:proofErr w:type="gramEnd"/>
      <w:r>
        <w:t xml:space="preserve"> stem counts were also lower where, in the 2 weeks prior to monitoring, sites had: higher radiance and elevation, and lower daily average and minimum temperatures, dew point, vapor point, precipitation, and relative humidity. But the effect of daily maximum temperatures was more ambivalent.</w:t>
      </w:r>
    </w:p>
    <w:p w14:paraId="2DB8DB99" w14:textId="77777777" w:rsidR="00100363" w:rsidRDefault="00000000">
      <w:pPr>
        <w:pStyle w:val="Figure"/>
      </w:pPr>
      <w:r>
        <w:rPr>
          <w:noProof/>
        </w:rPr>
        <w:lastRenderedPageBreak/>
        <w:drawing>
          <wp:inline distT="0" distB="0" distL="0" distR="0" wp14:anchorId="0BD6CE28" wp14:editId="4AAF8C5A">
            <wp:extent cx="5486400" cy="73152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6" cstate="print">
                      <a:extLst>
                        <a:ext uri="{96DAC541-7B7A-43D3-8B79-37D633B846F1}">
                          <asvg:svgBlip xmlns:asvg="http://schemas.microsoft.com/office/drawing/2016/SVG/main" r:embed="rId17"/>
                        </a:ext>
                      </a:extLst>
                    </a:blip>
                    <a:stretch>
                      <a:fillRect/>
                    </a:stretch>
                  </pic:blipFill>
                  <pic:spPr bwMode="auto">
                    <a:xfrm>
                      <a:off x="0" y="0"/>
                      <a:ext cx="76200" cy="101600"/>
                    </a:xfrm>
                    <a:prstGeom prst="rect">
                      <a:avLst/>
                    </a:prstGeom>
                    <a:noFill/>
                  </pic:spPr>
                </pic:pic>
              </a:graphicData>
            </a:graphic>
          </wp:inline>
        </w:drawing>
      </w:r>
    </w:p>
    <w:p w14:paraId="27CD40D8" w14:textId="77777777" w:rsidR="00100363" w:rsidRDefault="00000000">
      <w:pPr>
        <w:pStyle w:val="BodyText"/>
        <w:rPr>
          <w:sz w:val="20"/>
          <w:szCs w:val="20"/>
        </w:rPr>
      </w:pPr>
      <w:r w:rsidRPr="00C67BA2">
        <w:rPr>
          <w:sz w:val="20"/>
          <w:szCs w:val="20"/>
        </w:rPr>
        <w:t xml:space="preserve">Figure 4. Marginal effects on stem counts at time t of: A. annual mean maximum temperature (in </w:t>
      </w:r>
      <w:proofErr w:type="spellStart"/>
      <w:r w:rsidRPr="00C67BA2">
        <w:rPr>
          <w:sz w:val="20"/>
          <w:szCs w:val="20"/>
        </w:rPr>
        <w:t>celsius</w:t>
      </w:r>
      <w:proofErr w:type="spellEnd"/>
      <w:r w:rsidRPr="00C67BA2">
        <w:rPr>
          <w:sz w:val="20"/>
          <w:szCs w:val="20"/>
        </w:rPr>
        <w:t>), B. standard deviation of elevation (2.5 km radius around each site), C. PC1 from treatment-time PCA, D. PC2 from treatment-time PCA, E. PC1 from observation-time PCA, F. PC2 from observation-time PCA. Shaded areas represent 95% confidence intervals. N=87.</w:t>
      </w:r>
      <w:bookmarkEnd w:id="8"/>
      <w:bookmarkEnd w:id="11"/>
      <w:bookmarkEnd w:id="13"/>
    </w:p>
    <w:p w14:paraId="7E2556A0" w14:textId="77777777" w:rsidR="00C67BA2" w:rsidRPr="00C67BA2" w:rsidRDefault="00C67BA2" w:rsidP="00C67BA2">
      <w:pPr>
        <w:pStyle w:val="BodyText"/>
        <w:rPr>
          <w:b/>
          <w:bCs/>
          <w:sz w:val="20"/>
          <w:szCs w:val="20"/>
        </w:rPr>
      </w:pPr>
      <w:r w:rsidRPr="00C67BA2">
        <w:rPr>
          <w:b/>
          <w:bCs/>
          <w:sz w:val="20"/>
          <w:szCs w:val="20"/>
        </w:rPr>
        <w:lastRenderedPageBreak/>
        <w:t>Citations</w:t>
      </w:r>
    </w:p>
    <w:p w14:paraId="79792F55" w14:textId="77777777" w:rsidR="00C67BA2" w:rsidRPr="00C67BA2" w:rsidRDefault="00C67BA2" w:rsidP="00C67BA2">
      <w:pPr>
        <w:pStyle w:val="BodyText"/>
        <w:rPr>
          <w:sz w:val="20"/>
          <w:szCs w:val="20"/>
        </w:rPr>
      </w:pPr>
      <w:proofErr w:type="spellStart"/>
      <w:r w:rsidRPr="00C67BA2">
        <w:rPr>
          <w:sz w:val="20"/>
          <w:szCs w:val="20"/>
        </w:rPr>
        <w:t>Ayber</w:t>
      </w:r>
      <w:proofErr w:type="spellEnd"/>
      <w:r w:rsidRPr="00C67BA2">
        <w:rPr>
          <w:sz w:val="20"/>
          <w:szCs w:val="20"/>
        </w:rPr>
        <w:t xml:space="preserve">, C. (2022) </w:t>
      </w:r>
      <w:proofErr w:type="spellStart"/>
      <w:r w:rsidRPr="00C67BA2">
        <w:rPr>
          <w:sz w:val="20"/>
          <w:szCs w:val="20"/>
        </w:rPr>
        <w:t>rgee</w:t>
      </w:r>
      <w:proofErr w:type="spellEnd"/>
      <w:r w:rsidRPr="00C67BA2">
        <w:rPr>
          <w:sz w:val="20"/>
          <w:szCs w:val="20"/>
        </w:rPr>
        <w:t xml:space="preserve">: R bindings for calling the ‘Earth Engine’ API. R package version 1.1.5, https://CRAN.R-project.org/package=rgee </w:t>
      </w:r>
    </w:p>
    <w:p w14:paraId="3919CFC8" w14:textId="77777777" w:rsidR="00C67BA2" w:rsidRDefault="00C67BA2" w:rsidP="00C67BA2">
      <w:pPr>
        <w:pStyle w:val="BodyText"/>
        <w:rPr>
          <w:sz w:val="20"/>
          <w:szCs w:val="20"/>
        </w:rPr>
      </w:pPr>
      <w:r w:rsidRPr="00C67BA2">
        <w:rPr>
          <w:sz w:val="20"/>
          <w:szCs w:val="20"/>
        </w:rPr>
        <w:t xml:space="preserve">Bates, D., </w:t>
      </w:r>
      <w:proofErr w:type="spellStart"/>
      <w:r w:rsidRPr="00C67BA2">
        <w:rPr>
          <w:sz w:val="20"/>
          <w:szCs w:val="20"/>
        </w:rPr>
        <w:t>Mächler</w:t>
      </w:r>
      <w:proofErr w:type="spellEnd"/>
      <w:r w:rsidRPr="00C67BA2">
        <w:rPr>
          <w:sz w:val="20"/>
          <w:szCs w:val="20"/>
        </w:rPr>
        <w:t>, M., Bolker, B. &amp; Walker, S. (2015). Fitting Linear Mixed-Effects Models Using lme4. Journal of Statistical Software, 67, 1–48.</w:t>
      </w:r>
    </w:p>
    <w:p w14:paraId="43ADE43E" w14:textId="10AF107E" w:rsidR="009F08CE" w:rsidRPr="00C67BA2" w:rsidRDefault="009F08CE" w:rsidP="00C67BA2">
      <w:pPr>
        <w:pStyle w:val="BodyText"/>
        <w:rPr>
          <w:sz w:val="20"/>
          <w:szCs w:val="20"/>
        </w:rPr>
      </w:pPr>
      <w:r>
        <w:rPr>
          <w:sz w:val="20"/>
          <w:szCs w:val="20"/>
        </w:rPr>
        <w:t xml:space="preserve">Google. (n.d.) [Google Map of Colorado with sites pinned]. Retrieved June 20, 2023. </w:t>
      </w:r>
    </w:p>
    <w:p w14:paraId="2E4507E5" w14:textId="77777777" w:rsidR="00C67BA2" w:rsidRPr="00C67BA2" w:rsidRDefault="00C67BA2" w:rsidP="00C67BA2">
      <w:pPr>
        <w:pStyle w:val="BodyText"/>
        <w:rPr>
          <w:sz w:val="20"/>
          <w:szCs w:val="20"/>
        </w:rPr>
      </w:pPr>
      <w:r w:rsidRPr="00C67BA2">
        <w:rPr>
          <w:sz w:val="20"/>
          <w:szCs w:val="20"/>
        </w:rPr>
        <w:t xml:space="preserve">Gorelick, N., Hancher, M., Dixon, M., </w:t>
      </w:r>
      <w:proofErr w:type="spellStart"/>
      <w:r w:rsidRPr="00C67BA2">
        <w:rPr>
          <w:sz w:val="20"/>
          <w:szCs w:val="20"/>
        </w:rPr>
        <w:t>Ilyushchenko</w:t>
      </w:r>
      <w:proofErr w:type="spellEnd"/>
      <w:r w:rsidRPr="00C67BA2">
        <w:rPr>
          <w:sz w:val="20"/>
          <w:szCs w:val="20"/>
        </w:rPr>
        <w:t xml:space="preserve">, S., </w:t>
      </w:r>
      <w:proofErr w:type="spellStart"/>
      <w:r w:rsidRPr="00C67BA2">
        <w:rPr>
          <w:sz w:val="20"/>
          <w:szCs w:val="20"/>
        </w:rPr>
        <w:t>Thau</w:t>
      </w:r>
      <w:proofErr w:type="spellEnd"/>
      <w:r w:rsidRPr="00C67BA2">
        <w:rPr>
          <w:sz w:val="20"/>
          <w:szCs w:val="20"/>
        </w:rPr>
        <w:t>, D., &amp; Moore, R. (2017). Google Earth Engine: Planetary-scale geospatial analysis for everyone. Remote Sensing of Environment, 202, 18-27.</w:t>
      </w:r>
    </w:p>
    <w:p w14:paraId="294CA6AC" w14:textId="77777777" w:rsidR="00C67BA2" w:rsidRPr="00C67BA2" w:rsidRDefault="00C67BA2" w:rsidP="00C67BA2">
      <w:pPr>
        <w:pStyle w:val="BodyText"/>
        <w:rPr>
          <w:sz w:val="20"/>
          <w:szCs w:val="20"/>
        </w:rPr>
      </w:pPr>
      <w:proofErr w:type="spellStart"/>
      <w:r w:rsidRPr="00C67BA2">
        <w:rPr>
          <w:sz w:val="20"/>
          <w:szCs w:val="20"/>
        </w:rPr>
        <w:t>Hufkins</w:t>
      </w:r>
      <w:proofErr w:type="spellEnd"/>
      <w:r w:rsidRPr="00C67BA2">
        <w:rPr>
          <w:sz w:val="20"/>
          <w:szCs w:val="20"/>
        </w:rPr>
        <w:t xml:space="preserve">, K., Basler, D., Milliman, T., Melaas, E.K., &amp; Richardson, A.D. (2018) An integrated phenology modelling framework in R: modelling vegetation phenology with </w:t>
      </w:r>
      <w:proofErr w:type="spellStart"/>
      <w:r w:rsidRPr="00C67BA2">
        <w:rPr>
          <w:sz w:val="20"/>
          <w:szCs w:val="20"/>
        </w:rPr>
        <w:t>phenor</w:t>
      </w:r>
      <w:proofErr w:type="spellEnd"/>
      <w:r w:rsidRPr="00C67BA2">
        <w:rPr>
          <w:sz w:val="20"/>
          <w:szCs w:val="20"/>
        </w:rPr>
        <w:t>. Methods in Ecology &amp; Evolution, 9, 1-10.</w:t>
      </w:r>
    </w:p>
    <w:p w14:paraId="7CA2DD16" w14:textId="77777777" w:rsidR="00C67BA2" w:rsidRPr="00C67BA2" w:rsidRDefault="00C67BA2" w:rsidP="00C67BA2">
      <w:pPr>
        <w:pStyle w:val="BodyText"/>
        <w:rPr>
          <w:sz w:val="20"/>
          <w:szCs w:val="20"/>
        </w:rPr>
      </w:pPr>
      <w:r w:rsidRPr="00C67BA2">
        <w:rPr>
          <w:sz w:val="20"/>
          <w:szCs w:val="20"/>
        </w:rPr>
        <w:t>Olmedo, O.E. (2022). kriging: Ordinary Kriging. R package version 1.2, https://CRAN.R-project.org/package=kriging</w:t>
      </w:r>
    </w:p>
    <w:p w14:paraId="0F089593" w14:textId="77777777" w:rsidR="00C67BA2" w:rsidRPr="00C67BA2" w:rsidRDefault="00C67BA2" w:rsidP="00C67BA2">
      <w:pPr>
        <w:pStyle w:val="BodyText"/>
        <w:rPr>
          <w:sz w:val="20"/>
          <w:szCs w:val="20"/>
        </w:rPr>
      </w:pPr>
      <w:r w:rsidRPr="00C67BA2">
        <w:rPr>
          <w:sz w:val="20"/>
          <w:szCs w:val="20"/>
        </w:rPr>
        <w:t>R Core Team. (2023). R: A Language and Environment for Statistical Computing. R Foundation for Statistical Computing, Vienna, Austria.</w:t>
      </w:r>
    </w:p>
    <w:p w14:paraId="575ED030" w14:textId="77777777" w:rsidR="00C67BA2" w:rsidRPr="00C67BA2" w:rsidRDefault="00C67BA2" w:rsidP="00C67BA2">
      <w:pPr>
        <w:pStyle w:val="BodyText"/>
        <w:rPr>
          <w:sz w:val="20"/>
          <w:szCs w:val="20"/>
        </w:rPr>
      </w:pPr>
      <w:r w:rsidRPr="00C67BA2">
        <w:rPr>
          <w:sz w:val="20"/>
          <w:szCs w:val="20"/>
        </w:rPr>
        <w:t>RStudio Team. (2023). RStudio: Integrated Development Environment for R. RStudio, PBC, Boston, MA.</w:t>
      </w:r>
    </w:p>
    <w:p w14:paraId="6B65AC95" w14:textId="77777777" w:rsidR="00C67BA2" w:rsidRPr="00C67BA2" w:rsidRDefault="00C67BA2" w:rsidP="00C67BA2">
      <w:pPr>
        <w:pStyle w:val="BodyText"/>
        <w:rPr>
          <w:sz w:val="20"/>
          <w:szCs w:val="20"/>
        </w:rPr>
      </w:pPr>
      <w:r w:rsidRPr="00C67BA2">
        <w:rPr>
          <w:sz w:val="20"/>
          <w:szCs w:val="20"/>
        </w:rPr>
        <w:t>Stegmann, G., Jacobucci, R., Harring, J.R., &amp; Grimm, K.J. (2018). Nonlinear mixed-effects modeling programs in R. Structural Equation Modeling, 25, 160–165. Available at: https://doi.org/10.1080/10705511.2017.1396187.</w:t>
      </w:r>
    </w:p>
    <w:p w14:paraId="369AC697" w14:textId="77777777" w:rsidR="00C67BA2" w:rsidRPr="00C67BA2" w:rsidRDefault="00C67BA2" w:rsidP="00C67BA2">
      <w:pPr>
        <w:pStyle w:val="BodyText"/>
        <w:rPr>
          <w:sz w:val="20"/>
          <w:szCs w:val="20"/>
        </w:rPr>
      </w:pPr>
      <w:r w:rsidRPr="00C67BA2">
        <w:rPr>
          <w:sz w:val="20"/>
          <w:szCs w:val="20"/>
        </w:rPr>
        <w:t xml:space="preserve">Thornton, M.M., R. Shrestha, Y. Wei, P.E. Thornton, S-C. Kao, &amp; B.E. Wilson. (2022). </w:t>
      </w:r>
      <w:proofErr w:type="spellStart"/>
      <w:r w:rsidRPr="00C67BA2">
        <w:rPr>
          <w:sz w:val="20"/>
          <w:szCs w:val="20"/>
        </w:rPr>
        <w:t>Daymet</w:t>
      </w:r>
      <w:proofErr w:type="spellEnd"/>
      <w:r w:rsidRPr="00C67BA2">
        <w:rPr>
          <w:sz w:val="20"/>
          <w:szCs w:val="20"/>
        </w:rPr>
        <w:t xml:space="preserve">: Daily Surface Weather Data on a 1-km Grid for North America, Version 4 R1. ORNL DAAC, Oak Ridge, Tennessee, USA. https://doi.org/10.3334/ORNLDAAC/2129 </w:t>
      </w:r>
    </w:p>
    <w:p w14:paraId="6AC16F70" w14:textId="77777777" w:rsidR="00C67BA2" w:rsidRPr="00C67BA2" w:rsidRDefault="00C67BA2" w:rsidP="00C67BA2">
      <w:pPr>
        <w:pStyle w:val="BodyText"/>
        <w:rPr>
          <w:sz w:val="20"/>
          <w:szCs w:val="20"/>
        </w:rPr>
      </w:pPr>
      <w:r w:rsidRPr="00C67BA2">
        <w:rPr>
          <w:sz w:val="20"/>
          <w:szCs w:val="20"/>
        </w:rPr>
        <w:t xml:space="preserve">U.S. Geological Survey. (2022). 3D Elevation Program 10-Meter Resolution Digital Elevation Model. https://www.usgs.gov/3d-elevation-program </w:t>
      </w:r>
    </w:p>
    <w:p w14:paraId="19DCFAB3" w14:textId="77777777" w:rsidR="00C67BA2" w:rsidRPr="00C67BA2" w:rsidRDefault="00C67BA2" w:rsidP="00C67BA2">
      <w:pPr>
        <w:pStyle w:val="BodyText"/>
        <w:rPr>
          <w:sz w:val="20"/>
          <w:szCs w:val="20"/>
        </w:rPr>
      </w:pPr>
      <w:proofErr w:type="spellStart"/>
      <w:r w:rsidRPr="00C67BA2">
        <w:rPr>
          <w:sz w:val="20"/>
          <w:szCs w:val="20"/>
        </w:rPr>
        <w:t>Ushey</w:t>
      </w:r>
      <w:proofErr w:type="spellEnd"/>
      <w:r w:rsidRPr="00C67BA2">
        <w:rPr>
          <w:sz w:val="20"/>
          <w:szCs w:val="20"/>
        </w:rPr>
        <w:t>, K., Allaire, J., Tang, Y. (2023). reticulate: Interface to ‘Python’. R package version 1.29, https://CRAN.R-project.org/package=reticulate</w:t>
      </w:r>
    </w:p>
    <w:p w14:paraId="4D8A64CA" w14:textId="77777777" w:rsidR="00C67BA2" w:rsidRPr="00C67BA2" w:rsidRDefault="00C67BA2" w:rsidP="00C67BA2">
      <w:pPr>
        <w:pStyle w:val="BodyText"/>
        <w:rPr>
          <w:sz w:val="20"/>
          <w:szCs w:val="20"/>
        </w:rPr>
      </w:pPr>
      <w:r w:rsidRPr="00C67BA2">
        <w:rPr>
          <w:sz w:val="20"/>
          <w:szCs w:val="20"/>
        </w:rPr>
        <w:t xml:space="preserve">Walker, K. (2023). </w:t>
      </w:r>
      <w:proofErr w:type="spellStart"/>
      <w:r w:rsidRPr="00C67BA2">
        <w:rPr>
          <w:sz w:val="20"/>
          <w:szCs w:val="20"/>
        </w:rPr>
        <w:t>tigris</w:t>
      </w:r>
      <w:proofErr w:type="spellEnd"/>
      <w:r w:rsidRPr="00C67BA2">
        <w:rPr>
          <w:sz w:val="20"/>
          <w:szCs w:val="20"/>
        </w:rPr>
        <w:t xml:space="preserve">: Load census TIGER/Line shapefiles. R package version 2.0.3, https://CRAN.R-project.org/package=tigris </w:t>
      </w:r>
    </w:p>
    <w:p w14:paraId="51498953" w14:textId="77777777" w:rsidR="00C67BA2" w:rsidRPr="00C67BA2" w:rsidRDefault="00C67BA2" w:rsidP="00C67BA2">
      <w:pPr>
        <w:pStyle w:val="BodyText"/>
        <w:rPr>
          <w:sz w:val="20"/>
          <w:szCs w:val="20"/>
        </w:rPr>
      </w:pPr>
      <w:r w:rsidRPr="00C67BA2">
        <w:rPr>
          <w:sz w:val="20"/>
          <w:szCs w:val="20"/>
        </w:rPr>
        <w:t>Wickham, H. (2016). ggplot2: Elegant Graphics for Data Analysis. Springer-Verlag New York.</w:t>
      </w:r>
    </w:p>
    <w:p w14:paraId="0D261D3B" w14:textId="77777777" w:rsidR="00C67BA2" w:rsidRPr="00C67BA2" w:rsidRDefault="00C67BA2" w:rsidP="00C67BA2">
      <w:pPr>
        <w:pStyle w:val="BodyText"/>
        <w:rPr>
          <w:sz w:val="20"/>
          <w:szCs w:val="20"/>
        </w:rPr>
      </w:pPr>
      <w:r w:rsidRPr="00C67BA2">
        <w:rPr>
          <w:sz w:val="20"/>
          <w:szCs w:val="20"/>
        </w:rPr>
        <w:t xml:space="preserve">Wickham, H., François, R., Henry, L. &amp; Müller, K. (2021). </w:t>
      </w:r>
      <w:proofErr w:type="spellStart"/>
      <w:r w:rsidRPr="00C67BA2">
        <w:rPr>
          <w:sz w:val="20"/>
          <w:szCs w:val="20"/>
        </w:rPr>
        <w:t>dplyr</w:t>
      </w:r>
      <w:proofErr w:type="spellEnd"/>
      <w:r w:rsidRPr="00C67BA2">
        <w:rPr>
          <w:sz w:val="20"/>
          <w:szCs w:val="20"/>
        </w:rPr>
        <w:t>: A Grammar of Data Manipulation. R package version 1.1.0, https://CRAN.R-project.org/package=dplyr</w:t>
      </w:r>
    </w:p>
    <w:p w14:paraId="0A3C1F61" w14:textId="77777777" w:rsidR="00C67BA2" w:rsidRPr="00C67BA2" w:rsidRDefault="00C67BA2" w:rsidP="00C67BA2">
      <w:pPr>
        <w:pStyle w:val="BodyText"/>
        <w:rPr>
          <w:sz w:val="20"/>
          <w:szCs w:val="20"/>
        </w:rPr>
      </w:pPr>
      <w:proofErr w:type="spellStart"/>
      <w:r w:rsidRPr="00C67BA2">
        <w:rPr>
          <w:sz w:val="20"/>
          <w:szCs w:val="20"/>
        </w:rPr>
        <w:t>Zanaga</w:t>
      </w:r>
      <w:proofErr w:type="spellEnd"/>
      <w:r w:rsidRPr="00C67BA2">
        <w:rPr>
          <w:sz w:val="20"/>
          <w:szCs w:val="20"/>
        </w:rPr>
        <w:t xml:space="preserve">, D., Van De </w:t>
      </w:r>
      <w:proofErr w:type="spellStart"/>
      <w:r w:rsidRPr="00C67BA2">
        <w:rPr>
          <w:sz w:val="20"/>
          <w:szCs w:val="20"/>
        </w:rPr>
        <w:t>Kerchove</w:t>
      </w:r>
      <w:proofErr w:type="spellEnd"/>
      <w:r w:rsidRPr="00C67BA2">
        <w:rPr>
          <w:sz w:val="20"/>
          <w:szCs w:val="20"/>
        </w:rPr>
        <w:t xml:space="preserve">, R., Daems, D., De </w:t>
      </w:r>
      <w:proofErr w:type="spellStart"/>
      <w:r w:rsidRPr="00C67BA2">
        <w:rPr>
          <w:sz w:val="20"/>
          <w:szCs w:val="20"/>
        </w:rPr>
        <w:t>Keersmaecker</w:t>
      </w:r>
      <w:proofErr w:type="spellEnd"/>
      <w:r w:rsidRPr="00C67BA2">
        <w:rPr>
          <w:sz w:val="20"/>
          <w:szCs w:val="20"/>
        </w:rPr>
        <w:t xml:space="preserve">, W., Brockmann, C., </w:t>
      </w:r>
      <w:proofErr w:type="spellStart"/>
      <w:r w:rsidRPr="00C67BA2">
        <w:rPr>
          <w:sz w:val="20"/>
          <w:szCs w:val="20"/>
        </w:rPr>
        <w:t>Kirches</w:t>
      </w:r>
      <w:proofErr w:type="spellEnd"/>
      <w:r w:rsidRPr="00C67BA2">
        <w:rPr>
          <w:sz w:val="20"/>
          <w:szCs w:val="20"/>
        </w:rPr>
        <w:t xml:space="preserve">, G., Wevers, J., Cartus, O., Santoro, M., Fritz, S., </w:t>
      </w:r>
      <w:proofErr w:type="spellStart"/>
      <w:r w:rsidRPr="00C67BA2">
        <w:rPr>
          <w:sz w:val="20"/>
          <w:szCs w:val="20"/>
        </w:rPr>
        <w:t>Lesiv</w:t>
      </w:r>
      <w:proofErr w:type="spellEnd"/>
      <w:r w:rsidRPr="00C67BA2">
        <w:rPr>
          <w:sz w:val="20"/>
          <w:szCs w:val="20"/>
        </w:rPr>
        <w:t xml:space="preserve">, M., Herold, M., </w:t>
      </w:r>
      <w:proofErr w:type="spellStart"/>
      <w:r w:rsidRPr="00C67BA2">
        <w:rPr>
          <w:sz w:val="20"/>
          <w:szCs w:val="20"/>
        </w:rPr>
        <w:t>Tsendbazar</w:t>
      </w:r>
      <w:proofErr w:type="spellEnd"/>
      <w:r w:rsidRPr="00C67BA2">
        <w:rPr>
          <w:sz w:val="20"/>
          <w:szCs w:val="20"/>
        </w:rPr>
        <w:t xml:space="preserve">, N.E., Xu, P., </w:t>
      </w:r>
      <w:proofErr w:type="spellStart"/>
      <w:r w:rsidRPr="00C67BA2">
        <w:rPr>
          <w:sz w:val="20"/>
          <w:szCs w:val="20"/>
        </w:rPr>
        <w:t>Ramoino</w:t>
      </w:r>
      <w:proofErr w:type="spellEnd"/>
      <w:r w:rsidRPr="00C67BA2">
        <w:rPr>
          <w:sz w:val="20"/>
          <w:szCs w:val="20"/>
        </w:rPr>
        <w:t xml:space="preserve">, F., &amp; Arino, O. (2022). ESA </w:t>
      </w:r>
      <w:proofErr w:type="spellStart"/>
      <w:r w:rsidRPr="00C67BA2">
        <w:rPr>
          <w:sz w:val="20"/>
          <w:szCs w:val="20"/>
        </w:rPr>
        <w:t>WorldCover</w:t>
      </w:r>
      <w:proofErr w:type="spellEnd"/>
      <w:r w:rsidRPr="00C67BA2">
        <w:rPr>
          <w:sz w:val="20"/>
          <w:szCs w:val="20"/>
        </w:rPr>
        <w:t xml:space="preserve"> 10 m 2021 v200. doi:10.5281/zenodo.7254221 </w:t>
      </w:r>
    </w:p>
    <w:p w14:paraId="3F8C6F88" w14:textId="77777777" w:rsidR="00C67BA2" w:rsidRPr="00C67BA2" w:rsidRDefault="00C67BA2" w:rsidP="00C67BA2">
      <w:pPr>
        <w:pStyle w:val="BodyText"/>
        <w:rPr>
          <w:sz w:val="20"/>
          <w:szCs w:val="20"/>
        </w:rPr>
      </w:pPr>
    </w:p>
    <w:p w14:paraId="332D9E1F" w14:textId="77777777" w:rsidR="00C67BA2" w:rsidRPr="00C67BA2" w:rsidRDefault="00C67BA2">
      <w:pPr>
        <w:pStyle w:val="BodyText"/>
        <w:rPr>
          <w:sz w:val="20"/>
          <w:szCs w:val="20"/>
        </w:rPr>
      </w:pPr>
    </w:p>
    <w:sectPr w:rsidR="00C67BA2" w:rsidRPr="00C67BA2" w:rsidSect="00084E93">
      <w:footerReference w:type="even" r:id="rId18"/>
      <w:footerReference w:type="default" r:id="rId19"/>
      <w:type w:val="continuous"/>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649AD" w14:textId="77777777" w:rsidR="00C95A44" w:rsidRDefault="00C95A44">
      <w:pPr>
        <w:spacing w:after="0"/>
      </w:pPr>
      <w:r>
        <w:separator/>
      </w:r>
    </w:p>
  </w:endnote>
  <w:endnote w:type="continuationSeparator" w:id="0">
    <w:p w14:paraId="68D5857D" w14:textId="77777777" w:rsidR="00C95A44" w:rsidRDefault="00C95A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2282442"/>
      <w:docPartObj>
        <w:docPartGallery w:val="Page Numbers (Bottom of Page)"/>
        <w:docPartUnique/>
      </w:docPartObj>
    </w:sdtPr>
    <w:sdtContent>
      <w:p w14:paraId="49F7414D" w14:textId="77777777" w:rsidR="00676DF8" w:rsidRDefault="00000000"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9103E3" w14:textId="77777777" w:rsidR="00676DF8" w:rsidRDefault="00000000" w:rsidP="00676DF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8616856"/>
      <w:docPartObj>
        <w:docPartGallery w:val="Page Numbers (Bottom of Page)"/>
        <w:docPartUnique/>
      </w:docPartObj>
    </w:sdtPr>
    <w:sdtContent>
      <w:p w14:paraId="7EBEB5B3" w14:textId="77777777" w:rsidR="00084E93" w:rsidRDefault="00000000"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54D97F9" w14:textId="77777777" w:rsidR="00676DF8" w:rsidRDefault="00000000" w:rsidP="00676DF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7E5BB" w14:textId="77777777" w:rsidR="00C95A44" w:rsidRDefault="00C95A44">
      <w:pPr>
        <w:spacing w:after="0"/>
      </w:pPr>
      <w:r>
        <w:separator/>
      </w:r>
    </w:p>
  </w:footnote>
  <w:footnote w:type="continuationSeparator" w:id="0">
    <w:p w14:paraId="432A6FBE" w14:textId="77777777" w:rsidR="00C95A44" w:rsidRDefault="00C95A4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F462FD4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191783"/>
    <w:multiLevelType w:val="multilevel"/>
    <w:tmpl w:val="4B88F8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25"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03920866">
    <w:abstractNumId w:val="13"/>
  </w:num>
  <w:num w:numId="2" w16cid:durableId="370619249">
    <w:abstractNumId w:val="4"/>
  </w:num>
  <w:num w:numId="3" w16cid:durableId="1579317320">
    <w:abstractNumId w:val="5"/>
  </w:num>
  <w:num w:numId="4" w16cid:durableId="227770361">
    <w:abstractNumId w:val="6"/>
  </w:num>
  <w:num w:numId="5" w16cid:durableId="567961276">
    <w:abstractNumId w:val="7"/>
  </w:num>
  <w:num w:numId="6" w16cid:durableId="445463846">
    <w:abstractNumId w:val="9"/>
  </w:num>
  <w:num w:numId="7" w16cid:durableId="1839886680">
    <w:abstractNumId w:val="0"/>
  </w:num>
  <w:num w:numId="8" w16cid:durableId="1598489038">
    <w:abstractNumId w:val="1"/>
  </w:num>
  <w:num w:numId="9" w16cid:durableId="425031245">
    <w:abstractNumId w:val="2"/>
  </w:num>
  <w:num w:numId="10" w16cid:durableId="115832037">
    <w:abstractNumId w:val="3"/>
  </w:num>
  <w:num w:numId="11" w16cid:durableId="550314296">
    <w:abstractNumId w:val="8"/>
  </w:num>
  <w:num w:numId="12" w16cid:durableId="572743150">
    <w:abstractNumId w:val="23"/>
  </w:num>
  <w:num w:numId="13" w16cid:durableId="1911959498">
    <w:abstractNumId w:val="22"/>
  </w:num>
  <w:num w:numId="14" w16cid:durableId="1400664278">
    <w:abstractNumId w:val="21"/>
  </w:num>
  <w:num w:numId="15" w16cid:durableId="797575161">
    <w:abstractNumId w:val="20"/>
  </w:num>
  <w:num w:numId="16" w16cid:durableId="1332903906">
    <w:abstractNumId w:val="14"/>
  </w:num>
  <w:num w:numId="17" w16cid:durableId="293290679">
    <w:abstractNumId w:val="15"/>
  </w:num>
  <w:num w:numId="18" w16cid:durableId="204610571">
    <w:abstractNumId w:val="25"/>
  </w:num>
  <w:num w:numId="19" w16cid:durableId="218170936">
    <w:abstractNumId w:val="19"/>
  </w:num>
  <w:num w:numId="20" w16cid:durableId="1539315709">
    <w:abstractNumId w:val="24"/>
  </w:num>
  <w:num w:numId="21" w16cid:durableId="684096350">
    <w:abstractNumId w:val="12"/>
  </w:num>
  <w:num w:numId="22" w16cid:durableId="1375154319">
    <w:abstractNumId w:val="16"/>
  </w:num>
  <w:num w:numId="23" w16cid:durableId="489449184">
    <w:abstractNumId w:val="18"/>
  </w:num>
  <w:num w:numId="24" w16cid:durableId="701327074">
    <w:abstractNumId w:val="11"/>
  </w:num>
  <w:num w:numId="25" w16cid:durableId="1360856025">
    <w:abstractNumId w:val="17"/>
  </w:num>
  <w:num w:numId="26" w16cid:durableId="20350358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363"/>
    <w:rsid w:val="00043F7E"/>
    <w:rsid w:val="00100363"/>
    <w:rsid w:val="00104B38"/>
    <w:rsid w:val="00541F56"/>
    <w:rsid w:val="006D1961"/>
    <w:rsid w:val="006E554F"/>
    <w:rsid w:val="008236AE"/>
    <w:rsid w:val="008D5838"/>
    <w:rsid w:val="00905899"/>
    <w:rsid w:val="009F08CE"/>
    <w:rsid w:val="00C67BA2"/>
    <w:rsid w:val="00C95A44"/>
    <w:rsid w:val="00D63875"/>
    <w:rsid w:val="00E20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ADA6A"/>
  <w15:docId w15:val="{24375E85-5F3A-4189-95A5-D47D25DC7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Heading7">
    <w:name w:val="heading 7"/>
    <w:basedOn w:val="Normal"/>
    <w:next w:val="BodyText"/>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Heading8">
    <w:name w:val="heading 8"/>
    <w:basedOn w:val="Normal"/>
    <w:next w:val="BodyText"/>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Heading9">
    <w:name w:val="heading 9"/>
    <w:basedOn w:val="Normal"/>
    <w:next w:val="BodyText"/>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9137D8"/>
    <w:pPr>
      <w:pBdr>
        <w:bottom w:val="none" w:sz="0" w:space="0" w:color="auto"/>
      </w:pBd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rsid w:val="00A33FE1"/>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33FE1"/>
    <w:pPr>
      <w:jc w:val="center"/>
    </w:pPr>
  </w:style>
  <w:style w:type="paragraph" w:customStyle="1" w:styleId="ImageCaption">
    <w:name w:val="Image Caption"/>
    <w:basedOn w:val="Caption"/>
    <w:rsid w:val="00A33FE1"/>
    <w:pPr>
      <w:widowControl w:val="0"/>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rsid w:val="00A33FE1"/>
    <w:pPr>
      <w:keepNext w:val="0"/>
      <w:keepLines w:val="0"/>
      <w:widowControl w:val="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FootnoteReference">
    <w:name w:val="footnote reference"/>
    <w:basedOn w:val="CaptionChar"/>
    <w:rPr>
      <w:vertAlign w:val="superscript"/>
    </w:rPr>
  </w:style>
  <w:style w:type="character" w:styleId="Hyperlink">
    <w:name w:val="Hyperlink"/>
    <w:basedOn w:val="CaptionChar"/>
    <w:rsid w:val="009137D8"/>
    <w:rPr>
      <w:color w:val="C00000"/>
    </w:rPr>
  </w:style>
  <w:style w:type="paragraph" w:styleId="TOCHeading">
    <w:name w:val="TOC Heading"/>
    <w:basedOn w:val="Heading1"/>
    <w:next w:val="BodyText"/>
    <w:uiPriority w:val="39"/>
    <w:unhideWhenUsed/>
    <w:qFormat/>
    <w:rsid w:val="009137D8"/>
    <w:pPr>
      <w:numPr>
        <w:numId w:val="0"/>
      </w:numPr>
      <w:spacing w:before="240" w:line="259" w:lineRule="auto"/>
      <w:jc w:val="center"/>
      <w:outlineLvl w:val="9"/>
    </w:pPr>
    <w:rPr>
      <w:b w:val="0"/>
      <w:bCs w:val="0"/>
    </w:rPr>
  </w:style>
  <w:style w:type="character" w:customStyle="1" w:styleId="BodyTextChar">
    <w:name w:val="Body Text Char"/>
    <w:basedOn w:val="DefaultParagraphFont"/>
    <w:link w:val="BodyText"/>
    <w:rsid w:val="009137D8"/>
  </w:style>
  <w:style w:type="paragraph" w:styleId="ListParagraph">
    <w:name w:val="List Paragraph"/>
    <w:basedOn w:val="Normal"/>
    <w:rsid w:val="005E0C3D"/>
    <w:pPr>
      <w:ind w:left="720"/>
      <w:contextualSpacing/>
    </w:pPr>
  </w:style>
  <w:style w:type="numbering" w:customStyle="1" w:styleId="Defaultul">
    <w:name w:val="Default ul"/>
    <w:basedOn w:val="NoList"/>
    <w:uiPriority w:val="99"/>
    <w:rsid w:val="005E0C3D"/>
    <w:pPr>
      <w:numPr>
        <w:numId w:val="22"/>
      </w:numPr>
    </w:pPr>
  </w:style>
  <w:style w:type="numbering" w:customStyle="1" w:styleId="Defaultol">
    <w:name w:val="Default ol"/>
    <w:basedOn w:val="NoList"/>
    <w:uiPriority w:val="99"/>
    <w:rsid w:val="005E0C3D"/>
    <w:pPr>
      <w:numPr>
        <w:numId w:val="23"/>
      </w:numPr>
    </w:pPr>
  </w:style>
  <w:style w:type="paragraph" w:styleId="Footer">
    <w:name w:val="footer"/>
    <w:basedOn w:val="Normal"/>
    <w:link w:val="FooterChar"/>
    <w:unhideWhenUsed/>
    <w:rsid w:val="00676DF8"/>
    <w:pPr>
      <w:tabs>
        <w:tab w:val="center" w:pos="4536"/>
        <w:tab w:val="right" w:pos="9072"/>
      </w:tabs>
      <w:spacing w:after="0"/>
    </w:pPr>
  </w:style>
  <w:style w:type="character" w:customStyle="1" w:styleId="FooterChar">
    <w:name w:val="Footer Char"/>
    <w:basedOn w:val="DefaultParagraphFont"/>
    <w:link w:val="Footer"/>
    <w:rsid w:val="00676DF8"/>
  </w:style>
  <w:style w:type="character" w:styleId="PageNumber">
    <w:name w:val="page number"/>
    <w:basedOn w:val="DefaultParagraphFont"/>
    <w:semiHidden/>
    <w:unhideWhenUsed/>
    <w:rsid w:val="00676DF8"/>
  </w:style>
  <w:style w:type="paragraph" w:styleId="Header">
    <w:name w:val="header"/>
    <w:basedOn w:val="Normal"/>
    <w:link w:val="HeaderChar"/>
    <w:unhideWhenUsed/>
    <w:rsid w:val="003F65B2"/>
    <w:pPr>
      <w:tabs>
        <w:tab w:val="center" w:pos="4536"/>
        <w:tab w:val="right" w:pos="9072"/>
      </w:tabs>
      <w:spacing w:after="0"/>
    </w:pPr>
  </w:style>
  <w:style w:type="character" w:customStyle="1" w:styleId="HeaderChar">
    <w:name w:val="Header Char"/>
    <w:basedOn w:val="DefaultParagraphFont"/>
    <w:link w:val="Header"/>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8F5902"/>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b/>
      <w:color w:val="CE5C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b/>
      <w:color w:val="204A87"/>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204A87"/>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7101651">
      <w:bodyDiv w:val="1"/>
      <w:marLeft w:val="0"/>
      <w:marRight w:val="0"/>
      <w:marTop w:val="0"/>
      <w:marBottom w:val="0"/>
      <w:divBdr>
        <w:top w:val="none" w:sz="0" w:space="0" w:color="auto"/>
        <w:left w:val="none" w:sz="0" w:space="0" w:color="auto"/>
        <w:bottom w:val="none" w:sz="0" w:space="0" w:color="auto"/>
        <w:right w:val="none" w:sz="0" w:space="0" w:color="auto"/>
      </w:divBdr>
    </w:div>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sv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svg"/><Relationship Id="rId10" Type="http://schemas.openxmlformats.org/officeDocument/2006/relationships/image" Target="media/image4.sv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9</Pages>
  <Words>1986</Words>
  <Characters>11323</Characters>
  <Application>Microsoft Office Word</Application>
  <DocSecurity>0</DocSecurity>
  <Lines>94</Lines>
  <Paragraphs>26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Title</vt:lpstr>
    </vt:vector>
  </TitlesOfParts>
  <Company/>
  <LinksUpToDate>false</LinksUpToDate>
  <CharactersWithSpaces>13283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Alex Blake</cp:lastModifiedBy>
  <cp:revision>10</cp:revision>
  <dcterms:created xsi:type="dcterms:W3CDTF">2023-06-16T20:08:00Z</dcterms:created>
  <dcterms:modified xsi:type="dcterms:W3CDTF">2023-06-20T18:23:00Z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