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40"/>
      </w:pPr>
      <w:r>
        <w:rPr>
          <w:rFonts w:ascii="Arial" w:hAnsi="Arial"/>
          <w:b/>
          <w:color w:val="9824E5"/>
          <w:sz w:val="20"/>
        </w:rPr>
        <w:t>CODING ASSESSMENT</w:t>
      </w:r>
    </w:p>
    <w:p>
      <w:pPr>
        <w:pStyle w:val="Title"/>
      </w:pPr>
      <w:r>
        <w:t>Dispatch Management System</w:t>
      </w:r>
    </w:p>
    <w:p>
      <w:pPr>
        <w:spacing w:after="440"/>
      </w:pPr>
      <w:r>
        <w:rPr>
          <w:rFonts w:ascii="Arial" w:hAnsi="Arial"/>
          <w:color w:val="5C5C66"/>
          <w:sz w:val="28"/>
        </w:rPr>
        <w:t>Backend Assessment A - Laravel + Livewire</w:t>
      </w:r>
    </w:p>
    <w:tbl>
      <w:tblPr>
        <w:tblW w:type="auto" w:w="0"/>
        <w:jc w:val="left"/>
        <w:tblLayout w:type="fixed"/>
        <w:tblLook w:firstColumn="1" w:firstRow="1" w:lastColumn="0" w:lastRow="0" w:noHBand="0" w:noVBand="1" w:val="04A0"/>
      </w:tblPr>
      <w:tblGrid>
        <w:gridCol w:w="2592"/>
        <w:gridCol w:w="6768"/>
      </w:tblGrid>
      <w:tr>
        <w:tc>
          <w:tcPr>
            <w:tcW w:type="dxa" w:w="4997"/>
            <w:shd w:fill="F4EAFE"/>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b/>
                <w:color w:val="411465"/>
                <w:sz w:val="16"/>
              </w:rPr>
              <w:t>ROLE</w:t>
            </w:r>
          </w:p>
        </w:tc>
        <w:tc>
          <w:tcPr>
            <w:tcW w:type="dxa" w:w="4997"/>
            <w:shd w:fill="F7F7FA"/>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color w:val="1D1D24"/>
                <w:sz w:val="20"/>
              </w:rPr>
              <w:t>Mid Senior Backend Developer</w:t>
            </w:r>
          </w:p>
        </w:tc>
      </w:tr>
      <w:tr>
        <w:tc>
          <w:tcPr>
            <w:tcW w:type="dxa" w:w="4997"/>
            <w:shd w:fill="F4EAFE"/>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b/>
                <w:color w:val="411465"/>
                <w:sz w:val="16"/>
              </w:rPr>
              <w:t>PRIMARY STACK</w:t>
            </w:r>
          </w:p>
        </w:tc>
        <w:tc>
          <w:tcPr>
            <w:tcW w:type="dxa" w:w="4997"/>
            <w:shd w:fill="F7F7FA"/>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color w:val="1D1D24"/>
                <w:sz w:val="20"/>
              </w:rPr>
              <w:t>Laravel, Livewire, relational database</w:t>
            </w:r>
          </w:p>
        </w:tc>
      </w:tr>
      <w:tr>
        <w:tc>
          <w:tcPr>
            <w:tcW w:type="dxa" w:w="4997"/>
            <w:shd w:fill="F4EAFE"/>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b/>
                <w:color w:val="411465"/>
                <w:sz w:val="16"/>
              </w:rPr>
              <w:t>RECOMMENDED EFFORT</w:t>
            </w:r>
          </w:p>
        </w:tc>
        <w:tc>
          <w:tcPr>
            <w:tcW w:type="dxa" w:w="4997"/>
            <w:shd w:fill="F7F7FA"/>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color w:val="1D1D24"/>
                <w:sz w:val="20"/>
              </w:rPr>
              <w:t>8 hours</w:t>
            </w:r>
          </w:p>
        </w:tc>
      </w:tr>
      <w:tr>
        <w:tc>
          <w:tcPr>
            <w:tcW w:type="dxa" w:w="4997"/>
            <w:shd w:fill="F4EAFE"/>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b/>
                <w:color w:val="411465"/>
                <w:sz w:val="16"/>
              </w:rPr>
              <w:t>PRIMARY FOCUS</w:t>
            </w:r>
          </w:p>
        </w:tc>
        <w:tc>
          <w:tcPr>
            <w:tcW w:type="dxa" w:w="4997"/>
            <w:shd w:fill="F7F7FA"/>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color w:val="1D1D24"/>
                <w:sz w:val="20"/>
              </w:rPr>
              <w:t>Architecture, refactoring, debugging, concurrency</w:t>
            </w:r>
          </w:p>
        </w:tc>
      </w:tr>
      <w:tr>
        <w:tc>
          <w:tcPr>
            <w:tcW w:type="dxa" w:w="4997"/>
            <w:shd w:fill="F4EAFE"/>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b/>
                <w:color w:val="411465"/>
                <w:sz w:val="16"/>
              </w:rPr>
              <w:t>SUBMISSION</w:t>
            </w:r>
          </w:p>
        </w:tc>
        <w:tc>
          <w:tcPr>
            <w:tcW w:type="dxa" w:w="4997"/>
            <w:shd w:fill="F7F7FA"/>
            <w:tcMar>
              <w:top w:w="100" w:type="dxa"/>
              <w:start w:w="120" w:type="dxa"/>
              <w:bottom w:w="100" w:type="dxa"/>
              <w:end w:w="120" w:type="dxa"/>
            </w:tcMar>
            <w:tcBorders>
              <w:top w:val="single" w:sz="4" w:color="FFFFFF"/>
              <w:left w:val="single" w:sz="4" w:color="FFFFFF"/>
              <w:bottom w:val="single" w:sz="4" w:color="FFFFFF"/>
              <w:right w:val="single" w:sz="4" w:color="FFFFFF"/>
            </w:tcBorders>
          </w:tcPr>
          <w:p>
            <w:pPr>
              <w:spacing w:after="0"/>
            </w:pPr>
            <w:r>
              <w:rPr>
                <w:rFonts w:ascii="Arial" w:hAnsi="Arial"/>
                <w:color w:val="1D1D24"/>
                <w:sz w:val="20"/>
              </w:rPr>
              <w:t>Source code, tests, README, DECISIONS.md, demo</w:t>
            </w:r>
          </w:p>
        </w:tc>
      </w:tr>
    </w:tbl>
    <w:p/>
    <w:tbl>
      <w:tblPr>
        <w:tblW w:type="auto" w:w="0"/>
        <w:jc w:val="center"/>
        <w:tblLayout w:type="fixed"/>
        <w:tblLook w:firstColumn="1" w:firstRow="1" w:lastColumn="0" w:lastRow="0" w:noHBand="0" w:noVBand="1" w:val="04A0"/>
      </w:tblPr>
      <w:tblGrid>
        <w:gridCol w:w="9504"/>
      </w:tblGrid>
      <w:tr>
        <w:tc>
          <w:tcPr>
            <w:tcW w:type="dxa" w:w="9994"/>
            <w:shd w:fill="FFF5DA"/>
            <w:tcMar>
              <w:top w:w="130" w:type="dxa"/>
              <w:start w:w="150" w:type="dxa"/>
              <w:bottom w:w="130" w:type="dxa"/>
              <w:end w:w="150" w:type="dxa"/>
            </w:tcMar>
            <w:tcBorders>
              <w:top w:val="single" w:sz="6" w:color="D8D8E0"/>
              <w:left w:val="single" w:sz="14" w:color="9824E5"/>
              <w:bottom w:val="single" w:sz="6" w:color="D8D8E0"/>
              <w:right w:val="single" w:sz="6" w:color="D8D8E0"/>
            </w:tcBorders>
          </w:tcPr>
          <w:p>
            <w:pPr>
              <w:spacing w:after="0"/>
            </w:pPr>
            <w:r>
              <w:rPr>
                <w:rFonts w:ascii="Arial" w:hAnsi="Arial"/>
                <w:b/>
                <w:color w:val="411465"/>
                <w:sz w:val="20"/>
              </w:rPr>
              <w:t xml:space="preserve">Important: </w:t>
            </w:r>
            <w:r>
              <w:rPr>
                <w:rFonts w:ascii="Arial" w:hAnsi="Arial"/>
                <w:color w:val="1D1D24"/>
                <w:sz w:val="20"/>
              </w:rPr>
              <w:t>This brief is confidential and intended only for the assigned candidate. Do not publish the codebase or the assessment requirements.</w:t>
            </w:r>
          </w:p>
        </w:tc>
      </w:tr>
    </w:tbl>
    <w:p/>
    <w:p>
      <w:r>
        <w:rPr>
          <w:rFonts w:ascii="Arial" w:hAnsi="Arial"/>
          <w:b/>
          <w:sz w:val="20"/>
        </w:rPr>
        <w:t xml:space="preserve">Candidate name: </w:t>
      </w:r>
      <w:r>
        <w:rPr>
          <w:rFonts w:ascii="Arial" w:hAnsi="Arial"/>
          <w:color w:val="5C5C66"/>
          <w:sz w:val="20"/>
        </w:rPr>
        <w:t>________________________________________</w:t>
      </w:r>
    </w:p>
    <w:p>
      <w:r>
        <w:rPr>
          <w:rFonts w:ascii="Arial" w:hAnsi="Arial"/>
          <w:b/>
          <w:sz w:val="20"/>
        </w:rPr>
        <w:t xml:space="preserve">Submission date: </w:t>
      </w:r>
      <w:r>
        <w:rPr>
          <w:rFonts w:ascii="Arial" w:hAnsi="Arial"/>
          <w:color w:val="5C5C66"/>
          <w:sz w:val="20"/>
        </w:rPr>
        <w:t>________________________________________</w:t>
      </w:r>
    </w:p>
    <w:p>
      <w:r>
        <w:br w:type="page"/>
      </w:r>
    </w:p>
    <w:p>
      <w:pPr>
        <w:pStyle w:val="Heading1"/>
      </w:pPr>
      <w:r>
        <w:t>Candidate instructions</w:t>
      </w:r>
    </w:p>
    <w:p>
      <w:r>
        <w:rPr>
          <w:rFonts w:ascii="Arial" w:hAnsi="Arial"/>
        </w:rPr>
        <w:t>This assessment evaluates how you investigate an imperfect codebase, establish reliable boundaries, and deliver a production-minded solution. A partially completed but well-reasoned submission is preferable to a rushed implementation that hides important problems.</w:t>
      </w:r>
    </w:p>
    <w:p>
      <w:pPr>
        <w:pStyle w:val="Heading2"/>
      </w:pPr>
      <w:r>
        <w:t>Working rules</w:t>
      </w:r>
    </w:p>
    <w:p>
      <w:pPr>
        <w:pStyle w:val="ListBullet"/>
        <w:keepLines/>
      </w:pPr>
      <w:r>
        <w:rPr>
          <w:rFonts w:ascii="Arial" w:hAnsi="Arial"/>
        </w:rPr>
        <w:t>Use the supplied project as the starting point; do not replace it with an unrelated starter application.</w:t>
      </w:r>
    </w:p>
    <w:p>
      <w:pPr>
        <w:pStyle w:val="ListBullet"/>
        <w:keepLines/>
      </w:pPr>
      <w:r>
        <w:rPr>
          <w:rFonts w:ascii="Arial" w:hAnsi="Arial"/>
        </w:rPr>
        <w:t>Preserve existing behavior unless a requirement explicitly changes it. Document every intentional behavior change.</w:t>
      </w:r>
    </w:p>
    <w:p>
      <w:pPr>
        <w:pStyle w:val="ListBullet"/>
        <w:keepLines/>
      </w:pPr>
      <w:r>
        <w:rPr>
          <w:rFonts w:ascii="Arial" w:hAnsi="Arial"/>
        </w:rPr>
        <w:t>Follow framework conventions and keep responsibilities focused. Avoid a single oversized controller, component, hook, store, or service.</w:t>
      </w:r>
    </w:p>
    <w:p>
      <w:pPr>
        <w:pStyle w:val="ListBullet"/>
        <w:keepLines/>
      </w:pPr>
      <w:r>
        <w:rPr>
          <w:rFonts w:ascii="Arial" w:hAnsi="Arial"/>
        </w:rPr>
        <w:t>Treat validation, authorization, concurrency, retries, persistence, and error handling as server or application concerns—not only UI concerns.</w:t>
      </w:r>
    </w:p>
    <w:p>
      <w:pPr>
        <w:pStyle w:val="ListBullet"/>
        <w:keepLines/>
      </w:pPr>
      <w:r>
        <w:rPr>
          <w:rFonts w:ascii="Arial" w:hAnsi="Arial"/>
        </w:rPr>
        <w:t>Use documentation and normal development tools. Clearly identify any external assistance used.</w:t>
      </w:r>
    </w:p>
    <w:p>
      <w:pPr>
        <w:pStyle w:val="ListBullet"/>
        <w:keepLines/>
      </w:pPr>
      <w:r>
        <w:rPr>
          <w:rFonts w:ascii="Arial" w:hAnsi="Arial"/>
        </w:rPr>
        <w:t>Artificial Intelligence usage is permitted, but this assessment is intended to understand your own capabilities.</w:t>
      </w:r>
    </w:p>
    <w:p>
      <w:pPr>
        <w:pStyle w:val="ListBullet"/>
        <w:keepLines/>
      </w:pPr>
      <w:r>
        <w:rPr>
          <w:rFonts w:ascii="Arial" w:hAnsi="Arial"/>
        </w:rPr>
        <w:t>We value code you can understand and explain over solutions that rely entirely on Artificial Intelligence. Do not commit generated dependencies, secrets, private keys, local databases, or build artifacts.</w:t>
      </w:r>
    </w:p>
    <w:p>
      <w:pPr>
        <w:pStyle w:val="ListBullet"/>
        <w:keepLines/>
      </w:pPr>
      <w:r>
        <w:rPr>
          <w:rFonts w:ascii="Arial" w:hAnsi="Arial"/>
        </w:rPr>
        <w:t>Database correctness must remain valid under concurrent requests; a UI-only safeguard is insufficient.</w:t>
      </w:r>
    </w:p>
    <w:p>
      <w:pPr>
        <w:pStyle w:val="Heading2"/>
      </w:pPr>
      <w:r>
        <w:t>Expected submission</w:t>
      </w:r>
    </w:p>
    <w:p>
      <w:pPr>
        <w:keepLines/>
        <w:spacing w:after="0" w:line="240" w:lineRule="auto"/>
        <w:ind w:left="432" w:hanging="403"/>
      </w:pPr>
      <w:r>
        <w:rPr>
          <w:rFonts w:ascii="Arial" w:hAnsi="Arial"/>
          <w:b w:val="0"/>
        </w:rPr>
        <w:t>1.</w:t>
      </w:r>
      <w:r>
        <w:rPr>
          <w:rFonts w:ascii="Arial" w:hAnsi="Arial"/>
        </w:rPr>
        <w:t xml:space="preserve">  </w:t>
      </w:r>
      <w:r>
        <w:rPr>
          <w:rFonts w:ascii="Arial" w:hAnsi="Arial"/>
        </w:rPr>
        <w:t>Completed source code in a Git repository or compressed archive.</w:t>
      </w:r>
    </w:p>
    <w:p>
      <w:pPr>
        <w:keepLines/>
        <w:spacing w:after="0" w:line="240" w:lineRule="auto"/>
        <w:ind w:left="432" w:hanging="403"/>
      </w:pPr>
      <w:r>
        <w:rPr>
          <w:rFonts w:ascii="Arial" w:hAnsi="Arial"/>
          <w:b w:val="0"/>
        </w:rPr>
        <w:t>2.</w:t>
      </w:r>
      <w:r>
        <w:rPr>
          <w:rFonts w:ascii="Arial" w:hAnsi="Arial"/>
        </w:rPr>
        <w:t xml:space="preserve">  </w:t>
      </w:r>
      <w:r>
        <w:rPr>
          <w:rFonts w:ascii="Arial" w:hAnsi="Arial"/>
        </w:rPr>
        <w:t>A README.md with setup instructions, assumptions, completed scope, known limitations, and exact commands required to run the application and tests.</w:t>
      </w:r>
    </w:p>
    <w:p>
      <w:pPr>
        <w:keepLines/>
        <w:spacing w:after="0" w:line="240" w:lineRule="auto"/>
        <w:ind w:left="432" w:hanging="403"/>
      </w:pPr>
      <w:r>
        <w:rPr>
          <w:rFonts w:ascii="Arial" w:hAnsi="Arial"/>
          <w:b w:val="0"/>
        </w:rPr>
        <w:t>3.</w:t>
      </w:r>
      <w:r>
        <w:rPr>
          <w:rFonts w:ascii="Arial" w:hAnsi="Arial"/>
        </w:rPr>
        <w:t xml:space="preserve">  </w:t>
      </w:r>
      <w:r>
        <w:rPr>
          <w:rFonts w:ascii="Arial" w:hAnsi="Arial"/>
        </w:rPr>
        <w:t>A DECISIONS.md describing at least three important technical decisions and the alternatives you considered.</w:t>
      </w:r>
    </w:p>
    <w:p>
      <w:pPr>
        <w:keepLines/>
        <w:spacing w:after="0" w:line="240" w:lineRule="auto"/>
        <w:ind w:left="432" w:hanging="403"/>
      </w:pPr>
      <w:r>
        <w:rPr>
          <w:rFonts w:ascii="Arial" w:hAnsi="Arial"/>
          <w:b w:val="0"/>
        </w:rPr>
        <w:t>4.</w:t>
      </w:r>
      <w:r>
        <w:rPr>
          <w:rFonts w:ascii="Arial" w:hAnsi="Arial"/>
        </w:rPr>
        <w:t xml:space="preserve">  </w:t>
      </w:r>
      <w:r>
        <w:rPr>
          <w:rFonts w:ascii="Arial" w:hAnsi="Arial"/>
        </w:rPr>
        <w:t>Meaningful Git commits that show how the solution evolved.</w:t>
      </w:r>
    </w:p>
    <w:p>
      <w:pPr>
        <w:keepLines/>
        <w:spacing w:after="0" w:line="240" w:lineRule="auto"/>
        <w:ind w:left="432" w:hanging="403"/>
      </w:pPr>
      <w:r>
        <w:rPr>
          <w:rFonts w:ascii="Arial" w:hAnsi="Arial"/>
          <w:b w:val="0"/>
        </w:rPr>
        <w:t>5.</w:t>
      </w:r>
      <w:r>
        <w:rPr>
          <w:rFonts w:ascii="Arial" w:hAnsi="Arial"/>
        </w:rPr>
        <w:t xml:space="preserve">  </w:t>
      </w:r>
      <w:r>
        <w:rPr>
          <w:rFonts w:ascii="Arial" w:hAnsi="Arial"/>
        </w:rPr>
        <w:t>A short screen recording demonstrating the critical workflows and at least one handled failure scenario.</w:t>
      </w:r>
    </w:p>
    <w:p>
      <w:pPr>
        <w:keepLines/>
        <w:spacing w:after="0" w:line="240" w:lineRule="auto"/>
        <w:ind w:left="432" w:hanging="403"/>
      </w:pPr>
      <w:r>
        <w:rPr>
          <w:rFonts w:ascii="Arial" w:hAnsi="Arial"/>
          <w:b w:val="0"/>
        </w:rPr>
        <w:t>6.</w:t>
      </w:r>
      <w:r>
        <w:rPr>
          <w:rFonts w:ascii="Arial" w:hAnsi="Arial"/>
        </w:rPr>
        <w:t xml:space="preserve">  </w:t>
      </w:r>
      <w:r>
        <w:rPr>
          <w:rFonts w:ascii="Arial" w:hAnsi="Arial"/>
        </w:rPr>
        <w:t>Automated tests covering the required cases listed in this brief.</w:t>
      </w:r>
    </w:p>
    <w:tbl>
      <w:tblPr>
        <w:tblW w:type="auto" w:w="0"/>
        <w:jc w:val="center"/>
        <w:tblLayout w:type="fixed"/>
        <w:tblLook w:firstColumn="1" w:firstRow="1" w:lastColumn="0" w:lastRow="0" w:noHBand="0" w:noVBand="1" w:val="04A0"/>
      </w:tblPr>
      <w:tblGrid>
        <w:gridCol w:w="9504"/>
      </w:tblGrid>
      <w:tr>
        <w:tc>
          <w:tcPr>
            <w:tcW w:type="dxa" w:w="9994"/>
            <w:shd w:fill="F4EAFE"/>
            <w:tcMar>
              <w:top w:w="130" w:type="dxa"/>
              <w:start w:w="150" w:type="dxa"/>
              <w:bottom w:w="130" w:type="dxa"/>
              <w:end w:w="150" w:type="dxa"/>
            </w:tcMar>
            <w:tcBorders>
              <w:top w:val="single" w:sz="6" w:color="D8D8E0"/>
              <w:left w:val="single" w:sz="14" w:color="9824E5"/>
              <w:bottom w:val="single" w:sz="6" w:color="D8D8E0"/>
              <w:right w:val="single" w:sz="6" w:color="D8D8E0"/>
            </w:tcBorders>
          </w:tcPr>
          <w:p>
            <w:pPr>
              <w:spacing w:after="0"/>
            </w:pPr>
            <w:r>
              <w:rPr>
                <w:rFonts w:ascii="Arial" w:hAnsi="Arial"/>
                <w:b/>
                <w:color w:val="411465"/>
                <w:sz w:val="20"/>
              </w:rPr>
              <w:t xml:space="preserve">Timebox: </w:t>
            </w:r>
            <w:r>
              <w:rPr>
                <w:rFonts w:ascii="Arial" w:hAnsi="Arial"/>
                <w:color w:val="1D1D24"/>
                <w:sz w:val="20"/>
              </w:rPr>
              <w:t>The recommended effort is eight hours. Prioritize correctness, architecture, and explanation. Optional work should not be attempted at the expense of core integrity.</w:t>
            </w:r>
          </w:p>
        </w:tc>
      </w:tr>
    </w:tbl>
    <w:p>
      <w:pPr>
        <w:pStyle w:val="Heading1"/>
      </w:pPr>
      <w:r>
        <w:t>Scenario</w:t>
      </w:r>
    </w:p>
    <w:p>
      <w:r>
        <w:rPr>
          <w:rFonts w:ascii="Arial" w:hAnsi="Arial"/>
        </w:rPr>
        <w:t>You have joined a company operating a ride-dispatch platform. Dispatchers use an internal Livewire panel to view pending trips, assign or reassign drivers, cancel trips, monitor trip status, and inspect driver availability. The system works under light usage but has produced data corruption and severe performance problems during busy periods.</w:t>
      </w:r>
    </w:p>
    <w:tbl>
      <w:tblPr>
        <w:tblW w:type="auto" w:w="0"/>
        <w:jc w:val="center"/>
        <w:tblLayout w:type="fixed"/>
        <w:tblLook w:firstColumn="1" w:firstRow="1" w:lastColumn="0" w:lastRow="0" w:noHBand="0" w:noVBand="1" w:val="04A0"/>
      </w:tblPr>
      <w:tblGrid>
        <w:gridCol w:w="9504"/>
      </w:tblGrid>
      <w:tr>
        <w:tc>
          <w:tcPr>
            <w:tcW w:type="dxa" w:w="9994"/>
            <w:shd w:fill="F4EAFE"/>
            <w:tcMar>
              <w:top w:w="130" w:type="dxa"/>
              <w:start w:w="150" w:type="dxa"/>
              <w:bottom w:w="130" w:type="dxa"/>
              <w:end w:w="150" w:type="dxa"/>
            </w:tcMar>
            <w:tcBorders>
              <w:top w:val="single" w:sz="6" w:color="D8D8E0"/>
              <w:left w:val="single" w:sz="14" w:color="9824E5"/>
              <w:bottom w:val="single" w:sz="6" w:color="D8D8E0"/>
              <w:right w:val="single" w:sz="6" w:color="D8D8E0"/>
            </w:tcBorders>
          </w:tcPr>
          <w:p>
            <w:pPr>
              <w:spacing w:after="0"/>
            </w:pPr>
            <w:r>
              <w:rPr>
                <w:rFonts w:ascii="Arial" w:hAnsi="Arial"/>
                <w:b/>
                <w:color w:val="411465"/>
                <w:sz w:val="20"/>
              </w:rPr>
              <w:t xml:space="preserve">Mission: </w:t>
            </w:r>
            <w:r>
              <w:rPr>
                <w:rFonts w:ascii="Arial" w:hAnsi="Arial"/>
                <w:color w:val="1D1D24"/>
                <w:sz w:val="20"/>
              </w:rPr>
              <w:t>Your goal is to stabilize the critical workflow without rebuilding the entire application. You are expected to identify root causes, establish domain boundaries, and leave the codebase safer to extend.</w:t>
            </w:r>
          </w:p>
        </w:tc>
      </w:tr>
    </w:tbl>
    <w:p>
      <w:pPr>
        <w:pStyle w:val="Heading1"/>
      </w:pPr>
      <w:r>
        <w:t>Existing domain</w:t>
      </w:r>
    </w:p>
    <w:tbl>
      <w:tblPr>
        <w:tblW w:type="auto" w:w="0"/>
        <w:jc w:val="center"/>
        <w:tblLayout w:type="fixed"/>
        <w:tblLook w:firstColumn="1" w:firstRow="1" w:lastColumn="0" w:lastRow="0" w:noHBand="0" w:noVBand="1" w:val="04A0"/>
      </w:tblPr>
      <w:tblGrid>
        <w:gridCol w:w="3168"/>
        <w:gridCol w:w="6192"/>
      </w:tblGrid>
      <w:tr>
        <w:trPr>
          <w:tblHeader w:val="true"/>
        </w:trPr>
        <w:tc>
          <w:tcPr>
            <w:tcW w:type="dxa" w:w="4997"/>
            <w:shd w:fill="411465"/>
            <w:tcMar>
              <w:top w:w="90" w:type="dxa"/>
              <w:start w:w="100" w:type="dxa"/>
              <w:bottom w:w="90" w:type="dxa"/>
              <w:end w:w="100" w:type="dxa"/>
            </w:tcMar>
          </w:tcPr>
          <w:p>
            <w:r>
              <w:rPr>
                <w:rFonts w:ascii="Arial" w:hAnsi="Arial"/>
                <w:b/>
                <w:color w:val="FFFFFF"/>
                <w:sz w:val="18"/>
              </w:rPr>
              <w:t>Item</w:t>
            </w:r>
          </w:p>
        </w:tc>
        <w:tc>
          <w:tcPr>
            <w:tcW w:type="dxa" w:w="4997"/>
            <w:shd w:fill="411465"/>
            <w:tcMar>
              <w:top w:w="90" w:type="dxa"/>
              <w:start w:w="100" w:type="dxa"/>
              <w:bottom w:w="90" w:type="dxa"/>
              <w:end w:w="100" w:type="dxa"/>
            </w:tcMar>
          </w:tcPr>
          <w:p>
            <w:r>
              <w:rPr>
                <w:rFonts w:ascii="Arial" w:hAnsi="Arial"/>
                <w:b/>
                <w:color w:val="FFFFFF"/>
                <w:sz w:val="18"/>
              </w:rPr>
              <w:t>Details</w:t>
            </w:r>
          </w:p>
        </w:tc>
      </w:tr>
      <w:tr>
        <w:trPr>
          <w:cantSplit/>
        </w:trPr>
        <w:tc>
          <w:tcPr>
            <w:tcW w:type="dxa" w:w="3168"/>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b/>
                <w:sz w:val="18"/>
              </w:rPr>
              <w:t>Driver</w:t>
            </w:r>
          </w:p>
        </w:tc>
        <w:tc>
          <w:tcPr>
            <w:tcW w:type="dxa" w:w="6192"/>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sz w:val="18"/>
              </w:rPr>
              <w:t>id, name, status, last_latitude, last_longitude, last_location_at. Statuses: offline, available, assigned, on_trip.</w:t>
            </w:r>
          </w:p>
        </w:tc>
      </w:tr>
      <w:tr>
        <w:trPr>
          <w:cantSplit/>
        </w:trPr>
        <w:tc>
          <w:tcPr>
            <w:tcW w:type="dxa" w:w="316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b/>
                <w:sz w:val="18"/>
              </w:rPr>
              <w:t>Trip</w:t>
            </w:r>
          </w:p>
        </w:tc>
        <w:tc>
          <w:tcPr>
            <w:tcW w:type="dxa" w:w="619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sz w:val="18"/>
              </w:rPr>
              <w:t>id, customer_name, pickup/dropoff address and coordinates, driver_id, status, estimated_fare, version, created_at.</w:t>
            </w:r>
          </w:p>
        </w:tc>
      </w:tr>
      <w:tr>
        <w:trPr>
          <w:cantSplit/>
        </w:trPr>
        <w:tc>
          <w:tcPr>
            <w:tcW w:type="dxa" w:w="3168"/>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b/>
                <w:sz w:val="18"/>
              </w:rPr>
              <w:t>Trip statuses</w:t>
            </w:r>
          </w:p>
        </w:tc>
        <w:tc>
          <w:tcPr>
            <w:tcW w:type="dxa" w:w="6192"/>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sz w:val="18"/>
              </w:rPr>
              <w:t>pending, assigned, driver_arriving, in_progress, completed, cancelled.</w:t>
            </w:r>
          </w:p>
        </w:tc>
      </w:tr>
      <w:tr>
        <w:trPr>
          <w:cantSplit/>
        </w:trPr>
        <w:tc>
          <w:tcPr>
            <w:tcW w:type="dxa" w:w="316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b/>
                <w:sz w:val="18"/>
              </w:rPr>
              <w:t>TripStatusHistory</w:t>
            </w:r>
          </w:p>
        </w:tc>
        <w:tc>
          <w:tcPr>
            <w:tcW w:type="dxa" w:w="619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sz w:val="18"/>
              </w:rPr>
              <w:t>trip_id, previous_status, new_status, changed_by, metadata, created_at.</w:t>
            </w:r>
          </w:p>
        </w:tc>
      </w:tr>
      <w:tr>
        <w:trPr>
          <w:cantSplit/>
        </w:trPr>
        <w:tc>
          <w:tcPr>
            <w:tcW w:type="dxa" w:w="3168"/>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b/>
                <w:sz w:val="18"/>
              </w:rPr>
              <w:t>Roles</w:t>
            </w:r>
          </w:p>
        </w:tc>
        <w:tc>
          <w:tcPr>
            <w:tcW w:type="dxa" w:w="6192"/>
            <w:tcMar>
              <w:top w:w="90" w:type="dxa"/>
              <w:start w:w="100" w:type="dxa"/>
              <w:bottom w:w="90" w:type="dxa"/>
              <w:end w:w="100" w:type="dxa"/>
            </w:tcMar>
            <w:tcBorders>
              <w:top w:val="single" w:sz="4" w:color="D8D8E0"/>
              <w:left w:val="single" w:sz="4" w:color="D8D8E0"/>
              <w:bottom w:val="single" w:sz="4" w:color="D8D8E0"/>
              <w:right w:val="single" w:sz="4" w:color="D8D8E0"/>
            </w:tcBorders>
            <w:vAlign w:val="center"/>
          </w:tcPr>
          <w:p>
            <w:r>
              <w:rPr>
                <w:rFonts w:ascii="Arial" w:hAnsi="Arial"/>
                <w:sz w:val="18"/>
              </w:rPr>
              <w:t>Dispatcher, supervisor, and administrator. Existing permissions are incomplete and inconsistent.</w:t>
            </w:r>
          </w:p>
        </w:tc>
      </w:tr>
    </w:tbl>
    <w:p/>
    <w:p>
      <w:pPr>
        <w:pStyle w:val="Heading1"/>
      </w:pPr>
      <w:r>
        <w:t>Known production defects</w:t>
      </w:r>
    </w:p>
    <w:p>
      <w:pPr>
        <w:keepLines/>
        <w:spacing w:after="40"/>
        <w:ind w:left="432" w:hanging="403"/>
      </w:pPr>
      <w:r>
        <w:rPr>
          <w:rFonts w:ascii="Arial" w:hAnsi="Arial"/>
          <w:b w:val="0"/>
        </w:rPr>
        <w:t>1.</w:t>
      </w:r>
      <w:r>
        <w:rPr>
          <w:rFonts w:ascii="Arial" w:hAnsi="Arial"/>
        </w:rPr>
        <w:t xml:space="preserve">  </w:t>
      </w:r>
      <w:r>
        <w:rPr>
          <w:rFonts w:ascii="Arial" w:hAnsi="Arial"/>
        </w:rPr>
        <w:t>Two dispatchers can assign the same available driver to separate trips at nearly the same time.</w:t>
      </w:r>
    </w:p>
    <w:p>
      <w:pPr>
        <w:keepLines/>
        <w:spacing w:after="40"/>
        <w:ind w:left="432" w:hanging="403"/>
      </w:pPr>
      <w:r>
        <w:rPr>
          <w:rFonts w:ascii="Arial" w:hAnsi="Arial"/>
          <w:b w:val="0"/>
        </w:rPr>
        <w:t>2.</w:t>
      </w:r>
      <w:r>
        <w:rPr>
          <w:rFonts w:ascii="Arial" w:hAnsi="Arial"/>
        </w:rPr>
        <w:t xml:space="preserve">  </w:t>
      </w:r>
      <w:r>
        <w:rPr>
          <w:rFonts w:ascii="Arial" w:hAnsi="Arial"/>
        </w:rPr>
        <w:t>A trip can be moved directly from pending to completed.</w:t>
      </w:r>
    </w:p>
    <w:p>
      <w:pPr>
        <w:keepLines/>
        <w:spacing w:after="40"/>
        <w:ind w:left="432" w:hanging="403"/>
      </w:pPr>
      <w:r>
        <w:rPr>
          <w:rFonts w:ascii="Arial" w:hAnsi="Arial"/>
          <w:b w:val="0"/>
        </w:rPr>
        <w:t>3.</w:t>
      </w:r>
      <w:r>
        <w:rPr>
          <w:rFonts w:ascii="Arial" w:hAnsi="Arial"/>
        </w:rPr>
        <w:t xml:space="preserve">  </w:t>
      </w:r>
      <w:r>
        <w:rPr>
          <w:rFonts w:ascii="Arial" w:hAnsi="Arial"/>
        </w:rPr>
        <w:t>Cancelling or completing a trip does not always release the driver.</w:t>
      </w:r>
    </w:p>
    <w:p>
      <w:pPr>
        <w:keepLines/>
        <w:spacing w:after="40"/>
        <w:ind w:left="432" w:hanging="403"/>
      </w:pPr>
      <w:r>
        <w:rPr>
          <w:rFonts w:ascii="Arial" w:hAnsi="Arial"/>
          <w:b w:val="0"/>
        </w:rPr>
        <w:t>4.</w:t>
      </w:r>
      <w:r>
        <w:rPr>
          <w:rFonts w:ascii="Arial" w:hAnsi="Arial"/>
        </w:rPr>
        <w:t xml:space="preserve">  </w:t>
      </w:r>
      <w:r>
        <w:rPr>
          <w:rFonts w:ascii="Arial" w:hAnsi="Arial"/>
        </w:rPr>
        <w:t>The dispatch board executes hundreds of queries and becomes unusable with more than 500 trips.</w:t>
      </w:r>
    </w:p>
    <w:p>
      <w:pPr>
        <w:keepLines/>
        <w:spacing w:after="40"/>
        <w:ind w:left="432" w:hanging="403"/>
      </w:pPr>
      <w:r>
        <w:rPr>
          <w:rFonts w:ascii="Arial" w:hAnsi="Arial"/>
          <w:b w:val="0"/>
        </w:rPr>
        <w:t>5.</w:t>
      </w:r>
      <w:r>
        <w:rPr>
          <w:rFonts w:ascii="Arial" w:hAnsi="Arial"/>
        </w:rPr>
        <w:t xml:space="preserve">  </w:t>
      </w:r>
      <w:r>
        <w:rPr>
          <w:rFonts w:ascii="Arial" w:hAnsi="Arial"/>
        </w:rPr>
        <w:t>Search sends a request on every keystroke, and filters sometimes leave pagination on an empty page.</w:t>
      </w:r>
    </w:p>
    <w:p>
      <w:pPr>
        <w:keepLines/>
        <w:spacing w:after="40"/>
        <w:ind w:left="432" w:hanging="403"/>
      </w:pPr>
      <w:r>
        <w:rPr>
          <w:rFonts w:ascii="Arial" w:hAnsi="Arial"/>
          <w:b w:val="0"/>
        </w:rPr>
        <w:t>6.</w:t>
      </w:r>
      <w:r>
        <w:rPr>
          <w:rFonts w:ascii="Arial" w:hAnsi="Arial"/>
        </w:rPr>
        <w:t xml:space="preserve">  </w:t>
      </w:r>
      <w:r>
        <w:rPr>
          <w:rFonts w:ascii="Arial" w:hAnsi="Arial"/>
        </w:rPr>
        <w:t>The Livewire component contains queries, validation, authorization, transitions, notifications, and persistence.</w:t>
      </w:r>
    </w:p>
    <w:p>
      <w:pPr>
        <w:keepLines/>
        <w:spacing w:after="40"/>
        <w:ind w:left="432" w:hanging="403"/>
      </w:pPr>
      <w:r>
        <w:rPr>
          <w:rFonts w:ascii="Arial" w:hAnsi="Arial"/>
          <w:b w:val="0"/>
        </w:rPr>
        <w:t>7.</w:t>
      </w:r>
      <w:r>
        <w:rPr>
          <w:rFonts w:ascii="Arial" w:hAnsi="Arial"/>
        </w:rPr>
        <w:t xml:space="preserve">  </w:t>
      </w:r>
      <w:r>
        <w:rPr>
          <w:rFonts w:ascii="Arial" w:hAnsi="Arial"/>
        </w:rPr>
        <w:t>Status history records are missing for some successful operations.</w:t>
      </w:r>
    </w:p>
    <w:p>
      <w:pPr>
        <w:keepLines/>
        <w:spacing w:after="40"/>
        <w:ind w:left="432" w:hanging="403"/>
      </w:pPr>
      <w:r>
        <w:rPr>
          <w:rFonts w:ascii="Arial" w:hAnsi="Arial"/>
          <w:b w:val="0"/>
        </w:rPr>
        <w:t>8.</w:t>
      </w:r>
      <w:r>
        <w:rPr>
          <w:rFonts w:ascii="Arial" w:hAnsi="Arial"/>
        </w:rPr>
        <w:t xml:space="preserve">  </w:t>
      </w:r>
      <w:r>
        <w:rPr>
          <w:rFonts w:ascii="Arial" w:hAnsi="Arial"/>
        </w:rPr>
        <w:t>An old browser tab can overwrite a more recent update.</w:t>
      </w:r>
    </w:p>
    <w:p>
      <w:pPr>
        <w:keepLines/>
        <w:spacing w:after="40"/>
        <w:ind w:left="432" w:hanging="403"/>
      </w:pPr>
      <w:r>
        <w:rPr>
          <w:rFonts w:ascii="Arial" w:hAnsi="Arial"/>
          <w:b w:val="0"/>
        </w:rPr>
        <w:t>9.</w:t>
      </w:r>
      <w:r>
        <w:rPr>
          <w:rFonts w:ascii="Arial" w:hAnsi="Arial"/>
        </w:rPr>
        <w:t xml:space="preserve">  </w:t>
      </w:r>
      <w:r>
        <w:rPr>
          <w:rFonts w:ascii="Arial" w:hAnsi="Arial"/>
        </w:rPr>
        <w:t>Concurrency conflicts are reported as generic server errors.</w:t>
      </w:r>
    </w:p>
    <w:p>
      <w:pPr>
        <w:keepLines/>
        <w:spacing w:after="40"/>
        <w:ind w:left="432" w:hanging="403"/>
      </w:pPr>
      <w:r>
        <w:rPr>
          <w:rFonts w:ascii="Arial" w:hAnsi="Arial"/>
          <w:b w:val="0"/>
        </w:rPr>
        <w:t>10.</w:t>
      </w:r>
      <w:r>
        <w:rPr>
          <w:rFonts w:ascii="Arial" w:hAnsi="Arial"/>
        </w:rPr>
        <w:t xml:space="preserve">  </w:t>
      </w:r>
      <w:r>
        <w:rPr>
          <w:rFonts w:ascii="Arial" w:hAnsi="Arial"/>
        </w:rPr>
        <w:t>Reassignment can leave the previous driver in an assigned state.</w:t>
      </w:r>
    </w:p>
    <w:p>
      <w:pPr>
        <w:pStyle w:val="Heading1"/>
      </w:pPr>
      <w:r>
        <w:t>Required implementation</w:t>
      </w:r>
    </w:p>
    <w:p>
      <w:pPr>
        <w:pStyle w:val="Heading2"/>
      </w:pPr>
      <w:r>
        <w:t>1. Atomic driver assignment</w:t>
      </w:r>
    </w:p>
    <w:p>
      <w:r>
        <w:rPr>
          <w:rFonts w:ascii="Arial" w:hAnsi="Arial"/>
        </w:rPr>
        <w:t>Create a dedicated application service for assignment and reassignment.</w:t>
      </w:r>
    </w:p>
    <w:p>
      <w:pPr>
        <w:pStyle w:val="ListBullet"/>
        <w:keepLines/>
      </w:pPr>
      <w:r>
        <w:rPr>
          <w:rFonts w:ascii="Arial" w:hAnsi="Arial"/>
        </w:rPr>
        <w:t>Confirm that the trip is currently assignable and that the target driver is available.</w:t>
      </w:r>
    </w:p>
    <w:p>
      <w:pPr>
        <w:pStyle w:val="ListBullet"/>
        <w:keepLines/>
      </w:pPr>
      <w:r>
        <w:rPr>
          <w:rFonts w:ascii="Arial" w:hAnsi="Arial"/>
        </w:rPr>
        <w:t>Prevent concurrent requests from assigning one driver to multiple active trips.</w:t>
      </w:r>
    </w:p>
    <w:p>
      <w:pPr>
        <w:pStyle w:val="ListBullet"/>
        <w:keepLines/>
      </w:pPr>
      <w:r>
        <w:rPr>
          <w:rFonts w:ascii="Arial" w:hAnsi="Arial"/>
        </w:rPr>
        <w:t>Update the trip and all affected drivers atomically.</w:t>
      </w:r>
    </w:p>
    <w:p>
      <w:pPr>
        <w:pStyle w:val="ListBullet"/>
        <w:keepLines/>
      </w:pPr>
      <w:r>
        <w:rPr>
          <w:rFonts w:ascii="Arial" w:hAnsi="Arial"/>
        </w:rPr>
        <w:t>Create a complete status-history record inside the same critical operation.</w:t>
      </w:r>
    </w:p>
    <w:p>
      <w:pPr>
        <w:pStyle w:val="ListBullet"/>
        <w:keepLines/>
      </w:pPr>
      <w:r>
        <w:rPr>
          <w:rFonts w:ascii="Arial" w:hAnsi="Arial"/>
        </w:rPr>
        <w:t>Roll back every change when any required step fails.</w:t>
      </w:r>
    </w:p>
    <w:p>
      <w:pPr>
        <w:pStyle w:val="ListBullet"/>
        <w:keepLines/>
      </w:pPr>
      <w:r>
        <w:rPr>
          <w:rFonts w:ascii="Arial" w:hAnsi="Arial"/>
        </w:rPr>
        <w:t>Return domain-level errors that the Livewire interface can translate into useful messages.</w:t>
      </w:r>
    </w:p>
    <w:p>
      <w:pPr>
        <w:pStyle w:val="ListBullet"/>
        <w:keepLines/>
      </w:pPr>
      <w:r>
        <w:rPr>
          <w:rFonts w:ascii="Arial" w:hAnsi="Arial"/>
        </w:rPr>
        <w:t>Keep correctness independent of disabled buttons or previously loaded UI state.</w:t>
      </w:r>
    </w:p>
    <w:p>
      <w:pPr>
        <w:pStyle w:val="Heading2"/>
      </w:pPr>
      <w:r>
        <w:t>2. Centralized trip lifecycle</w:t>
      </w:r>
    </w:p>
    <w:p>
      <w:r>
        <w:rPr>
          <w:rFonts w:ascii="Arial" w:hAnsi="Arial"/>
        </w:rPr>
        <w:t>Implement one authoritative mechanism for trip transitions.</w:t>
      </w:r>
    </w:p>
    <w:p>
      <w:pPr>
        <w:pStyle w:val="ListBullet"/>
        <w:keepLines/>
      </w:pPr>
      <w:r>
        <w:rPr>
          <w:rFonts w:ascii="Arial" w:hAnsi="Arial"/>
        </w:rPr>
        <w:t>Support the normal lifecycle shown below and reject unsupported transitions.</w:t>
      </w:r>
    </w:p>
    <w:p>
      <w:pPr>
        <w:pStyle w:val="ListBullet"/>
        <w:keepLines/>
      </w:pPr>
      <w:r>
        <w:rPr>
          <w:rFonts w:ascii="Arial" w:hAnsi="Arial"/>
        </w:rPr>
        <w:t>Permit cancellation only from appropriate non-terminal states.</w:t>
      </w:r>
    </w:p>
    <w:p>
      <w:pPr>
        <w:pStyle w:val="ListBullet"/>
        <w:keepLines/>
      </w:pPr>
      <w:r>
        <w:rPr>
          <w:rFonts w:ascii="Arial" w:hAnsi="Arial"/>
        </w:rPr>
        <w:t>Apply mandatory side effects, including releasing the driver after completion or cancellation.</w:t>
      </w:r>
    </w:p>
    <w:p>
      <w:pPr>
        <w:pStyle w:val="ListBullet"/>
        <w:keepLines/>
      </w:pPr>
      <w:r>
        <w:rPr>
          <w:rFonts w:ascii="Arial" w:hAnsi="Arial"/>
        </w:rPr>
        <w:t>Record every successful transition and the acting user.</w:t>
      </w:r>
    </w:p>
    <w:p>
      <w:pPr>
        <w:pStyle w:val="ListBullet"/>
        <w:keepLines/>
      </w:pPr>
      <w:r>
        <w:rPr>
          <w:rFonts w:ascii="Arial" w:hAnsi="Arial"/>
        </w:rPr>
        <w:t>Avoid duplicating transition rules in controllers, policies, Livewire components, and jobs.</w:t>
      </w:r>
    </w:p>
    <w:tbl>
      <w:tblPr>
        <w:tblW w:type="auto" w:w="0"/>
        <w:jc w:val="center"/>
        <w:tblLayout w:type="fixed"/>
        <w:tblLook w:firstColumn="1" w:firstRow="1" w:lastColumn="0" w:lastRow="0" w:noHBand="0" w:noVBand="1" w:val="04A0"/>
      </w:tblPr>
      <w:tblGrid>
        <w:gridCol w:w="9360"/>
      </w:tblGrid>
      <w:tr>
        <w:tc>
          <w:tcPr>
            <w:tcW w:type="dxa" w:w="9994"/>
            <w:shd w:fill="F1F1F4"/>
            <w:tcMar>
              <w:top w:w="100" w:type="dxa"/>
              <w:start w:w="130" w:type="dxa"/>
              <w:bottom w:w="100" w:type="dxa"/>
              <w:end w:w="130" w:type="dxa"/>
            </w:tcMar>
            <w:tcBorders>
              <w:top w:val="single" w:sz="4" w:color="D8D8E0"/>
              <w:left w:val="single" w:sz="4" w:color="D8D8E0"/>
              <w:bottom w:val="single" w:sz="4" w:color="D8D8E0"/>
              <w:right w:val="single" w:sz="4" w:color="D8D8E0"/>
            </w:tcBorders>
          </w:tcPr>
          <w:p>
            <w:pPr>
              <w:spacing w:after="0"/>
            </w:pPr>
            <w:r>
              <w:rPr>
                <w:rFonts w:ascii="Courier New" w:hAnsi="Courier New"/>
                <w:color w:val="1D1D24"/>
                <w:sz w:val="18"/>
              </w:rPr>
              <w:t>pending</w:t>
              <w:br/>
            </w:r>
            <w:r>
              <w:rPr>
                <w:rFonts w:ascii="Courier New" w:hAnsi="Courier New"/>
                <w:color w:val="1D1D24"/>
                <w:sz w:val="18"/>
              </w:rPr>
              <w:t xml:space="preserve">  -&gt; assigned</w:t>
              <w:br/>
            </w:r>
            <w:r>
              <w:rPr>
                <w:rFonts w:ascii="Courier New" w:hAnsi="Courier New"/>
                <w:color w:val="1D1D24"/>
                <w:sz w:val="18"/>
              </w:rPr>
              <w:t xml:space="preserve">  -&gt; driver_arriving</w:t>
              <w:br/>
            </w:r>
            <w:r>
              <w:rPr>
                <w:rFonts w:ascii="Courier New" w:hAnsi="Courier New"/>
                <w:color w:val="1D1D24"/>
                <w:sz w:val="18"/>
              </w:rPr>
              <w:t xml:space="preserve">  -&gt; in_progress</w:t>
              <w:br/>
            </w:r>
            <w:r>
              <w:rPr>
                <w:rFonts w:ascii="Courier New" w:hAnsi="Courier New"/>
                <w:color w:val="1D1D24"/>
                <w:sz w:val="18"/>
              </w:rPr>
              <w:t xml:space="preserve">  -&gt; completed</w:t>
              <w:br/>
            </w:r>
            <w:r>
              <w:rPr>
                <w:rFonts w:ascii="Courier New" w:hAnsi="Courier New"/>
                <w:color w:val="1D1D24"/>
                <w:sz w:val="18"/>
              </w:rPr>
              <w:br/>
            </w:r>
            <w:r>
              <w:rPr>
                <w:rFonts w:ascii="Courier New" w:hAnsi="Courier New"/>
                <w:color w:val="1D1D24"/>
                <w:sz w:val="18"/>
              </w:rPr>
              <w:t>non-terminal states -&gt; cancelled</w:t>
            </w:r>
          </w:p>
        </w:tc>
      </w:tr>
    </w:tbl>
    <w:p>
      <w:pPr>
        <w:pStyle w:val="Heading2"/>
      </w:pPr>
      <w:r>
        <w:t>3. Optimistic concurrency control</w:t>
      </w:r>
    </w:p>
    <w:p>
      <w:r>
        <w:rPr>
          <w:rFonts w:ascii="Arial" w:hAnsi="Arial"/>
        </w:rPr>
        <w:t>Use the existing Trip.version field to detect stale writes.</w:t>
      </w:r>
    </w:p>
    <w:p>
      <w:pPr>
        <w:pStyle w:val="ListBullet"/>
        <w:keepLines/>
      </w:pPr>
      <w:r>
        <w:rPr>
          <w:rFonts w:ascii="Arial" w:hAnsi="Arial"/>
        </w:rPr>
        <w:t>Reject an update created from an outdated version instead of overwriting newer data.</w:t>
      </w:r>
    </w:p>
    <w:p>
      <w:pPr>
        <w:pStyle w:val="ListBullet"/>
        <w:keepLines/>
      </w:pPr>
      <w:r>
        <w:rPr>
          <w:rFonts w:ascii="Arial" w:hAnsi="Arial"/>
        </w:rPr>
        <w:t>Show a clear conflict message in the interface.</w:t>
      </w:r>
    </w:p>
    <w:p>
      <w:pPr>
        <w:pStyle w:val="ListBullet"/>
        <w:keepLines/>
      </w:pPr>
      <w:r>
        <w:rPr>
          <w:rFonts w:ascii="Arial" w:hAnsi="Arial"/>
        </w:rPr>
        <w:t>Refresh the affected trip and display its current state.</w:t>
      </w:r>
    </w:p>
    <w:p>
      <w:pPr>
        <w:pStyle w:val="ListBullet"/>
        <w:keepLines/>
      </w:pPr>
      <w:r>
        <w:rPr>
          <w:rFonts w:ascii="Arial" w:hAnsi="Arial"/>
        </w:rPr>
        <w:t>Record the conflict in the activity log with enough context for investigation.</w:t>
      </w:r>
    </w:p>
    <w:p>
      <w:pPr>
        <w:pStyle w:val="Heading2"/>
      </w:pPr>
      <w:r>
        <w:t>4. Livewire dispatch board</w:t>
      </w:r>
    </w:p>
    <w:p>
      <w:r>
        <w:rPr>
          <w:rFonts w:ascii="Arial" w:hAnsi="Arial"/>
        </w:rPr>
        <w:t>Refactor or implement a production-minded dispatch board.</w:t>
      </w:r>
    </w:p>
    <w:p>
      <w:pPr>
        <w:pStyle w:val="ListBullet"/>
        <w:keepLines/>
      </w:pPr>
      <w:r>
        <w:rPr>
          <w:rFonts w:ascii="Arial" w:hAnsi="Arial"/>
        </w:rPr>
        <w:t>Search by trip ID, customer, pickup/dropoff address, or driver name.</w:t>
      </w:r>
    </w:p>
    <w:p>
      <w:pPr>
        <w:pStyle w:val="ListBullet"/>
        <w:keepLines/>
      </w:pPr>
      <w:r>
        <w:rPr>
          <w:rFonts w:ascii="Arial" w:hAnsi="Arial"/>
        </w:rPr>
        <w:t>Filter by trip status and driver.</w:t>
      </w:r>
    </w:p>
    <w:p>
      <w:pPr>
        <w:pStyle w:val="ListBullet"/>
        <w:keepLines/>
      </w:pPr>
      <w:r>
        <w:rPr>
          <w:rFonts w:ascii="Arial" w:hAnsi="Arial"/>
        </w:rPr>
        <w:t>Use server-side pagination and never load the complete trip collection into memory.</w:t>
      </w:r>
    </w:p>
    <w:p>
      <w:pPr>
        <w:pStyle w:val="ListBullet"/>
        <w:keepLines/>
      </w:pPr>
      <w:r>
        <w:rPr>
          <w:rFonts w:ascii="Arial" w:hAnsi="Arial"/>
        </w:rPr>
        <w:t>Debounce search and reset pagination correctly when search or filters change.</w:t>
      </w:r>
    </w:p>
    <w:p>
      <w:pPr>
        <w:pStyle w:val="ListBullet"/>
        <w:keepLines/>
      </w:pPr>
      <w:r>
        <w:rPr>
          <w:rFonts w:ascii="Arial" w:hAnsi="Arial"/>
        </w:rPr>
        <w:t>Provide a trip-details panel, driver assignment/reassignment, cancellation, and manual refresh.</w:t>
      </w:r>
    </w:p>
    <w:p>
      <w:pPr>
        <w:pStyle w:val="ListBullet"/>
        <w:keepLines/>
      </w:pPr>
      <w:r>
        <w:rPr>
          <w:rFonts w:ascii="Arial" w:hAnsi="Arial"/>
        </w:rPr>
        <w:t>Show loading, empty, authorization, validation, conflict, and unexpected-error states.</w:t>
      </w:r>
    </w:p>
    <w:p>
      <w:pPr>
        <w:pStyle w:val="ListBullet"/>
        <w:keepLines/>
      </w:pPr>
      <w:r>
        <w:rPr>
          <w:rFonts w:ascii="Arial" w:hAnsi="Arial"/>
        </w:rPr>
        <w:t>Keep business rules outside the presentation component.</w:t>
      </w:r>
    </w:p>
    <w:p>
      <w:pPr>
        <w:pStyle w:val="Heading2"/>
      </w:pPr>
      <w:r>
        <w:t>5. Performance and database design</w:t>
      </w:r>
    </w:p>
    <w:p>
      <w:r>
        <w:rPr>
          <w:rFonts w:ascii="Arial" w:hAnsi="Arial"/>
        </w:rPr>
        <w:t>Investigate the current query behavior and improve it measurably.</w:t>
      </w:r>
    </w:p>
    <w:p>
      <w:pPr>
        <w:pStyle w:val="ListBullet"/>
        <w:keepLines/>
      </w:pPr>
      <w:r>
        <w:rPr>
          <w:rFonts w:ascii="Arial" w:hAnsi="Arial"/>
        </w:rPr>
        <w:t>Remove N+1 queries and repeated computed lookups.</w:t>
      </w:r>
    </w:p>
    <w:p>
      <w:pPr>
        <w:pStyle w:val="ListBullet"/>
        <w:keepLines/>
      </w:pPr>
      <w:r>
        <w:rPr>
          <w:rFonts w:ascii="Arial" w:hAnsi="Arial"/>
        </w:rPr>
        <w:t>Select only the columns required by the screen.</w:t>
      </w:r>
    </w:p>
    <w:p>
      <w:pPr>
        <w:pStyle w:val="ListBullet"/>
        <w:keepLines/>
      </w:pPr>
      <w:r>
        <w:rPr>
          <w:rFonts w:ascii="Arial" w:hAnsi="Arial"/>
        </w:rPr>
        <w:t>Introduce appropriate indexes through migrations.</w:t>
      </w:r>
    </w:p>
    <w:p>
      <w:pPr>
        <w:pStyle w:val="ListBullet"/>
        <w:keepLines/>
      </w:pPr>
      <w:r>
        <w:rPr>
          <w:rFonts w:ascii="Arial" w:hAnsi="Arial"/>
        </w:rPr>
        <w:t>Explain the before-and-after query behavior or provide a reproducible measurement.</w:t>
      </w:r>
    </w:p>
    <w:p>
      <w:pPr>
        <w:pStyle w:val="ListBullet"/>
        <w:keepLines/>
      </w:pPr>
      <w:r>
        <w:rPr>
          <w:rFonts w:ascii="Arial" w:hAnsi="Arial"/>
        </w:rPr>
        <w:t>Avoid caching that can return unsafe assignment or availability data.</w:t>
      </w:r>
    </w:p>
    <w:p>
      <w:pPr>
        <w:pStyle w:val="Heading2"/>
      </w:pPr>
      <w:r>
        <w:t>6. Authorization</w:t>
      </w:r>
    </w:p>
    <w:p>
      <w:r>
        <w:rPr>
          <w:rFonts w:ascii="Arial" w:hAnsi="Arial"/>
        </w:rPr>
        <w:t>Enforce permissions on the server for every state-changing action.</w:t>
      </w:r>
    </w:p>
    <w:p>
      <w:pPr>
        <w:pStyle w:val="ListBullet"/>
        <w:keepLines/>
      </w:pPr>
      <w:r>
        <w:rPr>
          <w:rFonts w:ascii="Arial" w:hAnsi="Arial"/>
        </w:rPr>
        <w:t>Dispatchers may view and assign trips.</w:t>
      </w:r>
    </w:p>
    <w:p>
      <w:pPr>
        <w:pStyle w:val="ListBullet"/>
        <w:keepLines/>
      </w:pPr>
      <w:r>
        <w:rPr>
          <w:rFonts w:ascii="Arial" w:hAnsi="Arial"/>
        </w:rPr>
        <w:t>Supervisors may cancel trips and override/reassign drivers.</w:t>
      </w:r>
    </w:p>
    <w:p>
      <w:pPr>
        <w:pStyle w:val="ListBullet"/>
        <w:keepLines/>
      </w:pPr>
      <w:r>
        <w:rPr>
          <w:rFonts w:ascii="Arial" w:hAnsi="Arial"/>
        </w:rPr>
        <w:t>Administrators without dispatch permissions must not modify trips.</w:t>
      </w:r>
    </w:p>
    <w:p>
      <w:pPr>
        <w:pStyle w:val="ListBullet"/>
        <w:keepLines/>
      </w:pPr>
      <w:r>
        <w:rPr>
          <w:rFonts w:ascii="Arial" w:hAnsi="Arial"/>
        </w:rPr>
        <w:t>A hidden button must not be treated as authorization.</w:t>
      </w:r>
    </w:p>
    <w:p>
      <w:pPr>
        <w:pStyle w:val="Heading2"/>
      </w:pPr>
      <w:r>
        <w:t>7. Activity and audit logging</w:t>
      </w:r>
    </w:p>
    <w:p>
      <w:r>
        <w:rPr>
          <w:rFonts w:ascii="Arial" w:hAnsi="Arial"/>
        </w:rPr>
        <w:t>Record assignment, reassignment, cancellation, status override, and concurrency conflict.</w:t>
      </w:r>
    </w:p>
    <w:p>
      <w:pPr>
        <w:pStyle w:val="ListBullet"/>
        <w:keepLines/>
      </w:pPr>
      <w:r>
        <w:rPr>
          <w:rFonts w:ascii="Arial" w:hAnsi="Arial"/>
        </w:rPr>
        <w:t>Capture actor, action, entity, previous values, new values, timestamp, and optional reason.</w:t>
      </w:r>
    </w:p>
    <w:p>
      <w:pPr>
        <w:pStyle w:val="ListBullet"/>
        <w:keepLines/>
      </w:pPr>
      <w:r>
        <w:rPr>
          <w:rFonts w:ascii="Arial" w:hAnsi="Arial"/>
        </w:rPr>
        <w:t>Keep audit records understandable without inspecting application logs.</w:t>
      </w:r>
    </w:p>
    <w:p>
      <w:pPr>
        <w:pStyle w:val="ListBullet"/>
        <w:keepLines/>
      </w:pPr>
      <w:r>
        <w:rPr>
          <w:rFonts w:ascii="Arial" w:hAnsi="Arial"/>
        </w:rPr>
        <w:t>Do not silently discard audit failures for operations that require an audit trail.</w:t>
      </w:r>
    </w:p>
    <w:p>
      <w:pPr>
        <w:pStyle w:val="Heading1"/>
      </w:pPr>
      <w:r>
        <w:t>Acceptance criteria</w:t>
      </w:r>
    </w:p>
    <w:tbl>
      <w:tblPr>
        <w:tblW w:type="auto" w:w="0"/>
        <w:jc w:val="center"/>
        <w:tblLayout w:type="fixed"/>
        <w:tblLook w:firstColumn="1" w:firstRow="1" w:lastColumn="0" w:lastRow="0" w:noHBand="0" w:noVBand="1" w:val="04A0"/>
      </w:tblPr>
      <w:tblGrid>
        <w:gridCol w:w="3456"/>
        <w:gridCol w:w="5904"/>
      </w:tblGrid>
      <w:tr>
        <w:trPr>
          <w:tblHeader w:val="true"/>
        </w:trPr>
        <w:tc>
          <w:tcPr>
            <w:tcW w:type="dxa" w:w="4997"/>
            <w:shd w:fill="411465"/>
            <w:tcMar>
              <w:top w:w="90" w:type="dxa"/>
              <w:start w:w="100" w:type="dxa"/>
              <w:bottom w:w="90" w:type="dxa"/>
              <w:end w:w="100" w:type="dxa"/>
            </w:tcMar>
          </w:tcPr>
          <w:p>
            <w:r>
              <w:rPr>
                <w:rFonts w:ascii="Arial" w:hAnsi="Arial"/>
                <w:b/>
                <w:color w:val="FFFFFF"/>
                <w:sz w:val="18"/>
              </w:rPr>
              <w:t>Acceptance area</w:t>
            </w:r>
          </w:p>
        </w:tc>
        <w:tc>
          <w:tcPr>
            <w:tcW w:type="dxa" w:w="4997"/>
            <w:shd w:fill="411465"/>
            <w:tcMar>
              <w:top w:w="90" w:type="dxa"/>
              <w:start w:w="100" w:type="dxa"/>
              <w:bottom w:w="90" w:type="dxa"/>
              <w:end w:w="100" w:type="dxa"/>
            </w:tcMar>
          </w:tcPr>
          <w:p>
            <w:r>
              <w:rPr>
                <w:rFonts w:ascii="Arial" w:hAnsi="Arial"/>
                <w:b/>
                <w:color w:val="FFFFFF"/>
                <w:sz w:val="18"/>
              </w:rPr>
              <w:t>Minimum expected result</w:t>
            </w:r>
          </w:p>
        </w:tc>
      </w:tr>
      <w:tr>
        <w:trPr>
          <w:cantSplit/>
        </w:trPr>
        <w:tc>
          <w:tcPr>
            <w:tcW w:type="dxa" w:w="3456"/>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Concurrent assignment</w:t>
            </w:r>
          </w:p>
        </w:tc>
        <w:tc>
          <w:tcPr>
            <w:tcW w:type="dxa" w:w="5904"/>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Two nearly simultaneous requests cannot leave one driver attached to multiple active trips.</w:t>
            </w:r>
          </w:p>
        </w:tc>
      </w:tr>
      <w:tr>
        <w:trPr>
          <w:cantSplit/>
        </w:trPr>
        <w:tc>
          <w:tcPr>
            <w:tcW w:type="dxa" w:w="3456"/>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Lifecycle integrity</w:t>
            </w:r>
          </w:p>
        </w:tc>
        <w:tc>
          <w:tcPr>
            <w:tcW w:type="dxa" w:w="5904"/>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Invalid transitions are rejected consistently from every entry point.</w:t>
            </w:r>
          </w:p>
        </w:tc>
      </w:tr>
      <w:tr>
        <w:trPr>
          <w:cantSplit/>
        </w:trPr>
        <w:tc>
          <w:tcPr>
            <w:tcW w:type="dxa" w:w="3456"/>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Atomicity</w:t>
            </w:r>
          </w:p>
        </w:tc>
        <w:tc>
          <w:tcPr>
            <w:tcW w:type="dxa" w:w="5904"/>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Trip, driver, history, and mandatory audit changes succeed or fail together where required.</w:t>
            </w:r>
          </w:p>
        </w:tc>
      </w:tr>
      <w:tr>
        <w:trPr>
          <w:cantSplit/>
        </w:trPr>
        <w:tc>
          <w:tcPr>
            <w:tcW w:type="dxa" w:w="3456"/>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Stale updates</w:t>
            </w:r>
          </w:p>
        </w:tc>
        <w:tc>
          <w:tcPr>
            <w:tcW w:type="dxa" w:w="5904"/>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An outdated browser tab cannot overwrite a newer trip version.</w:t>
            </w:r>
          </w:p>
        </w:tc>
      </w:tr>
      <w:tr>
        <w:trPr>
          <w:cantSplit/>
        </w:trPr>
        <w:tc>
          <w:tcPr>
            <w:tcW w:type="dxa" w:w="3456"/>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Performance</w:t>
            </w:r>
          </w:p>
        </w:tc>
        <w:tc>
          <w:tcPr>
            <w:tcW w:type="dxa" w:w="5904"/>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The board remains paginated and avoids query growth proportional to the number of displayed relationships.</w:t>
            </w:r>
          </w:p>
        </w:tc>
      </w:tr>
      <w:tr>
        <w:trPr>
          <w:cantSplit/>
        </w:trPr>
        <w:tc>
          <w:tcPr>
            <w:tcW w:type="dxa" w:w="3456"/>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Authorization</w:t>
            </w:r>
          </w:p>
        </w:tc>
        <w:tc>
          <w:tcPr>
            <w:tcW w:type="dxa" w:w="5904"/>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Direct requests from unauthorized users fail even when UI controls are manipulated.</w:t>
            </w:r>
          </w:p>
        </w:tc>
      </w:tr>
      <w:tr>
        <w:trPr>
          <w:cantSplit/>
        </w:trPr>
        <w:tc>
          <w:tcPr>
            <w:tcW w:type="dxa" w:w="3456"/>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Maintainability</w:t>
            </w:r>
          </w:p>
        </w:tc>
        <w:tc>
          <w:tcPr>
            <w:tcW w:type="dxa" w:w="5904"/>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Livewire orchestrates the use case but does not own the domain rules.</w:t>
            </w:r>
          </w:p>
        </w:tc>
      </w:tr>
    </w:tbl>
    <w:p/>
    <w:p>
      <w:pPr>
        <w:pStyle w:val="Heading1"/>
      </w:pPr>
      <w:r>
        <w:t>Required automated tests</w:t>
      </w:r>
    </w:p>
    <w:p>
      <w:pPr>
        <w:keepLines/>
        <w:spacing w:after="40"/>
        <w:ind w:left="432" w:hanging="403"/>
      </w:pPr>
      <w:r>
        <w:rPr>
          <w:rFonts w:ascii="Arial" w:hAnsi="Arial"/>
          <w:b w:val="0"/>
        </w:rPr>
        <w:t>1.</w:t>
      </w:r>
      <w:r>
        <w:rPr>
          <w:rFonts w:ascii="Arial" w:hAnsi="Arial"/>
        </w:rPr>
        <w:t xml:space="preserve">  </w:t>
      </w:r>
      <w:r>
        <w:rPr>
          <w:rFonts w:ascii="Arial" w:hAnsi="Arial"/>
        </w:rPr>
        <w:t>Successful assignment of an available driver.</w:t>
      </w:r>
    </w:p>
    <w:p>
      <w:pPr>
        <w:keepLines/>
        <w:spacing w:after="40"/>
        <w:ind w:left="432" w:hanging="403"/>
      </w:pPr>
      <w:r>
        <w:rPr>
          <w:rFonts w:ascii="Arial" w:hAnsi="Arial"/>
          <w:b w:val="0"/>
        </w:rPr>
        <w:t>2.</w:t>
      </w:r>
      <w:r>
        <w:rPr>
          <w:rFonts w:ascii="Arial" w:hAnsi="Arial"/>
        </w:rPr>
        <w:t xml:space="preserve">  </w:t>
      </w:r>
      <w:r>
        <w:rPr>
          <w:rFonts w:ascii="Arial" w:hAnsi="Arial"/>
        </w:rPr>
        <w:t>Rejection when the selected driver is unavailable.</w:t>
      </w:r>
    </w:p>
    <w:p>
      <w:pPr>
        <w:keepLines/>
        <w:spacing w:after="40"/>
        <w:ind w:left="432" w:hanging="403"/>
      </w:pPr>
      <w:r>
        <w:rPr>
          <w:rFonts w:ascii="Arial" w:hAnsi="Arial"/>
          <w:b w:val="0"/>
        </w:rPr>
        <w:t>3.</w:t>
      </w:r>
      <w:r>
        <w:rPr>
          <w:rFonts w:ascii="Arial" w:hAnsi="Arial"/>
        </w:rPr>
        <w:t xml:space="preserve">  </w:t>
      </w:r>
      <w:r>
        <w:rPr>
          <w:rFonts w:ascii="Arial" w:hAnsi="Arial"/>
        </w:rPr>
        <w:t>Two concurrent assignment attempts for the same driver.</w:t>
      </w:r>
    </w:p>
    <w:p>
      <w:pPr>
        <w:keepLines/>
        <w:spacing w:after="40"/>
        <w:ind w:left="432" w:hanging="403"/>
      </w:pPr>
      <w:r>
        <w:rPr>
          <w:rFonts w:ascii="Arial" w:hAnsi="Arial"/>
          <w:b w:val="0"/>
        </w:rPr>
        <w:t>4.</w:t>
      </w:r>
      <w:r>
        <w:rPr>
          <w:rFonts w:ascii="Arial" w:hAnsi="Arial"/>
        </w:rPr>
        <w:t xml:space="preserve">  </w:t>
      </w:r>
      <w:r>
        <w:rPr>
          <w:rFonts w:ascii="Arial" w:hAnsi="Arial"/>
        </w:rPr>
        <w:t>Rejection of an invalid status transition.</w:t>
      </w:r>
    </w:p>
    <w:p>
      <w:pPr>
        <w:keepLines/>
        <w:spacing w:after="40"/>
        <w:ind w:left="432" w:hanging="403"/>
      </w:pPr>
      <w:r>
        <w:rPr>
          <w:rFonts w:ascii="Arial" w:hAnsi="Arial"/>
          <w:b w:val="0"/>
        </w:rPr>
        <w:t>5.</w:t>
      </w:r>
      <w:r>
        <w:rPr>
          <w:rFonts w:ascii="Arial" w:hAnsi="Arial"/>
        </w:rPr>
        <w:t xml:space="preserve">  </w:t>
      </w:r>
      <w:r>
        <w:rPr>
          <w:rFonts w:ascii="Arial" w:hAnsi="Arial"/>
        </w:rPr>
        <w:t>Driver release after cancellation.</w:t>
      </w:r>
    </w:p>
    <w:p>
      <w:pPr>
        <w:keepLines/>
        <w:spacing w:after="40"/>
        <w:ind w:left="432" w:hanging="403"/>
      </w:pPr>
      <w:r>
        <w:rPr>
          <w:rFonts w:ascii="Arial" w:hAnsi="Arial"/>
          <w:b w:val="0"/>
        </w:rPr>
        <w:t>6.</w:t>
      </w:r>
      <w:r>
        <w:rPr>
          <w:rFonts w:ascii="Arial" w:hAnsi="Arial"/>
        </w:rPr>
        <w:t xml:space="preserve">  </w:t>
      </w:r>
      <w:r>
        <w:rPr>
          <w:rFonts w:ascii="Arial" w:hAnsi="Arial"/>
        </w:rPr>
        <w:t>Driver release after completion.</w:t>
      </w:r>
    </w:p>
    <w:p>
      <w:pPr>
        <w:keepLines/>
        <w:spacing w:after="40"/>
        <w:ind w:left="432" w:hanging="403"/>
      </w:pPr>
      <w:r>
        <w:rPr>
          <w:rFonts w:ascii="Arial" w:hAnsi="Arial"/>
          <w:b w:val="0"/>
        </w:rPr>
        <w:t>7.</w:t>
      </w:r>
      <w:r>
        <w:rPr>
          <w:rFonts w:ascii="Arial" w:hAnsi="Arial"/>
        </w:rPr>
        <w:t xml:space="preserve">  </w:t>
      </w:r>
      <w:r>
        <w:rPr>
          <w:rFonts w:ascii="Arial" w:hAnsi="Arial"/>
        </w:rPr>
        <w:t>Reassignment releases the previous driver and assigns the new driver atomically.</w:t>
      </w:r>
    </w:p>
    <w:p>
      <w:pPr>
        <w:keepLines/>
        <w:spacing w:after="40"/>
        <w:ind w:left="432" w:hanging="403"/>
      </w:pPr>
      <w:r>
        <w:rPr>
          <w:rFonts w:ascii="Arial" w:hAnsi="Arial"/>
          <w:b w:val="0"/>
        </w:rPr>
        <w:t>8.</w:t>
      </w:r>
      <w:r>
        <w:rPr>
          <w:rFonts w:ascii="Arial" w:hAnsi="Arial"/>
        </w:rPr>
        <w:t xml:space="preserve">  </w:t>
      </w:r>
      <w:r>
        <w:rPr>
          <w:rFonts w:ascii="Arial" w:hAnsi="Arial"/>
        </w:rPr>
        <w:t>Stale version conflict does not overwrite current data.</w:t>
      </w:r>
    </w:p>
    <w:p>
      <w:pPr>
        <w:keepLines/>
        <w:spacing w:after="40"/>
        <w:ind w:left="432" w:hanging="403"/>
      </w:pPr>
      <w:r>
        <w:rPr>
          <w:rFonts w:ascii="Arial" w:hAnsi="Arial"/>
          <w:b w:val="0"/>
        </w:rPr>
        <w:t>9.</w:t>
      </w:r>
      <w:r>
        <w:rPr>
          <w:rFonts w:ascii="Arial" w:hAnsi="Arial"/>
        </w:rPr>
        <w:t xml:space="preserve">  </w:t>
      </w:r>
      <w:r>
        <w:rPr>
          <w:rFonts w:ascii="Arial" w:hAnsi="Arial"/>
        </w:rPr>
        <w:t>Authorization failure for a forbidden operation.</w:t>
      </w:r>
    </w:p>
    <w:p>
      <w:pPr>
        <w:keepLines/>
        <w:spacing w:after="40"/>
        <w:ind w:left="432" w:hanging="403"/>
      </w:pPr>
      <w:r>
        <w:rPr>
          <w:rFonts w:ascii="Arial" w:hAnsi="Arial"/>
          <w:b w:val="0"/>
        </w:rPr>
        <w:t>10.</w:t>
      </w:r>
      <w:r>
        <w:rPr>
          <w:rFonts w:ascii="Arial" w:hAnsi="Arial"/>
        </w:rPr>
        <w:t xml:space="preserve">  </w:t>
      </w:r>
      <w:r>
        <w:rPr>
          <w:rFonts w:ascii="Arial" w:hAnsi="Arial"/>
        </w:rPr>
        <w:t>Status history creation for each successful transition.</w:t>
      </w:r>
    </w:p>
    <w:p>
      <w:pPr>
        <w:keepLines/>
        <w:spacing w:after="40"/>
        <w:ind w:left="432" w:hanging="403"/>
      </w:pPr>
      <w:r>
        <w:rPr>
          <w:rFonts w:ascii="Arial" w:hAnsi="Arial"/>
          <w:b w:val="0"/>
        </w:rPr>
        <w:t>11.</w:t>
      </w:r>
      <w:r>
        <w:rPr>
          <w:rFonts w:ascii="Arial" w:hAnsi="Arial"/>
        </w:rPr>
        <w:t xml:space="preserve">  </w:t>
      </w:r>
      <w:r>
        <w:rPr>
          <w:rFonts w:ascii="Arial" w:hAnsi="Arial"/>
        </w:rPr>
        <w:t>Rollback when a required persistence step throws an exception.</w:t>
      </w:r>
    </w:p>
    <w:p>
      <w:pPr>
        <w:keepLines/>
        <w:spacing w:after="40"/>
        <w:ind w:left="432" w:hanging="403"/>
      </w:pPr>
      <w:r>
        <w:rPr>
          <w:rFonts w:ascii="Arial" w:hAnsi="Arial"/>
          <w:b w:val="0"/>
        </w:rPr>
        <w:t>12.</w:t>
      </w:r>
      <w:r>
        <w:rPr>
          <w:rFonts w:ascii="Arial" w:hAnsi="Arial"/>
        </w:rPr>
        <w:t xml:space="preserve">  </w:t>
      </w:r>
      <w:r>
        <w:rPr>
          <w:rFonts w:ascii="Arial" w:hAnsi="Arial"/>
        </w:rPr>
        <w:t>Dispatch-board query behavior does not introduce an N+1 regression.</w:t>
      </w:r>
    </w:p>
    <w:p>
      <w:pPr>
        <w:pStyle w:val="Heading1"/>
      </w:pPr>
      <w:r>
        <w:t>Optional advanced work</w:t>
      </w:r>
    </w:p>
    <w:p>
      <w:pPr>
        <w:pStyle w:val="ListBullet"/>
        <w:keepLines/>
      </w:pPr>
      <w:r>
        <w:rPr>
          <w:rFonts w:ascii="Arial" w:hAnsi="Arial"/>
        </w:rPr>
        <w:t>Broadcast trip changes to other connected dispatchers.</w:t>
      </w:r>
    </w:p>
    <w:p>
      <w:pPr>
        <w:pStyle w:val="ListBullet"/>
        <w:keepLines/>
      </w:pPr>
      <w:r>
        <w:rPr>
          <w:rFonts w:ascii="Arial" w:hAnsi="Arial"/>
        </w:rPr>
        <w:t>Add idempotency protection for repeat client submissions.</w:t>
      </w:r>
    </w:p>
    <w:p>
      <w:pPr>
        <w:pStyle w:val="ListBullet"/>
        <w:keepLines/>
      </w:pPr>
      <w:r>
        <w:rPr>
          <w:rFonts w:ascii="Arial" w:hAnsi="Arial"/>
        </w:rPr>
        <w:t>Introduce domain events with a clear transactional/outbox strategy.</w:t>
      </w:r>
    </w:p>
    <w:p>
      <w:pPr>
        <w:pStyle w:val="ListBullet"/>
        <w:keepLines/>
      </w:pPr>
      <w:r>
        <w:rPr>
          <w:rFonts w:ascii="Arial" w:hAnsi="Arial"/>
        </w:rPr>
        <w:t>Add a retry-safe notification flow that cannot corrupt the core transaction.</w:t>
      </w:r>
    </w:p>
    <w:p>
      <w:pPr>
        <w:pStyle w:val="ListBullet"/>
        <w:keepLines/>
      </w:pPr>
      <w:r>
        <w:rPr>
          <w:rFonts w:ascii="Arial" w:hAnsi="Arial"/>
        </w:rPr>
        <w:t>Provide a map-friendly read endpoint with explicit performance limits.</w:t>
      </w:r>
    </w:p>
    <w:p>
      <w:pPr>
        <w:pStyle w:val="Heading1"/>
      </w:pPr>
      <w:r>
        <w:t>Candidate-visible scoring</w:t>
      </w:r>
    </w:p>
    <w:tbl>
      <w:tblPr>
        <w:tblW w:type="auto" w:w="0"/>
        <w:jc w:val="center"/>
        <w:tblLayout w:type="fixed"/>
        <w:tblLook w:firstColumn="1" w:firstRow="1" w:lastColumn="0" w:lastRow="0" w:noHBand="0" w:noVBand="1" w:val="04A0"/>
      </w:tblPr>
      <w:tblGrid>
        <w:gridCol w:w="3240"/>
        <w:gridCol w:w="1008"/>
        <w:gridCol w:w="5112"/>
      </w:tblGrid>
      <w:tr>
        <w:trPr>
          <w:tblHeader w:val="true"/>
        </w:trPr>
        <w:tc>
          <w:tcPr>
            <w:tcW w:type="dxa" w:w="3331"/>
            <w:shd w:fill="411465"/>
            <w:tcMar>
              <w:top w:w="90" w:type="dxa"/>
              <w:start w:w="100" w:type="dxa"/>
              <w:bottom w:w="90" w:type="dxa"/>
              <w:end w:w="100" w:type="dxa"/>
            </w:tcMar>
          </w:tcPr>
          <w:p>
            <w:r>
              <w:rPr>
                <w:rFonts w:ascii="Arial" w:hAnsi="Arial"/>
                <w:b/>
                <w:color w:val="FFFFFF"/>
                <w:sz w:val="18"/>
              </w:rPr>
              <w:t>Category</w:t>
            </w:r>
          </w:p>
        </w:tc>
        <w:tc>
          <w:tcPr>
            <w:tcW w:type="dxa" w:w="3331"/>
            <w:shd w:fill="411465"/>
            <w:tcMar>
              <w:top w:w="90" w:type="dxa"/>
              <w:start w:w="100" w:type="dxa"/>
              <w:bottom w:w="90" w:type="dxa"/>
              <w:end w:w="100" w:type="dxa"/>
            </w:tcMar>
          </w:tcPr>
          <w:p>
            <w:r>
              <w:rPr>
                <w:rFonts w:ascii="Arial" w:hAnsi="Arial"/>
                <w:b/>
                <w:color w:val="FFFFFF"/>
                <w:sz w:val="18"/>
              </w:rPr>
              <w:t>Points</w:t>
            </w:r>
          </w:p>
        </w:tc>
        <w:tc>
          <w:tcPr>
            <w:tcW w:type="dxa" w:w="3331"/>
            <w:shd w:fill="411465"/>
            <w:tcMar>
              <w:top w:w="90" w:type="dxa"/>
              <w:start w:w="100" w:type="dxa"/>
              <w:bottom w:w="90" w:type="dxa"/>
              <w:end w:w="100" w:type="dxa"/>
            </w:tcMar>
          </w:tcPr>
          <w:p>
            <w:r>
              <w:rPr>
                <w:rFonts w:ascii="Arial" w:hAnsi="Arial"/>
                <w:b/>
                <w:color w:val="FFFFFF"/>
                <w:sz w:val="18"/>
              </w:rPr>
              <w:t>What is assessed</w:t>
            </w:r>
          </w:p>
        </w:tc>
      </w:tr>
      <w:tr>
        <w:trPr>
          <w:cantSplit/>
        </w:trPr>
        <w:tc>
          <w:tcPr>
            <w:tcW w:type="dxa" w:w="3240"/>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Functional correctness</w:t>
            </w:r>
          </w:p>
        </w:tc>
        <w:tc>
          <w:tcPr>
            <w:tcW w:type="dxa" w:w="1008"/>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20</w:t>
            </w:r>
          </w:p>
        </w:tc>
        <w:tc>
          <w:tcPr>
            <w:tcW w:type="dxa" w:w="5112"/>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Critical workflows, side effects, and failure behavior.</w:t>
            </w:r>
          </w:p>
        </w:tc>
      </w:tr>
      <w:tr>
        <w:trPr>
          <w:cantSplit/>
        </w:trPr>
        <w:tc>
          <w:tcPr>
            <w:tcW w:type="dxa" w:w="3240"/>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Architecture</w:t>
            </w:r>
          </w:p>
        </w:tc>
        <w:tc>
          <w:tcPr>
            <w:tcW w:type="dxa" w:w="100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20</w:t>
            </w:r>
          </w:p>
        </w:tc>
        <w:tc>
          <w:tcPr>
            <w:tcW w:type="dxa" w:w="511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Boundaries, separation of concerns, framework use, extensibility.</w:t>
            </w:r>
          </w:p>
        </w:tc>
      </w:tr>
      <w:tr>
        <w:trPr>
          <w:cantSplit/>
        </w:trPr>
        <w:tc>
          <w:tcPr>
            <w:tcW w:type="dxa" w:w="3240"/>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Debugging</w:t>
            </w:r>
          </w:p>
        </w:tc>
        <w:tc>
          <w:tcPr>
            <w:tcW w:type="dxa" w:w="1008"/>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15</w:t>
            </w:r>
          </w:p>
        </w:tc>
        <w:tc>
          <w:tcPr>
            <w:tcW w:type="dxa" w:w="5112"/>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Root-cause analysis and quality of fixes.</w:t>
            </w:r>
          </w:p>
        </w:tc>
      </w:tr>
      <w:tr>
        <w:trPr>
          <w:cantSplit/>
        </w:trPr>
        <w:tc>
          <w:tcPr>
            <w:tcW w:type="dxa" w:w="3240"/>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Data integrity</w:t>
            </w:r>
          </w:p>
        </w:tc>
        <w:tc>
          <w:tcPr>
            <w:tcW w:type="dxa" w:w="100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15</w:t>
            </w:r>
          </w:p>
        </w:tc>
        <w:tc>
          <w:tcPr>
            <w:tcW w:type="dxa" w:w="511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Transactions, locks/constraints, concurrency, auditability.</w:t>
            </w:r>
          </w:p>
        </w:tc>
      </w:tr>
      <w:tr>
        <w:trPr>
          <w:cantSplit/>
        </w:trPr>
        <w:tc>
          <w:tcPr>
            <w:tcW w:type="dxa" w:w="3240"/>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Automated tests</w:t>
            </w:r>
          </w:p>
        </w:tc>
        <w:tc>
          <w:tcPr>
            <w:tcW w:type="dxa" w:w="1008"/>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10</w:t>
            </w:r>
          </w:p>
        </w:tc>
        <w:tc>
          <w:tcPr>
            <w:tcW w:type="dxa" w:w="5112"/>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Coverage of critical behavior and regressions.</w:t>
            </w:r>
          </w:p>
        </w:tc>
      </w:tr>
      <w:tr>
        <w:trPr>
          <w:cantSplit/>
        </w:trPr>
        <w:tc>
          <w:tcPr>
            <w:tcW w:type="dxa" w:w="3240"/>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Error handling</w:t>
            </w:r>
          </w:p>
        </w:tc>
        <w:tc>
          <w:tcPr>
            <w:tcW w:type="dxa" w:w="100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10</w:t>
            </w:r>
          </w:p>
        </w:tc>
        <w:tc>
          <w:tcPr>
            <w:tcW w:type="dxa" w:w="511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Clear handling of validation, authorization, conflict, and partial failure.</w:t>
            </w:r>
          </w:p>
        </w:tc>
      </w:tr>
      <w:tr>
        <w:trPr>
          <w:cantSplit/>
        </w:trPr>
        <w:tc>
          <w:tcPr>
            <w:tcW w:type="dxa" w:w="3240"/>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Performance</w:t>
            </w:r>
          </w:p>
        </w:tc>
        <w:tc>
          <w:tcPr>
            <w:tcW w:type="dxa" w:w="1008"/>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5</w:t>
            </w:r>
          </w:p>
        </w:tc>
        <w:tc>
          <w:tcPr>
            <w:tcW w:type="dxa" w:w="5112"/>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Queries, indexes, pagination, and measured reasoning.</w:t>
            </w:r>
          </w:p>
        </w:tc>
      </w:tr>
      <w:tr>
        <w:trPr>
          <w:cantSplit/>
        </w:trPr>
        <w:tc>
          <w:tcPr>
            <w:tcW w:type="dxa" w:w="3240"/>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b/>
                <w:sz w:val="18"/>
              </w:rPr>
              <w:t>Documentation</w:t>
            </w:r>
          </w:p>
        </w:tc>
        <w:tc>
          <w:tcPr>
            <w:tcW w:type="dxa" w:w="1008"/>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pPr>
              <w:jc w:val="center"/>
            </w:pPr>
            <w:r>
              <w:rPr>
                <w:rFonts w:ascii="Arial" w:hAnsi="Arial"/>
                <w:b/>
                <w:sz w:val="18"/>
              </w:rPr>
              <w:t>5</w:t>
            </w:r>
          </w:p>
        </w:tc>
        <w:tc>
          <w:tcPr>
            <w:tcW w:type="dxa" w:w="5112"/>
            <w:shd w:fill="F7F7FA"/>
            <w:tcMar>
              <w:top w:w="90" w:type="dxa"/>
              <w:start w:w="100" w:type="dxa"/>
              <w:bottom w:w="90" w:type="dxa"/>
              <w:end w:w="100" w:type="dxa"/>
            </w:tcMar>
            <w:tcBorders>
              <w:top w:val="single" w:sz="4" w:color="D8D8E0"/>
              <w:left w:val="single" w:sz="4" w:color="D8D8E0"/>
              <w:bottom w:val="single" w:sz="4" w:color="D8D8E0"/>
              <w:right w:val="single" w:sz="4" w:color="D8D8E0"/>
            </w:tcBorders>
          </w:tcPr>
          <w:p>
            <w:r>
              <w:rPr>
                <w:rFonts w:ascii="Arial" w:hAnsi="Arial"/>
                <w:sz w:val="18"/>
              </w:rPr>
              <w:t>Setup quality, decisions, tradeoffs, and limitations.</w:t>
            </w:r>
          </w:p>
        </w:tc>
      </w:tr>
    </w:tbl>
    <w:p/>
    <w:p>
      <w:pPr>
        <w:pStyle w:val="Heading2"/>
      </w:pPr>
      <w:r>
        <w:t>Before submitting</w:t>
      </w:r>
    </w:p>
    <w:p>
      <w:pPr>
        <w:pStyle w:val="ListBullet"/>
        <w:keepLines/>
      </w:pPr>
      <w:r>
        <w:rPr>
          <w:rFonts w:ascii="Arial" w:hAnsi="Arial"/>
        </w:rPr>
        <w:t>The project starts from a clean checkout using the documented commands.</w:t>
      </w:r>
    </w:p>
    <w:p>
      <w:pPr>
        <w:pStyle w:val="ListBullet"/>
        <w:keepLines/>
      </w:pPr>
      <w:r>
        <w:rPr>
          <w:rFonts w:ascii="Arial" w:hAnsi="Arial"/>
        </w:rPr>
        <w:t>Migrations, seed data, environment variables, and test commands are documented.</w:t>
      </w:r>
    </w:p>
    <w:p>
      <w:pPr>
        <w:pStyle w:val="ListBullet"/>
        <w:keepLines/>
      </w:pPr>
      <w:r>
        <w:rPr>
          <w:rFonts w:ascii="Arial" w:hAnsi="Arial"/>
        </w:rPr>
        <w:t>No credentials, generated dependencies, local databases, or build outputs are committed.</w:t>
      </w:r>
    </w:p>
    <w:p>
      <w:pPr>
        <w:pStyle w:val="ListBullet"/>
        <w:keepLines/>
      </w:pPr>
      <w:r>
        <w:rPr>
          <w:rFonts w:ascii="Arial" w:hAnsi="Arial"/>
        </w:rPr>
        <w:t>The critical happy path and at least one failure path are demonstrated in the recording.</w:t>
      </w:r>
    </w:p>
    <w:p>
      <w:pPr>
        <w:pStyle w:val="ListBullet"/>
        <w:keepLines/>
      </w:pPr>
      <w:r>
        <w:rPr>
          <w:rFonts w:ascii="Arial" w:hAnsi="Arial"/>
        </w:rPr>
        <w:t>Known limitations and unfinished items are stated explicitly rather than hidden.</w:t>
      </w:r>
    </w:p>
    <w:p>
      <w:pPr>
        <w:pStyle w:val="ListBullet"/>
        <w:keepLines/>
      </w:pPr>
      <w:r>
        <w:rPr>
          <w:rFonts w:ascii="Arial" w:hAnsi="Arial"/>
        </w:rPr>
        <w:t>README.md and DECISIONS.md match the code that is actually submitted.</w:t>
      </w:r>
    </w:p>
    <w:tbl>
      <w:tblPr>
        <w:tblW w:type="auto" w:w="0"/>
        <w:jc w:val="center"/>
        <w:tblLayout w:type="fixed"/>
        <w:tblLook w:firstColumn="1" w:firstRow="1" w:lastColumn="0" w:lastRow="0" w:noHBand="0" w:noVBand="1" w:val="04A0"/>
      </w:tblPr>
      <w:tblGrid>
        <w:gridCol w:w="9504"/>
      </w:tblGrid>
      <w:tr>
        <w:tc>
          <w:tcPr>
            <w:tcW w:type="dxa" w:w="9994"/>
            <w:shd w:fill="F4EAFE"/>
            <w:tcMar>
              <w:top w:w="130" w:type="dxa"/>
              <w:start w:w="150" w:type="dxa"/>
              <w:bottom w:w="130" w:type="dxa"/>
              <w:end w:w="150" w:type="dxa"/>
            </w:tcMar>
            <w:tcBorders>
              <w:top w:val="single" w:sz="6" w:color="D8D8E0"/>
              <w:left w:val="single" w:sz="14" w:color="9824E5"/>
              <w:bottom w:val="single" w:sz="6" w:color="D8D8E0"/>
              <w:right w:val="single" w:sz="6" w:color="D8D8E0"/>
            </w:tcBorders>
          </w:tcPr>
          <w:p>
            <w:pPr>
              <w:spacing w:after="0"/>
            </w:pPr>
            <w:r>
              <w:rPr>
                <w:rFonts w:ascii="Arial" w:hAnsi="Arial"/>
                <w:b/>
                <w:color w:val="411465"/>
                <w:sz w:val="20"/>
              </w:rPr>
              <w:t xml:space="preserve">Final reminder: </w:t>
            </w:r>
            <w:r>
              <w:rPr>
                <w:rFonts w:ascii="Arial" w:hAnsi="Arial"/>
                <w:color w:val="1D1D24"/>
                <w:sz w:val="20"/>
              </w:rPr>
              <w:t>Submit the exact repository state demonstrated in your recording. The reviewers will run the documented setup and test commands.</w:t>
            </w:r>
          </w:p>
        </w:tc>
      </w:tr>
    </w:tbl>
    <w:sectPr w:rsidR="00FC693F" w:rsidRPr="0006063C" w:rsidSect="00034616">
      <w:headerReference w:type="default" r:id="rId9"/>
      <w:headerReference w:type="even" r:id="rId9"/>
      <w:footerReference w:type="default" r:id="rId10"/>
      <w:footerReference w:type="even" r:id="rId12"/>
      <w:pgSz w:w="12240" w:h="15840"/>
      <w:pgMar w:top="1008" w:right="1123" w:bottom="1008"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936"/>
      <w:jc w:val="center"/>
      <w:tblLayout w:type="fixed"/>
      <w:tblLook w:firstColumn="1" w:firstRow="1" w:lastColumn="0" w:lastRow="0" w:noHBand="0" w:noVBand="1" w:val="04A0"/>
    </w:tblPr>
    <w:tblGrid>
      <w:gridCol w:w="7920"/>
      <w:gridCol w:w="2016"/>
    </w:tblGrid>
    <w:tr>
      <w:tc>
        <w:tcPr>
          <w:tcW w:type="dxa" w:w="7920"/>
          <w:tcBorders>
            <w:top w:val="single" w:sz="6" w:space="0" w:color="D8D8E0"/>
          </w:tcBorders>
          <w:tcMar>
            <w:top w:w="50" w:type="dxa"/>
            <w:start w:w="0" w:type="dxa"/>
            <w:bottom w:w="20" w:type="dxa"/>
            <w:end w:w="0" w:type="dxa"/>
          </w:tcMar>
        </w:tcPr>
        <w:p>
          <w:pPr>
            <w:jc w:val="left"/>
          </w:pPr>
          <w:r>
            <w:rPr>
              <w:rFonts w:ascii="Arial" w:hAnsi="Arial"/>
              <w:color w:val="5C5C66"/>
              <w:sz w:val="16"/>
            </w:rPr>
            <w:t>Confidential candidate assessment</w:t>
          </w:r>
        </w:p>
      </w:tc>
      <w:tc>
        <w:tcPr>
          <w:tcW w:type="dxa" w:w="2016"/>
          <w:tcBorders>
            <w:top w:val="single" w:sz="6" w:space="0" w:color="D8D8E0"/>
          </w:tcBorders>
          <w:tcMar>
            <w:top w:w="50" w:type="dxa"/>
            <w:start w:w="0" w:type="dxa"/>
            <w:bottom w:w="20" w:type="dxa"/>
            <w:end w:w="0" w:type="dxa"/>
          </w:tcMar>
        </w:tcPr>
        <w:p>
          <w:pPr>
            <w:jc w:val="right"/>
          </w:pPr>
          <w:r>
            <w:rPr>
              <w:color w:val="5C5C66"/>
              <w:sz w:val="16"/>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936"/>
      <w:jc w:val="center"/>
      <w:tblLayout w:type="fixed"/>
      <w:tblLook w:firstColumn="1" w:firstRow="1" w:lastColumn="0" w:lastRow="0" w:noHBand="0" w:noVBand="1" w:val="04A0"/>
    </w:tblPr>
    <w:tblGrid>
      <w:gridCol w:w="7920"/>
      <w:gridCol w:w="2016"/>
    </w:tblGrid>
    <w:tr>
      <w:tc>
        <w:tcPr>
          <w:tcW w:type="dxa" w:w="7920"/>
          <w:tcBorders>
            <w:top w:val="single" w:sz="6" w:space="0" w:color="D8D8E0"/>
          </w:tcBorders>
          <w:tcMar>
            <w:top w:w="50" w:type="dxa"/>
            <w:start w:w="0" w:type="dxa"/>
            <w:bottom w:w="20" w:type="dxa"/>
            <w:end w:w="0" w:type="dxa"/>
          </w:tcMar>
        </w:tcPr>
        <w:p>
          <w:pPr>
            <w:jc w:val="left"/>
          </w:pPr>
          <w:r>
            <w:rPr>
              <w:rFonts w:ascii="Arial" w:hAnsi="Arial"/>
              <w:color w:val="5C5C66"/>
              <w:sz w:val="16"/>
            </w:rPr>
            <w:t>Confidential candidate assessment</w:t>
          </w:r>
        </w:p>
      </w:tc>
      <w:tc>
        <w:tcPr>
          <w:tcW w:type="dxa" w:w="2016"/>
          <w:tcBorders>
            <w:top w:val="single" w:sz="6" w:space="0" w:color="D8D8E0"/>
          </w:tcBorders>
          <w:tcMar>
            <w:top w:w="50" w:type="dxa"/>
            <w:start w:w="0" w:type="dxa"/>
            <w:bottom w:w="20" w:type="dxa"/>
            <w:end w:w="0" w:type="dxa"/>
          </w:tcMar>
        </w:tcPr>
        <w:p>
          <w:pPr>
            <w:jc w:val="right"/>
          </w:pPr>
          <w:r>
            <w:rPr>
              <w:color w:val="5C5C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9824E5"/>
        <w:sz w:val="16"/>
      </w:rPr>
      <w:t>SCANTECH  /  ENGINEERING HIRING</w:t>
    </w:r>
    <w:r>
      <w:rPr>
        <w:rFonts w:ascii="Arial" w:hAnsi="Arial"/>
        <w:color w:val="5C5C66"/>
        <w:sz w:val="16"/>
      </w:rPr>
      <w:t xml:space="preserve">   Backend A — Dispatch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9824E5"/>
        <w:sz w:val="16"/>
      </w:rPr>
      <w:t>SCANTECH  /  ENGINEERING HIRING</w:t>
    </w:r>
    <w:r>
      <w:rPr>
        <w:rFonts w:ascii="Arial" w:hAnsi="Arial"/>
        <w:color w:val="5C5C66"/>
        <w:sz w:val="16"/>
      </w:rPr>
      <w:t xml:space="preserve">   Backend A — Dispatch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D1D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411465"/>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9824E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D1D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41146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0"/>
    </w:rPr>
  </w:style>
  <w:style w:type="paragraph" w:styleId="ListNumber2">
    <w:name w:val="List Number 2"/>
    <w:basedOn w:val="Normal"/>
    <w:uiPriority w:val="99"/>
    <w:unhideWhenUsed/>
    <w:rsid w:val="0029639D"/>
    <w:pPr>
      <w:numPr>
        <w:numId w:val="6"/>
      </w:numPr>
      <w:spacing w:after="40"/>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eader" Target="header2.xml" /><Relationship Id="rId1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