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2A4A"/>
          <w:sz w:val="40"/>
          <w:szCs w:val="40"/>
        </w:rPr>
        <w:t xml:space="preserve">10 IDIQ VEHICLES</w:t>
      </w:r>
    </w:p>
    <w:p>
      <w:pPr>
        <w:spacing w:after="200"/>
        <w:jc w:val="center"/>
      </w:pPr>
      <w:r>
        <w:rPr>
          <w:rFonts w:ascii="Calibri" w:cs="Calibri" w:eastAsia="Calibri" w:hAnsi="Calibri"/>
          <w:b/>
          <w:bCs/>
          <w:color w:val="1B2A4A"/>
          <w:sz w:val="36"/>
          <w:szCs w:val="36"/>
        </w:rPr>
        <w:t xml:space="preserve">EVERY SMALL BUSINESS SHOULD KNOW</w:t>
      </w:r>
    </w:p>
    <w:p>
      <w:pPr>
        <w:spacing w:after="200"/>
        <w:jc w:val="center"/>
      </w:pPr>
      <w:r>
        <w:rPr>
          <w:rFonts w:ascii="Calibri" w:cs="Calibri" w:eastAsia="Calibri" w:hAnsi="Calibri"/>
          <w:color w:val="666666"/>
          <w:sz w:val="22"/>
          <w:szCs w:val="22"/>
        </w:rPr>
        <w:t xml:space="preserve">What they are in plain English, who can use them, and how to get on them.</w:t>
      </w:r>
    </w:p>
    <w:p>
      <w:pPr>
        <w:pStyle w:val="Heading1"/>
        <w:spacing w:before="300" w:after="160"/>
      </w:pPr>
      <w:r>
        <w:rPr>
          <w:rFonts w:ascii="Calibri" w:cs="Calibri" w:eastAsia="Calibri" w:hAnsi="Calibri"/>
          <w:b/>
          <w:bCs/>
          <w:color w:val="1B2A4A"/>
          <w:sz w:val="28"/>
          <w:szCs w:val="28"/>
        </w:rPr>
        <w:t xml:space="preserve">What is an IDIQ?</w:t>
      </w:r>
    </w:p>
    <w:p>
      <w:pPr>
        <w:spacing w:after="120" w:line="276"/>
      </w:pPr>
      <w:r>
        <w:rPr>
          <w:rFonts w:ascii="Calibri" w:cs="Calibri" w:eastAsia="Calibri" w:hAnsi="Calibri"/>
          <w:sz w:val="22"/>
          <w:szCs w:val="22"/>
        </w:rPr>
        <w:t xml:space="preserve">An IDIQ (Indefinite Delivery / Indefinite Quantity) contract is a pre-competed contract vehicle that allows agencies to issue task orders for specific work. Think of it as a “hunting license” — once you’re on the vehicle, you can compete for task orders with a much smaller pool of competitors (typically 5–10 companies instead of 50–100).</w:t>
      </w:r>
    </w:p>
    <w:p>
      <w:pPr>
        <w:spacing w:after="100"/>
      </w:pPr>
    </w:p>
    <w:p>
      <w:pPr>
        <w:spacing w:after="120" w:line="276"/>
      </w:pPr>
      <w:r>
        <w:rPr>
          <w:rFonts w:ascii="Calibri" w:cs="Calibri" w:eastAsia="Calibri" w:hAnsi="Calibri"/>
          <w:sz w:val="22"/>
          <w:szCs w:val="22"/>
        </w:rPr>
        <w:t xml:space="preserve">IDIQs have a ceiling value (the maximum that can be spent through the vehicle) and an ordering period (how long agencies can issue new task orders). When the ordering period ends, the agency typically rebids the vehicle — that’s your opportunity to get on the next one.</w:t>
      </w:r>
    </w:p>
    <w:p>
      <w:pPr>
        <w:spacing w:after="100"/>
      </w:pPr>
    </w:p>
    <w:p>
      <w:pPr>
        <w:spacing w:after="120" w:line="276"/>
      </w:pPr>
      <w:r>
        <w:rPr>
          <w:rFonts w:ascii="Calibri" w:cs="Calibri" w:eastAsia="Calibri" w:hAnsi="Calibri"/>
          <w:b/>
          <w:bCs/>
          <w:sz w:val="22"/>
          <w:szCs w:val="22"/>
        </w:rPr>
        <w:t xml:space="preserve">Two ways to participate: </w:t>
      </w:r>
      <w:r>
        <w:rPr>
          <w:rFonts w:ascii="Calibri" w:cs="Calibri" w:eastAsia="Calibri" w:hAnsi="Calibri"/>
          <w:sz w:val="22"/>
          <w:szCs w:val="22"/>
        </w:rPr>
        <w:t xml:space="preserve">(1) Get ON the vehicle yourself by winning a spot during the competition, or (2) Team with a prime who’s already on the vehicle as their subcontractor. Most small businesses start with option 2.</w:t>
      </w:r>
    </w:p>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1. GSA Multiple Award Schedule (MAS)</w:t>
      </w:r>
    </w:p>
    <w:p>
      <w:pPr>
        <w:spacing w:after="120" w:line="276"/>
      </w:pPr>
      <w:r>
        <w:rPr>
          <w:rFonts w:ascii="Calibri" w:cs="Calibri" w:eastAsia="Calibri" w:hAnsi="Calibri"/>
          <w:i/>
          <w:iCs/>
          <w:color w:val="666666"/>
          <w:sz w:val="22"/>
          <w:szCs w:val="22"/>
        </w:rPr>
        <w:t xml:space="preserve">Formerly GSA Schedule, GSA IT Schedule 70, Professional Services Schedule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The largest and most well-known government-wide contract vehicle. It’s a pre-negotiated pricing agreement that allows any federal agency to buy your products or services at your GSA-approved rates through GSA Advantage (the government’s online marketplace) or through eBuy (for services requiring quotes).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Any small business that sells products or services the government buys. Categories (called SINs — Special Item Numbers) cover IT, professional services, facilities, security, HR, financial, scientific, and more.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No overall ceiling — each contract has its own ceiling based on your sales 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Submit an offer through GSA’s eOffer system. Prepare: financial statements, pricing narrative, past performance, technical approach. Timeline: 3–6 months from submission to award. GSA charges an Industrial Funding Fee (currently 0.75%).</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Start here. GSA MAS is the most accessible vehicle for small businesses. Once you have a schedule, agencies can buy from you directly. Task orders flow through GSA eBuy.</w:t>
      </w:r>
    </w:p>
    <w:p>
      <w:pPr>
        <w:spacing w:after="100"/>
      </w:pPr>
    </w:p>
    <w:p>
      <w:pPr>
        <w:pStyle w:val="Heading1"/>
        <w:spacing w:before="300" w:after="160"/>
      </w:pPr>
      <w:r>
        <w:rPr>
          <w:rFonts w:ascii="Calibri" w:cs="Calibri" w:eastAsia="Calibri" w:hAnsi="Calibri"/>
          <w:b/>
          <w:bCs/>
          <w:color w:val="1B2A4A"/>
          <w:sz w:val="28"/>
          <w:szCs w:val="28"/>
        </w:rPr>
        <w:t xml:space="preserve">2. OASIS+ (One Acquisition Solution for Integrated Services Plus)</w:t>
      </w:r>
    </w:p>
    <w:p>
      <w:pPr>
        <w:spacing w:after="120" w:line="276"/>
      </w:pPr>
      <w:r>
        <w:rPr>
          <w:rFonts w:ascii="Calibri" w:cs="Calibri" w:eastAsia="Calibri" w:hAnsi="Calibri"/>
          <w:i/>
          <w:iCs/>
          <w:color w:val="666666"/>
          <w:sz w:val="22"/>
          <w:szCs w:val="22"/>
        </w:rPr>
        <w:t xml:space="preserve">Managed by GSA. Replaces original OASIS contracts.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multi-agency IDIQ for complex professional services across all service domains — management consulting, scientific, engineering, financial, health, IT, environmental, and more. OASIS+ is designed for large, complex, multi-disciplinary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Service-based businesses. OASIS+ has specific pools: Small Business, 8(a), HUBZone, SDVOSB, WOSB, and Unrestricted. Your pool determines which task orders you see.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$100 billion+ across all pools.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OASIS+ on-ramping is periodic — GSA opens application windows. Requirements include relevant NAICS experience, past performance of sufficient size, and financial capability. Check sam.gov and gsa.gov for on-ramp announcements.</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OASIS+ is one of the highest-value vehicles for professional services firms. If you qualify, get on it. If you don’t qualify yet, team with a prime who’s already on it.</w:t>
      </w:r>
    </w:p>
    <w:p>
      <w:pPr>
        <w:spacing w:after="100"/>
      </w:pPr>
    </w:p>
    <w:p>
      <w:pPr>
        <w:pStyle w:val="Heading1"/>
        <w:spacing w:before="300" w:after="160"/>
      </w:pPr>
      <w:r>
        <w:rPr>
          <w:rFonts w:ascii="Calibri" w:cs="Calibri" w:eastAsia="Calibri" w:hAnsi="Calibri"/>
          <w:b/>
          <w:bCs/>
          <w:color w:val="1B2A4A"/>
          <w:sz w:val="28"/>
          <w:szCs w:val="28"/>
        </w:rPr>
        <w:t xml:space="preserve">3. CIO-SP4 (Chief Information Officer – Solutions and Partners 4)</w:t>
      </w:r>
    </w:p>
    <w:p>
      <w:pPr>
        <w:spacing w:after="120" w:line="276"/>
      </w:pPr>
      <w:r>
        <w:rPr>
          <w:rFonts w:ascii="Calibri" w:cs="Calibri" w:eastAsia="Calibri" w:hAnsi="Calibri"/>
          <w:i/>
          <w:iCs/>
          <w:color w:val="666666"/>
          <w:sz w:val="22"/>
          <w:szCs w:val="22"/>
        </w:rPr>
        <w:t xml:space="preserve">Managed by NIH NITAAC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for IT solutions: cloud computing, cybersecurity, software development, health IT, IT operations, and emerging technologies. CIO-SP4 is the successor to CIO-SP3, one of the most heavily used IT vehicles in government.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IT companies. Has specific pools: Small Business, 8(a), HUBZone, SDVOSB, WOSB. Also has a mentor-protégé joint venture pool.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$50 billion over 10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CIO-SP4 was recently awarded. On-ramp opportunities may open periodically. Monitor nitaac.nih.gov for announcements. In the meantime, team with CIO-SP4 holders as a subcontractor.</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If you’re in IT, this is one of the most important vehicles. Even if you’re not on it, many primes on CIO-SP4 actively seek small business teaming partners. Use the Federal Contractor Database to find them.</w:t>
      </w:r>
    </w:p>
    <w:p>
      <w:pPr>
        <w:spacing w:after="100"/>
      </w:pPr>
    </w:p>
    <w:p>
      <w:pPr>
        <w:pStyle w:val="Heading1"/>
        <w:spacing w:before="300" w:after="160"/>
      </w:pPr>
      <w:r>
        <w:rPr>
          <w:rFonts w:ascii="Calibri" w:cs="Calibri" w:eastAsia="Calibri" w:hAnsi="Calibri"/>
          <w:b/>
          <w:bCs/>
          <w:color w:val="1B2A4A"/>
          <w:sz w:val="28"/>
          <w:szCs w:val="28"/>
        </w:rPr>
        <w:t xml:space="preserve">4. Alliant 3 / Alliant 3 Small Business</w:t>
      </w:r>
    </w:p>
    <w:p>
      <w:pPr>
        <w:spacing w:after="120" w:line="276"/>
      </w:pPr>
      <w:r>
        <w:rPr>
          <w:rFonts w:ascii="Calibri" w:cs="Calibri" w:eastAsia="Calibri" w:hAnsi="Calibri"/>
          <w:i/>
          <w:iCs/>
          <w:color w:val="666666"/>
          <w:sz w:val="22"/>
          <w:szCs w:val="22"/>
        </w:rPr>
        <w:t xml:space="preserve">Managed by GSA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for complex IT services and solutions. Covers: IT infrastructure, cybersecurity, cloud, application development, systems integration, and managed services. Alliant 3 is the successor to Alliant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IT companies with significant past performance. Alliant 3 Small Business has lower thresholds but still requires demonstrated IT experience.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$75 billion (estimated) over 10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Alliant 3 solicitation has been released. Check gsa.gov/alliant for current status. Previous Alliant 2 holders had advantages. New entrants should focus on building relevant past performance for future on-ramps.</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Alliant is a high-bar vehicle. If you’re not ready for it yet, identify Alliant holders in your NAICS and approach them for teaming.</w:t>
      </w:r>
    </w:p>
    <w:p>
      <w:pPr>
        <w:spacing w:after="100"/>
      </w:pPr>
    </w:p>
    <w:p>
      <w:pPr>
        <w:pStyle w:val="Heading1"/>
        <w:spacing w:before="300" w:after="160"/>
      </w:pPr>
      <w:r>
        <w:rPr>
          <w:rFonts w:ascii="Calibri" w:cs="Calibri" w:eastAsia="Calibri" w:hAnsi="Calibri"/>
          <w:b/>
          <w:bCs/>
          <w:color w:val="1B2A4A"/>
          <w:sz w:val="28"/>
          <w:szCs w:val="28"/>
        </w:rPr>
        <w:t xml:space="preserve">5. SEWP VI (Solutions for Enterprise-Wide Procurement VI)</w:t>
      </w:r>
    </w:p>
    <w:p>
      <w:pPr>
        <w:spacing w:after="120" w:line="276"/>
      </w:pPr>
      <w:r>
        <w:rPr>
          <w:rFonts w:ascii="Calibri" w:cs="Calibri" w:eastAsia="Calibri" w:hAnsi="Calibri"/>
          <w:i/>
          <w:iCs/>
          <w:color w:val="666666"/>
          <w:sz w:val="22"/>
          <w:szCs w:val="22"/>
        </w:rPr>
        <w:t xml:space="preserve">Managed by NASA SEWP Program Office. Pronounced “soup.”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for IT products (hardware, software, cloud services) and product-based services. SEWP is known for fast ordering — agencies can place orders quickly through the SEWP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IT product resellers, OEMs, cloud service providers, and companies that bundle products with services. Group A (small business) and Group D (all businesses).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$40 billion+ across all groups.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SEWP on-ramps open periodically. Check sewp.nasa.gov for solicitation announcements. Requirements include IT product sales experience and manufacturer authorizations.</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If you sell IT products or cloud services, SEWP is essential. It’s one of the fastest ordering vehicles in government. Agencies love it because procurement is streamlined.</w:t>
      </w:r>
    </w:p>
    <w:p>
      <w:pPr>
        <w:spacing w:after="100"/>
      </w:pPr>
    </w:p>
    <w:p>
      <w:pPr>
        <w:pStyle w:val="Heading1"/>
        <w:spacing w:before="300" w:after="160"/>
      </w:pPr>
      <w:r>
        <w:rPr>
          <w:rFonts w:ascii="Calibri" w:cs="Calibri" w:eastAsia="Calibri" w:hAnsi="Calibri"/>
          <w:b/>
          <w:bCs/>
          <w:color w:val="1B2A4A"/>
          <w:sz w:val="28"/>
          <w:szCs w:val="28"/>
        </w:rPr>
        <w:t xml:space="preserve">6. 8(a) STARS III</w:t>
      </w:r>
    </w:p>
    <w:p>
      <w:pPr>
        <w:spacing w:after="120" w:line="276"/>
      </w:pPr>
      <w:r>
        <w:rPr>
          <w:rFonts w:ascii="Calibri" w:cs="Calibri" w:eastAsia="Calibri" w:hAnsi="Calibri"/>
          <w:i/>
          <w:iCs/>
          <w:color w:val="666666"/>
          <w:sz w:val="22"/>
          <w:szCs w:val="22"/>
        </w:rPr>
        <w:t xml:space="preserve">Managed by GSA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exclusively for 8(a) certified small businesses, focused on IT services. Covers: cloud, cybersecurity, software development, IT consulting, data analytics, and emerging technologies.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8(a) certified small businesses ONLY. If you have 8(a) certification and do IT work, this is your vehicle.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$50 billion over 10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8(a) STARS III has been awarded. Check if on-ramps are open at gsa.gov. Must have active 8(a) certification at time of application.</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If you’re 8(a), get on this vehicle as soon as on-ramps open. The competition pool is limited to 8(a) firms, so win rates are higher. This is one of the best advantages of 8(a) certification.</w:t>
      </w:r>
    </w:p>
    <w:p>
      <w:pPr>
        <w:spacing w:after="100"/>
      </w:pPr>
    </w:p>
    <w:p>
      <w:pPr>
        <w:pStyle w:val="Heading1"/>
        <w:spacing w:before="300" w:after="160"/>
      </w:pPr>
      <w:r>
        <w:rPr>
          <w:rFonts w:ascii="Calibri" w:cs="Calibri" w:eastAsia="Calibri" w:hAnsi="Calibri"/>
          <w:b/>
          <w:bCs/>
          <w:color w:val="1B2A4A"/>
          <w:sz w:val="28"/>
          <w:szCs w:val="28"/>
        </w:rPr>
        <w:t xml:space="preserve">7. VETS 2</w:t>
      </w:r>
    </w:p>
    <w:p>
      <w:pPr>
        <w:spacing w:after="120" w:line="276"/>
      </w:pPr>
      <w:r>
        <w:rPr>
          <w:rFonts w:ascii="Calibri" w:cs="Calibri" w:eastAsia="Calibri" w:hAnsi="Calibri"/>
          <w:i/>
          <w:iCs/>
          <w:color w:val="666666"/>
          <w:sz w:val="22"/>
          <w:szCs w:val="22"/>
        </w:rPr>
        <w:t xml:space="preserve">Managed by GSA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exclusively for Service-Disabled Veteran-Owned Small Businesses (SDVOSB), covering IT services: cloud, cybersecurity, systems integration, IT consulting, and managed 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SDVOSB-certified businesses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$5 billion over 5 years (with 5-year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Check gsa.gov for on-ramp announcements. Must be verified as SDVOSB through SBA’s certification program.</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Similar to 8(a) STARS III but for veterans. Limited competition pool means higher win rates. If you’re SDVOSB and in IT, this should be a priority.</w:t>
      </w:r>
    </w:p>
    <w:p>
      <w:pPr>
        <w:spacing w:after="100"/>
      </w:pPr>
    </w:p>
    <w:p>
      <w:pPr>
        <w:pStyle w:val="Heading1"/>
        <w:spacing w:before="300" w:after="160"/>
      </w:pPr>
      <w:r>
        <w:rPr>
          <w:rFonts w:ascii="Calibri" w:cs="Calibri" w:eastAsia="Calibri" w:hAnsi="Calibri"/>
          <w:b/>
          <w:bCs/>
          <w:color w:val="1B2A4A"/>
          <w:sz w:val="28"/>
          <w:szCs w:val="28"/>
        </w:rPr>
        <w:t xml:space="preserve">8. HCaTS (Human Capital and Training Solutions)</w:t>
      </w:r>
    </w:p>
    <w:p>
      <w:pPr>
        <w:spacing w:after="120" w:line="276"/>
      </w:pPr>
      <w:r>
        <w:rPr>
          <w:rFonts w:ascii="Calibri" w:cs="Calibri" w:eastAsia="Calibri" w:hAnsi="Calibri"/>
          <w:i/>
          <w:iCs/>
          <w:color w:val="666666"/>
          <w:sz w:val="22"/>
          <w:szCs w:val="22"/>
        </w:rPr>
        <w:t xml:space="preserve">Managed by GSA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A government-wide IDIQ for human capital services: training, organizational development, HR consulting, workforce planning, learning management, and leadership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Companies providing training, HR, and organizational development services. Has Small Business and Unrestricted pools.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$11.5 billion over 10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HCaTS has been awarded. Monitor gsa.gov for on-ramp opportunities. Requirements focus on human capital/training past performance.</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If you’re in training, HR consulting, or organizational development, HCaTS is the primary vehicle. Even if not on it, HCaTS primes frequently need small business teaming partners for specific training content areas.</w:t>
      </w:r>
    </w:p>
    <w:p>
      <w:pPr>
        <w:spacing w:after="100"/>
      </w:pPr>
    </w:p>
    <w:p>
      <w:pPr>
        <w:pStyle w:val="Heading1"/>
        <w:spacing w:before="300" w:after="160"/>
      </w:pPr>
      <w:r>
        <w:rPr>
          <w:rFonts w:ascii="Calibri" w:cs="Calibri" w:eastAsia="Calibri" w:hAnsi="Calibri"/>
          <w:b/>
          <w:bCs/>
          <w:color w:val="1B2A4A"/>
          <w:sz w:val="28"/>
          <w:szCs w:val="28"/>
        </w:rPr>
        <w:t xml:space="preserve">9. Polaris (Small Business GWAC)</w:t>
      </w:r>
    </w:p>
    <w:p>
      <w:pPr>
        <w:spacing w:after="120" w:line="276"/>
      </w:pPr>
      <w:r>
        <w:rPr>
          <w:rFonts w:ascii="Calibri" w:cs="Calibri" w:eastAsia="Calibri" w:hAnsi="Calibri"/>
          <w:i/>
          <w:iCs/>
          <w:color w:val="666666"/>
          <w:sz w:val="22"/>
          <w:szCs w:val="22"/>
        </w:rPr>
        <w:t xml:space="preserve">Managed by GSA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GSA’s newest small business IT GWAC (Government-Wide Acquisition Contract). Covers the full range of IT services and solutions. Designed as a flexible vehicle for emerging technologies and non-traditional IT companies.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Small businesses in IT. Has pools for: Small Business (general), SDVOSB, WOSB, and HUBZone. Also includes a mentor-protégé pool.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$36 billion over 10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Polaris is relatively new. Monitor gsa.gov/polaris for current status and any additional on-ramp opportunities.</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Polaris is specifically designed for small businesses and emerging IT companies. If you missed CIO-SP4 or Alliant, Polaris may be your best path onto a major IT vehicle.</w:t>
      </w:r>
    </w:p>
    <w:p>
      <w:pPr>
        <w:spacing w:after="100"/>
      </w:pPr>
    </w:p>
    <w:p>
      <w:pPr>
        <w:pStyle w:val="Heading1"/>
        <w:spacing w:before="300" w:after="160"/>
      </w:pPr>
      <w:r>
        <w:rPr>
          <w:rFonts w:ascii="Calibri" w:cs="Calibri" w:eastAsia="Calibri" w:hAnsi="Calibri"/>
          <w:b/>
          <w:bCs/>
          <w:color w:val="1B2A4A"/>
          <w:sz w:val="28"/>
          <w:szCs w:val="28"/>
        </w:rPr>
        <w:t xml:space="preserve">10. Agency-Specific IDIQs (BPAs, MACs, and Single-Award IDIQs)</w:t>
      </w:r>
    </w:p>
    <w:p>
      <w:pPr>
        <w:spacing w:after="120" w:line="276"/>
      </w:pPr>
      <w:r>
        <w:rPr>
          <w:rFonts w:ascii="Calibri" w:cs="Calibri" w:eastAsia="Calibri" w:hAnsi="Calibri"/>
          <w:i/>
          <w:iCs/>
          <w:color w:val="666666"/>
          <w:sz w:val="22"/>
          <w:szCs w:val="22"/>
        </w:rPr>
        <w:t xml:space="preserve">Managed by individual agencies (DoD, DHS, VA, HHS, etc.)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What It Is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Beyond the government-wide vehicles above, every major agency has its own IDIQs tailored to their specific mission needs. Examples: Army’s RS3 (IT services), DHS EAGLE II, VA’s T4NG (IT modernization), HHS’s CIO-SP (through NITAAC). These are often smaller, more accessible, and have less competition than the big GWACs.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Who It’s For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Varies by vehicle. Many agency-specific IDIQs are set aside for small businesses and have lower past performance thresholds.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Ceiling Value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Varies widely — from $50M to $10B+.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bCs/>
                <w:sz w:val="22"/>
                <w:szCs w:val="22"/>
              </w:rPr>
              <w:t xml:space="preserve">How to Get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sz w:val="22"/>
                <w:szCs w:val="22"/>
              </w:rPr>
              <w:t xml:space="preserve">Monitor SAM.gov for agency-specific IDIQ solicitations in your NAICS codes. Check agency OSDBU websites for forecast lists. The Recompete Tracker shows which agency IDIQs are expiring — those will be rebid.</w:t>
            </w:r>
          </w:p>
        </w:tc>
      </w:tr>
    </w:tbl>
    <w:p>
      <w:pPr>
        <w:spacing w:after="100"/>
      </w:pPr>
    </w:p>
    <w:p>
      <w:pPr>
        <w:spacing w:after="120" w:line="276"/>
      </w:pPr>
      <w:r>
        <w:rPr>
          <w:rFonts w:ascii="Calibri" w:cs="Calibri" w:eastAsia="Calibri" w:hAnsi="Calibri"/>
          <w:b/>
          <w:bCs/>
          <w:sz w:val="22"/>
          <w:szCs w:val="22"/>
        </w:rPr>
        <w:t xml:space="preserve">Pro Tip: </w:t>
      </w:r>
      <w:r>
        <w:rPr>
          <w:rFonts w:ascii="Calibri" w:cs="Calibri" w:eastAsia="Calibri" w:hAnsi="Calibri"/>
          <w:sz w:val="22"/>
          <w:szCs w:val="22"/>
        </w:rPr>
        <w:t xml:space="preserve">Agency-specific IDIQs are often the BEST entry point for small businesses. Less competition, lower barriers, and you build direct relationships with the agency. Don’t overlook these while chasing the big GWACs.</w:t>
      </w:r>
    </w:p>
    <w:p>
      <w:pPr>
        <w:spacing w:after="100"/>
      </w:pPr>
    </w:p>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What to Do Next</w:t>
      </w:r>
    </w:p>
    <w:p>
      <w:pPr>
        <w:spacing w:after="100"/>
      </w:pPr>
    </w:p>
    <w:p>
      <w:pPr>
        <w:pStyle w:val="ListParagraph"/>
        <w:numPr>
          <w:ilvl w:val="0"/>
          <w:numId w:val="2"/>
        </w:numPr>
        <w:spacing w:after="80" w:line="276"/>
      </w:pPr>
      <w:r>
        <w:rPr>
          <w:rFonts w:ascii="Calibri" w:cs="Calibri" w:eastAsia="Calibri" w:hAnsi="Calibri"/>
          <w:b/>
          <w:bCs/>
          <w:sz w:val="22"/>
          <w:szCs w:val="22"/>
        </w:rPr>
        <w:t xml:space="preserve">Step 1: </w:t>
      </w:r>
      <w:r>
        <w:rPr>
          <w:rFonts w:ascii="Calibri" w:cs="Calibri" w:eastAsia="Calibri" w:hAnsi="Calibri"/>
          <w:sz w:val="22"/>
          <w:szCs w:val="22"/>
        </w:rPr>
        <w:t xml:space="preserve">Identify which vehicles match your NAICS codes and business certifications.</w:t>
      </w:r>
    </w:p>
    <w:p>
      <w:pPr>
        <w:pStyle w:val="ListParagraph"/>
        <w:numPr>
          <w:ilvl w:val="0"/>
          <w:numId w:val="2"/>
        </w:numPr>
        <w:spacing w:after="80" w:line="276"/>
      </w:pPr>
      <w:r>
        <w:rPr>
          <w:rFonts w:ascii="Calibri" w:cs="Calibri" w:eastAsia="Calibri" w:hAnsi="Calibri"/>
          <w:b/>
          <w:bCs/>
          <w:sz w:val="22"/>
          <w:szCs w:val="22"/>
        </w:rPr>
        <w:t xml:space="preserve">Step 2: </w:t>
      </w:r>
      <w:r>
        <w:rPr>
          <w:rFonts w:ascii="Calibri" w:cs="Calibri" w:eastAsia="Calibri" w:hAnsi="Calibri"/>
          <w:sz w:val="22"/>
          <w:szCs w:val="22"/>
        </w:rPr>
        <w:t xml:space="preserve">Check if any of these vehicles have open on-ramp opportunities (search SAM.gov and the managing agency’s website).</w:t>
      </w:r>
    </w:p>
    <w:p>
      <w:pPr>
        <w:pStyle w:val="ListParagraph"/>
        <w:numPr>
          <w:ilvl w:val="0"/>
          <w:numId w:val="2"/>
        </w:numPr>
        <w:spacing w:after="80" w:line="276"/>
      </w:pPr>
      <w:r>
        <w:rPr>
          <w:rFonts w:ascii="Calibri" w:cs="Calibri" w:eastAsia="Calibri" w:hAnsi="Calibri"/>
          <w:b/>
          <w:bCs/>
          <w:sz w:val="22"/>
          <w:szCs w:val="22"/>
        </w:rPr>
        <w:t xml:space="preserve">Step 3: </w:t>
      </w:r>
      <w:r>
        <w:rPr>
          <w:rFonts w:ascii="Calibri" w:cs="Calibri" w:eastAsia="Calibri" w:hAnsi="Calibri"/>
          <w:sz w:val="22"/>
          <w:szCs w:val="22"/>
        </w:rPr>
        <w:t xml:space="preserve">For vehicles you’re not on yet, find primes who hold those vehicles and approach them for teaming. Use the Federal Contractor Database (shop.govcongiants.org) to identify primes and SBLO contacts.</w:t>
      </w:r>
    </w:p>
    <w:p>
      <w:pPr>
        <w:pStyle w:val="ListParagraph"/>
        <w:numPr>
          <w:ilvl w:val="0"/>
          <w:numId w:val="2"/>
        </w:numPr>
        <w:spacing w:after="80" w:line="276"/>
      </w:pPr>
      <w:r>
        <w:rPr>
          <w:rFonts w:ascii="Calibri" w:cs="Calibri" w:eastAsia="Calibri" w:hAnsi="Calibri"/>
          <w:b/>
          <w:bCs/>
          <w:sz w:val="22"/>
          <w:szCs w:val="22"/>
        </w:rPr>
        <w:t xml:space="preserve">Step 4: </w:t>
      </w:r>
      <w:r>
        <w:rPr>
          <w:rFonts w:ascii="Calibri" w:cs="Calibri" w:eastAsia="Calibri" w:hAnsi="Calibri"/>
          <w:sz w:val="22"/>
          <w:szCs w:val="22"/>
        </w:rPr>
        <w:t xml:space="preserve">Track which IDIQs are expiring in your NAICS — the Recompete Tracker has 6,000+ contracts and $77B in expiring vehicles. When an IDIQ expires, the agency rebids it. That’s your chance to get on the new vehicle.</w:t>
      </w:r>
    </w:p>
    <w:p>
      <w:pPr>
        <w:pStyle w:val="ListParagraph"/>
        <w:numPr>
          <w:ilvl w:val="0"/>
          <w:numId w:val="2"/>
        </w:numPr>
        <w:spacing w:after="80" w:line="276"/>
      </w:pPr>
      <w:r>
        <w:rPr>
          <w:rFonts w:ascii="Calibri" w:cs="Calibri" w:eastAsia="Calibri" w:hAnsi="Calibri"/>
          <w:b/>
          <w:bCs/>
          <w:sz w:val="22"/>
          <w:szCs w:val="22"/>
        </w:rPr>
        <w:t xml:space="preserve">Step 5: </w:t>
      </w:r>
      <w:r>
        <w:rPr>
          <w:rFonts w:ascii="Calibri" w:cs="Calibri" w:eastAsia="Calibri" w:hAnsi="Calibri"/>
          <w:sz w:val="22"/>
          <w:szCs w:val="22"/>
        </w:rPr>
        <w:t xml:space="preserve">Start responding to Sources Sought notices for upcoming IDIQs in your space. Less than 5% of contractors respond — your response can influence the final solicitation.</w:t>
      </w:r>
    </w:p>
    <w:p>
      <w:pPr>
        <w:spacing w:after="100"/>
      </w:pPr>
    </w:p>
    <w:p>
      <w:pPr>
        <w:pBdr>
          <w:bottom w:val="single" w:color="E0E0E0" w:sz="4" w:space="1"/>
        </w:pBdr>
        <w:spacing w:before="200" w:after="200"/>
      </w:pPr>
    </w:p>
    <w:p>
      <w:pPr>
        <w:jc w:val="center"/>
      </w:pPr>
      <w:r>
        <w:rPr>
          <w:rFonts w:ascii="Calibri" w:cs="Calibri" w:eastAsia="Calibri" w:hAnsi="Calibri"/>
          <w:color w:val="999999"/>
          <w:sz w:val="18"/>
          <w:szCs w:val="18"/>
        </w:rPr>
        <w:t xml:space="preserve">Provided by GovCon Giants • govcongiants.org</w:t>
      </w:r>
    </w:p>
    <w:p>
      <w:pPr>
        <w:jc w:val="center"/>
      </w:pPr>
      <w:r>
        <w:rPr>
          <w:rFonts w:ascii="Calibri" w:cs="Calibri" w:eastAsia="Calibri" w:hAnsi="Calibri"/>
          <w:b/>
          <w:bCs/>
          <w:color w:val="059669"/>
          <w:sz w:val="18"/>
          <w:szCs w:val="18"/>
        </w:rPr>
        <w:t xml:space="preserve">Track expiring IDIQs: Recompete Tracker → shop.govcongiants.org</w:t>
      </w:r>
    </w:p>
    <w:p>
      <w:pPr>
        <w:jc w:val="center"/>
      </w:pPr>
      <w:r>
        <w:rPr>
          <w:rFonts w:ascii="Calibri" w:cs="Calibri" w:eastAsia="Calibri" w:hAnsi="Calibri"/>
          <w:b/>
          <w:bCs/>
          <w:color w:val="059669"/>
          <w:sz w:val="18"/>
          <w:szCs w:val="18"/>
        </w:rPr>
        <w:t xml:space="preserve">Find primes to team with: Contractor Database → shop.govcongiants.org</w:t>
      </w:r>
    </w:p>
    <w:p>
      <w:pPr>
        <w:jc w:val="center"/>
      </w:pPr>
      <w:r>
        <w:rPr>
          <w:rFonts w:ascii="Calibri" w:cs="Calibri" w:eastAsia="Calibri" w:hAnsi="Calibri"/>
          <w:b/>
          <w:bCs/>
          <w:color w:val="059669"/>
          <w:sz w:val="18"/>
          <w:szCs w:val="18"/>
        </w:rPr>
        <w:t xml:space="preserve">Learn to write proposals: Feb 28 Bootcamp → federalhelpcenter.com/pro</w:t>
      </w:r>
    </w:p>
    <w:sectPr>
      <w:head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10 IDIQ Vehicles Every Small Business Should Know • GovCon Giants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Calibri" w:cs="Calibri" w:eastAsia="Calibri" w:hAnsi="Calibri"/>
      <w:b/>
      <w:bCs/>
      <w:color w:val="1B2A4A"/>
      <w:sz w:val="28"/>
      <w:szCs w:val="28"/>
    </w:rPr>
  </w:style>
  <w:style w:type="paragraph" w:styleId="Heading2">
    <w:name w:val="Heading 2"/>
    <w:basedOn w:val="Normal"/>
    <w:next w:val="Normal"/>
    <w:qFormat/>
    <w:pPr>
      <w:spacing w:before="240" w:after="16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2026-02-15T20:44:39.804Z</dcterms:created>
  <dcterms:modified xsi:type="dcterms:W3CDTF">2026-02-15T20:44:39.804Z</dcterms:modified>
</cp:coreProperties>
</file>

<file path=docProps/custom.xml><?xml version="1.0" encoding="utf-8"?>
<Properties xmlns="http://schemas.openxmlformats.org/officeDocument/2006/custom-properties" xmlns:vt="http://schemas.openxmlformats.org/officeDocument/2006/docPropsVTypes"/>
</file>